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86E" w:rsidP="00E5786E">
      <w:pPr>
        <w:pStyle w:val="Title"/>
      </w:pPr>
      <w:r>
        <w:fldChar w:fldCharType="begin"/>
      </w:r>
      <w:r>
        <w:instrText xml:space="preserve"> TITLE   \* MERGEFORMAT </w:instrText>
      </w:r>
      <w:r>
        <w:fldChar w:fldCharType="separate"/>
      </w:r>
      <w:r>
        <w:t>MEM30027A Prepare basic programs for programmable logic controllers</w:t>
      </w:r>
      <w:r>
        <w:fldChar w:fldCharType="end"/>
      </w:r>
    </w:p>
    <w:p w:rsidR="00E5786E" w:rsidP="00E5786E">
      <w:pPr>
        <w:pStyle w:val="Version"/>
        <w:sectPr w:rsidSect="00897F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F1C" w:rsidP="00897F1C">
      <w:pPr>
        <w:pStyle w:val="SuperHeading"/>
      </w:pPr>
      <w:r w:rsidRPr="00897F1C">
        <w:t>MEM30027A Prepare basic programs for programmable logic controllers</w:t>
      </w:r>
    </w:p>
    <w:p w:rsidR="00000000" w:rsidRPr="00897F1C" w:rsidP="00897F1C">
      <w:pPr>
        <w:pStyle w:val="Heading1"/>
      </w:pPr>
      <w:bookmarkStart w:id="1" w:name="O_272444"/>
      <w:bookmarkEnd w:id="1"/>
      <w:r w:rsidRPr="00897F1C">
        <w:t>Modification History</w:t>
      </w:r>
    </w:p>
    <w:p w:rsidR="00000000" w:rsidRPr="00897F1C" w:rsidP="00897F1C">
      <w:pPr>
        <w:pStyle w:val="BodyText"/>
      </w:pPr>
      <w:r w:rsidRPr="00897F1C">
        <w:t>Not Applicable</w:t>
      </w:r>
    </w:p>
    <w:p w:rsidR="00000000" w:rsidRPr="00897F1C" w:rsidP="00897F1C">
      <w:pPr>
        <w:pStyle w:val="AllowPageBreak"/>
      </w:pPr>
    </w:p>
    <w:p w:rsidR="00000000" w:rsidRPr="00897F1C" w:rsidP="00897F1C">
      <w:pPr>
        <w:pStyle w:val="Heading1"/>
      </w:pPr>
      <w:bookmarkStart w:id="2" w:name="O_213546"/>
      <w:bookmarkEnd w:id="2"/>
      <w:r w:rsidRPr="00897F1C">
        <w:t>Unit Descriptor</w:t>
      </w:r>
    </w:p>
    <w:tbl>
      <w:tblPr>
        <w:tblW w:w="0" w:type="auto"/>
        <w:tblLayout w:type="fixed"/>
        <w:tblCellMar>
          <w:left w:w="62" w:type="dxa"/>
          <w:right w:w="62" w:type="dxa"/>
        </w:tblCellMar>
        <w:tblLook w:val="0000"/>
      </w:tblPr>
      <w:tblGrid>
        <w:gridCol w:w="2673"/>
        <w:gridCol w:w="5849"/>
      </w:tblGrid>
      <w:tr w:rsidTr="00E5786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This unit covers writing, testing, editing and monitoring programs using a hand progr</w:t>
            </w:r>
            <w:r w:rsidRPr="00897F1C">
              <w:t>am loader.</w:t>
            </w:r>
          </w:p>
        </w:tc>
      </w:tr>
    </w:tbl>
    <w:p w:rsidR="00E5786E" w:rsidP="00897F1C">
      <w:pPr>
        <w:pStyle w:val="BodyText"/>
      </w:pPr>
    </w:p>
    <w:p w:rsidR="00E5786E" w:rsidP="00897F1C">
      <w:pPr>
        <w:pStyle w:val="BodyText"/>
      </w:pPr>
    </w:p>
    <w:p w:rsidR="00000000" w:rsidRPr="00897F1C" w:rsidP="00897F1C">
      <w:pPr>
        <w:pStyle w:val="Heading1"/>
      </w:pPr>
      <w:bookmarkStart w:id="3" w:name="O_213550"/>
      <w:bookmarkEnd w:id="3"/>
      <w:r w:rsidRPr="00897F1C">
        <w:t>Application of the Unit</w:t>
      </w:r>
    </w:p>
    <w:tbl>
      <w:tblPr>
        <w:tblW w:w="0" w:type="auto"/>
        <w:tblLayout w:type="fixed"/>
        <w:tblCellMar>
          <w:left w:w="62" w:type="dxa"/>
          <w:right w:w="62" w:type="dxa"/>
        </w:tblCellMar>
        <w:tblLook w:val="0000"/>
      </w:tblPr>
      <w:tblGrid>
        <w:gridCol w:w="2745"/>
        <w:gridCol w:w="5777"/>
      </w:tblGrid>
      <w:tr w:rsidTr="00E5786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This unit applies to all fields of engineering and manufacturing. Work is done under supervision.</w:t>
            </w:r>
          </w:p>
          <w:p w:rsidR="00000000" w:rsidRPr="00897F1C" w:rsidP="00897F1C">
            <w:pPr>
              <w:pStyle w:val="BodyText"/>
            </w:pPr>
          </w:p>
          <w:p w:rsidR="00000000" w:rsidRPr="00897F1C" w:rsidP="00897F1C">
            <w:pPr>
              <w:pStyle w:val="BodyText"/>
            </w:pPr>
            <w:r w:rsidRPr="00897F1C">
              <w:rPr>
                <w:rStyle w:val="SpecialBold"/>
              </w:rPr>
              <w:t>Band</w:t>
            </w:r>
            <w:r w:rsidRPr="00897F1C">
              <w:t>:</w:t>
            </w:r>
            <w:r w:rsidRPr="00897F1C">
              <w:tab/>
            </w:r>
            <w:r w:rsidRPr="00897F1C">
              <w:rPr>
                <w:rStyle w:val="SpecialBold"/>
              </w:rPr>
              <w:t>0</w:t>
            </w:r>
          </w:p>
          <w:p w:rsidR="00000000" w:rsidRPr="00897F1C" w:rsidP="00897F1C">
            <w:pPr>
              <w:pStyle w:val="BodyText"/>
            </w:pPr>
            <w:r w:rsidRPr="00897F1C">
              <w:rPr>
                <w:rStyle w:val="SpecialBold"/>
              </w:rPr>
              <w:t>Unit Weight</w:t>
            </w:r>
            <w:r w:rsidRPr="00897F1C">
              <w:t>:</w:t>
            </w:r>
            <w:r w:rsidRPr="00897F1C">
              <w:tab/>
            </w:r>
            <w:r w:rsidRPr="00897F1C">
              <w:rPr>
                <w:rStyle w:val="SpecialBold"/>
              </w:rPr>
              <w:t>0</w:t>
            </w:r>
          </w:p>
        </w:tc>
      </w:tr>
    </w:tbl>
    <w:p w:rsidR="00E5786E" w:rsidP="00897F1C">
      <w:pPr>
        <w:pStyle w:val="BodyText"/>
      </w:pPr>
    </w:p>
    <w:p w:rsidR="00E5786E" w:rsidP="00897F1C">
      <w:pPr>
        <w:pStyle w:val="BodyText"/>
      </w:pPr>
    </w:p>
    <w:p w:rsidR="00000000" w:rsidRPr="00897F1C" w:rsidP="00897F1C">
      <w:pPr>
        <w:pStyle w:val="Heading1"/>
      </w:pPr>
      <w:bookmarkStart w:id="4" w:name="O_280704"/>
      <w:bookmarkEnd w:id="4"/>
      <w:r w:rsidRPr="00897F1C">
        <w:t>Licensing/Regulatory Information</w:t>
      </w:r>
    </w:p>
    <w:p w:rsidR="00000000" w:rsidRPr="00897F1C" w:rsidP="00897F1C">
      <w:pPr>
        <w:pStyle w:val="BodyText"/>
      </w:pPr>
      <w:r w:rsidRPr="00897F1C">
        <w:t>Not Applicable</w:t>
      </w:r>
    </w:p>
    <w:p w:rsidR="00000000" w:rsidRPr="00897F1C" w:rsidP="00897F1C">
      <w:pPr>
        <w:pStyle w:val="AllowPageBreak"/>
      </w:pPr>
    </w:p>
    <w:p w:rsidR="00000000" w:rsidRPr="00897F1C" w:rsidP="00897F1C">
      <w:pPr>
        <w:pStyle w:val="Heading1"/>
      </w:pPr>
      <w:bookmarkStart w:id="5" w:name="O_213548"/>
      <w:bookmarkEnd w:id="5"/>
      <w:r w:rsidRPr="00897F1C">
        <w:t>Pre-Requisites</w:t>
      </w:r>
    </w:p>
    <w:tbl>
      <w:tblPr>
        <w:tblW w:w="0" w:type="auto"/>
        <w:tblLayout w:type="fixed"/>
        <w:tblCellMar>
          <w:left w:w="62" w:type="dxa"/>
          <w:right w:w="62" w:type="dxa"/>
        </w:tblCellMar>
        <w:tblLook w:val="0000"/>
      </w:tblPr>
      <w:tblGrid>
        <w:gridCol w:w="2775"/>
        <w:gridCol w:w="1295"/>
        <w:gridCol w:w="4452"/>
      </w:tblGrid>
      <w:tr w:rsidTr="00E578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p>
        </w:tc>
      </w:tr>
      <w:tr w:rsidTr="00E578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p>
        </w:tc>
      </w:tr>
      <w:tr w:rsidTr="00E578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p>
        </w:tc>
      </w:tr>
    </w:tbl>
    <w:p w:rsidR="00E5786E" w:rsidP="00897F1C">
      <w:pPr>
        <w:pStyle w:val="BodyText"/>
      </w:pPr>
    </w:p>
    <w:p w:rsidR="00E5786E" w:rsidP="00897F1C">
      <w:pPr>
        <w:pStyle w:val="BodyText"/>
      </w:pPr>
    </w:p>
    <w:p w:rsidR="00000000" w:rsidRPr="00897F1C" w:rsidP="00897F1C">
      <w:pPr>
        <w:pStyle w:val="Heading1"/>
      </w:pPr>
      <w:bookmarkStart w:id="6" w:name="O_213547"/>
      <w:bookmarkEnd w:id="6"/>
      <w:r w:rsidRPr="00897F1C">
        <w:t>Employability Skills Information</w:t>
      </w:r>
    </w:p>
    <w:tbl>
      <w:tblPr>
        <w:tblW w:w="0" w:type="auto"/>
        <w:tblLayout w:type="fixed"/>
        <w:tblCellMar>
          <w:left w:w="62" w:type="dxa"/>
          <w:right w:w="62" w:type="dxa"/>
        </w:tblCellMar>
        <w:tblLook w:val="0000"/>
      </w:tblPr>
      <w:tblGrid>
        <w:gridCol w:w="2802"/>
        <w:gridCol w:w="5720"/>
      </w:tblGrid>
      <w:tr w:rsidTr="00E578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This unit contains employability skills.</w:t>
            </w:r>
          </w:p>
        </w:tc>
      </w:tr>
    </w:tbl>
    <w:p w:rsidR="00E5786E" w:rsidP="00897F1C">
      <w:pPr>
        <w:pStyle w:val="BodyText"/>
      </w:pPr>
    </w:p>
    <w:p w:rsidR="00E5786E" w:rsidP="00897F1C">
      <w:pPr>
        <w:pStyle w:val="BodyText"/>
      </w:pPr>
    </w:p>
    <w:p w:rsidR="00000000" w:rsidRPr="00897F1C" w:rsidP="00897F1C">
      <w:pPr>
        <w:pStyle w:val="Heading1"/>
      </w:pPr>
      <w:bookmarkStart w:id="7" w:name="O_290490"/>
      <w:bookmarkEnd w:id="7"/>
      <w:r w:rsidRPr="00897F1C">
        <w:t>Elements and Performance Criteria Pre-Content</w:t>
      </w:r>
    </w:p>
    <w:tbl>
      <w:tblPr>
        <w:tblW w:w="0" w:type="auto"/>
        <w:tblLayout w:type="fixed"/>
        <w:tblCellMar>
          <w:left w:w="62" w:type="dxa"/>
          <w:right w:w="62" w:type="dxa"/>
        </w:tblCellMar>
        <w:tblLook w:val="0000"/>
      </w:tblPr>
      <w:tblGrid>
        <w:gridCol w:w="2551"/>
        <w:gridCol w:w="5971"/>
      </w:tblGrid>
      <w:tr w:rsidTr="00E578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Performance criteria describe the performance needed to demonstrate achievement of the element. Where bold italicised text is used, further information is detailed in the required skills an</w:t>
            </w:r>
            <w:r w:rsidRPr="00897F1C">
              <w:t>d knowledge section and the range statement. Assessment of performance is to be consistent with the evidence guide.</w:t>
            </w:r>
          </w:p>
        </w:tc>
      </w:tr>
    </w:tbl>
    <w:p w:rsidR="00000000" w:rsidRPr="00897F1C" w:rsidP="00897F1C">
      <w:pPr>
        <w:pStyle w:val="BodyText"/>
      </w:pPr>
    </w:p>
    <w:p w:rsidR="00000000" w:rsidRPr="00897F1C" w:rsidP="00897F1C">
      <w:pPr>
        <w:pStyle w:val="AllowPageBreak"/>
      </w:pPr>
    </w:p>
    <w:p w:rsidR="00000000" w:rsidRPr="00897F1C" w:rsidP="00897F1C">
      <w:pPr>
        <w:pStyle w:val="Heading1"/>
      </w:pPr>
      <w:bookmarkStart w:id="8" w:name="O_237157"/>
      <w:bookmarkEnd w:id="8"/>
      <w:r w:rsidRPr="00897F1C">
        <w:t>Elements and Performance Criteria</w:t>
      </w:r>
    </w:p>
    <w:tbl>
      <w:tblPr>
        <w:tblW w:w="0" w:type="auto"/>
        <w:tblLayout w:type="fixed"/>
        <w:tblCellMar>
          <w:left w:w="62" w:type="dxa"/>
          <w:right w:w="62" w:type="dxa"/>
        </w:tblCellMar>
        <w:tblLook w:val="0000"/>
      </w:tblPr>
      <w:tblGrid>
        <w:gridCol w:w="2551"/>
        <w:gridCol w:w="5971"/>
      </w:tblGrid>
      <w:tr w:rsidTr="00E5786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PERFORMANCE CRITERIA</w:t>
            </w:r>
          </w:p>
        </w:tc>
      </w:tr>
      <w:tr w:rsidTr="00E578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List"/>
              <w:rPr>
                <w:lang w:val="en-NZ"/>
              </w:rPr>
            </w:pPr>
            <w:r w:rsidRPr="00897F1C">
              <w:t>1.</w:t>
            </w:r>
            <w:r w:rsidRPr="00897F1C">
              <w:tab/>
            </w:r>
            <w:r w:rsidRPr="00897F1C">
              <w:t>Write and test basic programs using a hand program loader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List2"/>
            </w:pPr>
            <w:r w:rsidRPr="00897F1C">
              <w:t>1.1.</w:t>
            </w:r>
            <w:r w:rsidRPr="00897F1C">
              <w:tab/>
              <w:t>Programs are written in accordance with programming rules.</w:t>
            </w:r>
          </w:p>
          <w:p w:rsidR="00000000" w:rsidRPr="00897F1C" w:rsidP="00897F1C">
            <w:pPr>
              <w:pStyle w:val="List2"/>
            </w:pPr>
            <w:r w:rsidRPr="00897F1C">
              <w:t>1.2.</w:t>
            </w:r>
            <w:r w:rsidRPr="00897F1C">
              <w:tab/>
              <w:t>Programs are loaded into a PLC.</w:t>
            </w:r>
          </w:p>
          <w:p w:rsidR="00000000" w:rsidRPr="00897F1C" w:rsidP="00897F1C">
            <w:pPr>
              <w:pStyle w:val="List2"/>
            </w:pPr>
            <w:r w:rsidRPr="00897F1C">
              <w:t>1.3.</w:t>
            </w:r>
            <w:r w:rsidRPr="00897F1C">
              <w:tab/>
              <w:t>Programs are verified with a supervisor.</w:t>
            </w:r>
          </w:p>
          <w:p w:rsidR="00000000" w:rsidP="00897F1C">
            <w:pPr>
              <w:pStyle w:val="List2"/>
              <w:rPr>
                <w:lang w:val="en-NZ"/>
              </w:rPr>
            </w:pPr>
            <w:r w:rsidRPr="00897F1C">
              <w:t>1.4.</w:t>
            </w:r>
            <w:r w:rsidRPr="00897F1C">
              <w:tab/>
              <w:t>The operation of programs is tested with assis</w:t>
            </w:r>
            <w:r w:rsidRPr="00897F1C">
              <w:t>tance from a supervisor.</w:t>
            </w:r>
          </w:p>
        </w:tc>
      </w:tr>
      <w:tr w:rsidTr="00E578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List"/>
              <w:rPr>
                <w:lang w:val="en-NZ"/>
              </w:rPr>
            </w:pPr>
            <w:r w:rsidRPr="00897F1C">
              <w:t>2.</w:t>
            </w:r>
            <w:r w:rsidRPr="00897F1C">
              <w:tab/>
              <w:t>Edit and monitor basic programs using a hand program loader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List2"/>
            </w:pPr>
            <w:r w:rsidRPr="00897F1C">
              <w:t>2.1.</w:t>
            </w:r>
            <w:r w:rsidRPr="00897F1C">
              <w:tab/>
              <w:t>The monitoring function is used to verify circuit conditions and check the current values of timers and counters.</w:t>
            </w:r>
          </w:p>
          <w:p w:rsidR="00000000" w:rsidRPr="00897F1C" w:rsidP="00897F1C">
            <w:pPr>
              <w:pStyle w:val="List2"/>
            </w:pPr>
            <w:r w:rsidRPr="00897F1C">
              <w:t>2.2.</w:t>
            </w:r>
            <w:r w:rsidRPr="00897F1C">
              <w:tab/>
            </w:r>
            <w:r w:rsidRPr="00897F1C">
              <w:t xml:space="preserve">Editing features are used to make minor program changes. </w:t>
            </w:r>
          </w:p>
        </w:tc>
      </w:tr>
    </w:tbl>
    <w:p w:rsidR="00E5786E" w:rsidP="00897F1C">
      <w:pPr>
        <w:pStyle w:val="BodyText"/>
      </w:pPr>
    </w:p>
    <w:p w:rsidR="00E5786E" w:rsidP="00897F1C">
      <w:pPr>
        <w:pStyle w:val="BodyText"/>
      </w:pPr>
    </w:p>
    <w:p w:rsidR="00000000" w:rsidRPr="00897F1C" w:rsidP="00897F1C">
      <w:pPr>
        <w:pStyle w:val="Heading1"/>
      </w:pPr>
      <w:bookmarkStart w:id="9" w:name="O_261107"/>
      <w:bookmarkEnd w:id="9"/>
      <w:r w:rsidRPr="00897F1C">
        <w:t>Required Skills and Knowledge</w:t>
      </w:r>
    </w:p>
    <w:tbl>
      <w:tblPr>
        <w:tblW w:w="0" w:type="auto"/>
        <w:tblLayout w:type="fixed"/>
        <w:tblCellMar>
          <w:left w:w="62" w:type="dxa"/>
          <w:right w:w="62" w:type="dxa"/>
        </w:tblCellMar>
        <w:tblLook w:val="0000"/>
      </w:tblPr>
      <w:tblGrid>
        <w:gridCol w:w="8522"/>
      </w:tblGrid>
      <w:tr w:rsidTr="00E578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REQUIRED SKILLS AND KNOWLEDGE</w:t>
            </w:r>
          </w:p>
        </w:tc>
      </w:tr>
      <w:tr w:rsidTr="00E578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t>This section describes the skills and knowledge required for this unit.</w:t>
            </w:r>
          </w:p>
        </w:tc>
      </w:tr>
      <w:tr w:rsidTr="00E57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Required skills</w:t>
            </w:r>
          </w:p>
        </w:tc>
      </w:tr>
      <w:tr w:rsidTr="00E57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Look for evidence that confirms skills in:</w:t>
            </w:r>
          </w:p>
          <w:p w:rsidR="00000000" w:rsidRPr="00897F1C" w:rsidP="00897F1C">
            <w:pPr>
              <w:pStyle w:val="ListBullet"/>
            </w:pPr>
            <w:r w:rsidRPr="00897F1C">
              <w:t>communicating</w:t>
            </w:r>
          </w:p>
          <w:p w:rsidR="00000000" w:rsidRPr="00897F1C" w:rsidP="00897F1C">
            <w:pPr>
              <w:pStyle w:val="ListBullet"/>
            </w:pPr>
            <w:r w:rsidRPr="00897F1C">
              <w:t>planning</w:t>
            </w:r>
          </w:p>
          <w:p w:rsidR="00000000" w:rsidRPr="00897F1C" w:rsidP="00897F1C">
            <w:pPr>
              <w:pStyle w:val="ListBullet"/>
            </w:pPr>
            <w:r w:rsidRPr="00897F1C">
              <w:t>assessing</w:t>
            </w:r>
          </w:p>
          <w:p w:rsidR="00000000" w:rsidRPr="00897F1C" w:rsidP="00897F1C">
            <w:pPr>
              <w:pStyle w:val="ListBullet"/>
            </w:pPr>
            <w:r w:rsidRPr="00897F1C">
              <w:t>problem solving</w:t>
            </w:r>
          </w:p>
          <w:p w:rsidR="00000000" w:rsidRPr="00897F1C" w:rsidP="00897F1C">
            <w:pPr>
              <w:pStyle w:val="ListBullet"/>
            </w:pPr>
            <w:r w:rsidRPr="00897F1C">
              <w:t>analysing</w:t>
            </w:r>
          </w:p>
          <w:p w:rsidR="00000000" w:rsidRPr="00897F1C" w:rsidP="00897F1C">
            <w:pPr>
              <w:pStyle w:val="ListBullet"/>
            </w:pPr>
            <w:r w:rsidRPr="00897F1C">
              <w:t>reading and interpreting engineering specifications, standard operating procedures and other applicable reference documents</w:t>
            </w:r>
          </w:p>
          <w:p w:rsidR="00000000" w:rsidRPr="00897F1C" w:rsidP="00897F1C">
            <w:pPr>
              <w:pStyle w:val="ListBullet"/>
            </w:pPr>
            <w:r w:rsidRPr="00897F1C">
              <w:t>organising information</w:t>
            </w:r>
          </w:p>
          <w:p w:rsidR="00000000" w:rsidRPr="00897F1C" w:rsidP="00897F1C">
            <w:pPr>
              <w:pStyle w:val="ListBullet"/>
            </w:pPr>
            <w:r w:rsidRPr="00897F1C">
              <w:t xml:space="preserve">using </w:t>
            </w:r>
            <w:r w:rsidRPr="00897F1C">
              <w:t>numeral operations, geometry and calculations/formulae within the scope of this unit</w:t>
            </w:r>
          </w:p>
          <w:p w:rsidR="00000000" w:rsidRPr="00897F1C" w:rsidP="00897F1C">
            <w:pPr>
              <w:pStyle w:val="ListBullet"/>
            </w:pPr>
            <w:r w:rsidRPr="00897F1C">
              <w:t>checking for conformance to specifications</w:t>
            </w:r>
          </w:p>
          <w:p w:rsidR="00000000" w:rsidRPr="00897F1C" w:rsidP="00897F1C">
            <w:pPr>
              <w:pStyle w:val="ListBullet"/>
            </w:pPr>
            <w:r w:rsidRPr="00897F1C">
              <w:t>planning and sequencing operations</w:t>
            </w:r>
          </w:p>
          <w:p w:rsidR="00000000" w:rsidP="00897F1C">
            <w:pPr>
              <w:pStyle w:val="ListBullet"/>
              <w:rPr>
                <w:lang w:val="en-NZ"/>
              </w:rPr>
            </w:pPr>
            <w:r w:rsidRPr="00897F1C">
              <w:t>checking and clarifying task-related information</w:t>
            </w:r>
          </w:p>
        </w:tc>
      </w:tr>
      <w:tr w:rsidTr="00E57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Required knowledge</w:t>
            </w:r>
          </w:p>
        </w:tc>
      </w:tr>
      <w:tr w:rsidTr="00E57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Look for evidence that confirms knowledge of:</w:t>
            </w:r>
          </w:p>
          <w:p w:rsidR="00000000" w:rsidRPr="00897F1C" w:rsidP="00897F1C">
            <w:pPr>
              <w:pStyle w:val="ListBullet"/>
            </w:pPr>
            <w:r w:rsidRPr="00897F1C">
              <w:t>hazards and control measures associated with preparing basic programs for PLC, including housekeeping</w:t>
            </w:r>
          </w:p>
          <w:p w:rsidR="00000000" w:rsidRPr="00897F1C" w:rsidP="00897F1C">
            <w:pPr>
              <w:pStyle w:val="ListBullet"/>
            </w:pPr>
            <w:r w:rsidRPr="00897F1C">
              <w:t>safe work practices and procedures</w:t>
            </w:r>
          </w:p>
          <w:p w:rsidR="00000000" w:rsidRPr="00897F1C" w:rsidP="00897F1C">
            <w:pPr>
              <w:pStyle w:val="ListBullet"/>
            </w:pPr>
            <w:r w:rsidRPr="00897F1C">
              <w:t>General knowledge of programmable controllers including:</w:t>
            </w:r>
          </w:p>
          <w:p w:rsidR="00000000" w:rsidRPr="00897F1C" w:rsidP="00897F1C">
            <w:pPr>
              <w:pStyle w:val="ListBullet"/>
            </w:pPr>
            <w:r w:rsidRPr="00897F1C">
              <w:t>basic PLC opera</w:t>
            </w:r>
            <w:r w:rsidRPr="00897F1C">
              <w:t>tion: definitions, terminology and block diagrams; scan cycle</w:t>
            </w:r>
          </w:p>
          <w:p w:rsidR="00000000" w:rsidRPr="00897F1C" w:rsidP="00897F1C">
            <w:pPr>
              <w:pStyle w:val="ListBullet"/>
            </w:pPr>
            <w:r w:rsidRPr="00897F1C">
              <w:t>basic programming rules; addressing for I/O; halt; run</w:t>
            </w:r>
          </w:p>
          <w:p w:rsidR="00000000" w:rsidRPr="00897F1C" w:rsidP="00897F1C">
            <w:pPr>
              <w:pStyle w:val="ListBullet"/>
            </w:pPr>
            <w:r w:rsidRPr="00897F1C">
              <w:t>programming (using a hand programmer): flowcharts/steps to use when programming; clearing of memory; ladder format</w:t>
            </w:r>
          </w:p>
          <w:p w:rsidR="00000000" w:rsidRPr="00897F1C" w:rsidP="00897F1C">
            <w:pPr>
              <w:pStyle w:val="ListBullet"/>
            </w:pPr>
            <w:r w:rsidRPr="00897F1C">
              <w:t>Boolean/mnemonic/stateme</w:t>
            </w:r>
            <w:r w:rsidRPr="00897F1C">
              <w:t>nt list format; series circuits; parallel circuits; latching circuits; stack register operation; combination series/parallel circuits; inversion elements; timers</w:t>
            </w:r>
          </w:p>
          <w:p w:rsidR="00000000" w:rsidRPr="00897F1C" w:rsidP="00897F1C">
            <w:pPr>
              <w:pStyle w:val="ListBullet"/>
            </w:pPr>
            <w:r w:rsidRPr="00897F1C">
              <w:t>counters; monitoring of discrete I/O and timer/counter values; edit (insert and delete element</w:t>
            </w:r>
            <w:r w:rsidRPr="00897F1C">
              <w:t>s)</w:t>
            </w:r>
          </w:p>
          <w:p w:rsidR="00000000" w:rsidRPr="00897F1C" w:rsidP="00897F1C">
            <w:pPr>
              <w:pStyle w:val="ListBullet"/>
            </w:pPr>
            <w:r w:rsidRPr="00897F1C">
              <w:t>connection of discrete input and output devices to a PLC</w:t>
            </w:r>
          </w:p>
        </w:tc>
      </w:tr>
    </w:tbl>
    <w:p w:rsidR="00E5786E" w:rsidP="00897F1C">
      <w:pPr>
        <w:pStyle w:val="BodyText"/>
      </w:pPr>
    </w:p>
    <w:p w:rsidR="00E5786E" w:rsidP="00897F1C">
      <w:pPr>
        <w:pStyle w:val="BodyText"/>
      </w:pPr>
    </w:p>
    <w:p w:rsidR="00000000" w:rsidRPr="00897F1C" w:rsidP="00897F1C">
      <w:pPr>
        <w:pStyle w:val="AllowPageBreak"/>
      </w:pPr>
    </w:p>
    <w:p w:rsidR="00000000" w:rsidRPr="00897F1C" w:rsidP="00897F1C">
      <w:pPr>
        <w:pStyle w:val="Heading1"/>
      </w:pPr>
      <w:bookmarkStart w:id="10" w:name="O_245141"/>
      <w:bookmarkEnd w:id="10"/>
      <w:r w:rsidRPr="00897F1C">
        <w:t>Evidence Guide</w:t>
      </w:r>
    </w:p>
    <w:tbl>
      <w:tblPr>
        <w:tblW w:w="9570" w:type="dxa"/>
        <w:tblLayout w:type="fixed"/>
        <w:tblCellMar>
          <w:left w:w="62" w:type="dxa"/>
          <w:right w:w="62" w:type="dxa"/>
        </w:tblCellMar>
        <w:tblLook w:val="0000"/>
      </w:tblPr>
      <w:tblGrid>
        <w:gridCol w:w="3908"/>
        <w:gridCol w:w="5662"/>
      </w:tblGrid>
      <w:tr w:rsidTr="00E578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EVIDENCE GUIDE</w:t>
            </w:r>
          </w:p>
        </w:tc>
      </w:tr>
      <w:tr w:rsidTr="00E578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t>The evidence guide provides advice on assessment and must be read in conjunction with the performance criteria, requir</w:t>
            </w:r>
            <w:r w:rsidRPr="00897F1C">
              <w:t>ed skills and knowledge, range statement and the Assessment Guidelines for the Training Package.</w:t>
            </w:r>
          </w:p>
        </w:tc>
      </w:tr>
      <w:tr w:rsidTr="00E57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t xml:space="preserve">A person who demonstrates competency in this unit must be able to prepare basic programs for programmable logic controllers. </w:t>
            </w:r>
          </w:p>
        </w:tc>
      </w:tr>
      <w:tr w:rsidTr="00E57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Critica</w:t>
            </w:r>
            <w:r w:rsidRPr="00897F1C">
              <w:rPr>
                <w:rStyle w:val="SpecialBold"/>
              </w:rPr>
              <w:t>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t>Assessors must be satisfied that the candidate can competently and consistently perform all elements of the unit as specified by the criteria, including required knowledg</w:t>
            </w:r>
            <w:r w:rsidRPr="00897F1C">
              <w:t>e, and be capable of applying the competency in new and different situations and contexts.</w:t>
            </w:r>
          </w:p>
        </w:tc>
      </w:tr>
      <w:tr w:rsidTr="00E57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This unit may be assessed on the job, off the job or a combination of both on and off the job. Where assessment occ</w:t>
            </w:r>
            <w:r w:rsidRPr="00897F1C">
              <w:t>urs off the job, that is the candidate is not in productive work, then an appropriate simulation must be used where the range of conditions reflects realistic workplace situations. The competencies covered by this unit would be demonstrated by an individua</w:t>
            </w:r>
            <w:r w:rsidRPr="00897F1C">
              <w:t>l working alone or as part of a team. The assessment environment should not disadvantage the candidate.</w:t>
            </w:r>
          </w:p>
          <w:p w:rsidR="00000000" w:rsidP="00897F1C">
            <w:pPr>
              <w:pStyle w:val="BodyText"/>
              <w:rPr>
                <w:lang w:val="en-NZ"/>
              </w:rPr>
            </w:pPr>
            <w:r w:rsidRPr="00897F1C">
              <w:t xml:space="preserve">This unit could be assessed in conjunction with any other units addressing the </w:t>
            </w:r>
            <w:r w:rsidRPr="00897F1C">
              <w:t>safety, quality, communication, materials handling, recording and reporting associated with preparing basic programs for programmable logic controllers, or other units requiring the exercise of the skills and knowledge covered by this unit.</w:t>
            </w:r>
          </w:p>
        </w:tc>
      </w:tr>
      <w:tr w:rsidTr="00E57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Method of asse</w:t>
            </w:r>
            <w:r w:rsidRPr="00897F1C">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t>Assessors should gather a range of evidence that is valid, sufficient, current and authentic. Evidence can be gathered through a variety of ways including direct observation, supervisor's reports, project work, samples and questioning. Questioning t</w:t>
            </w:r>
            <w:r w:rsidRPr="00897F1C">
              <w:t xml:space="preserve">echniques should not require language, literacy and numeracy skills beyond those required in this unit of competency. The candidate must have access to all tools, equipment, materials and documentation required. The candidate must be permitted to refer to </w:t>
            </w:r>
            <w:r w:rsidRPr="00897F1C">
              <w:t>any relevant workplace procedures, product and manufacturing specifications, codes, standards, manuals and reference materials.</w:t>
            </w:r>
          </w:p>
        </w:tc>
      </w:tr>
      <w:tr w:rsidTr="00E57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p>
        </w:tc>
      </w:tr>
    </w:tbl>
    <w:p w:rsidR="00E5786E" w:rsidP="00897F1C">
      <w:pPr>
        <w:pStyle w:val="BodyText"/>
      </w:pPr>
    </w:p>
    <w:p w:rsidR="00E5786E" w:rsidP="00897F1C">
      <w:pPr>
        <w:pStyle w:val="BodyText"/>
      </w:pPr>
    </w:p>
    <w:p w:rsidR="00000000" w:rsidRPr="00897F1C" w:rsidP="00897F1C">
      <w:pPr>
        <w:pStyle w:val="Heading1"/>
      </w:pPr>
      <w:bookmarkStart w:id="11" w:name="O_253124"/>
      <w:bookmarkEnd w:id="11"/>
      <w:r w:rsidRPr="00897F1C">
        <w:t>Range Statement</w:t>
      </w:r>
    </w:p>
    <w:tbl>
      <w:tblPr>
        <w:tblW w:w="0" w:type="auto"/>
        <w:tblLayout w:type="fixed"/>
        <w:tblCellMar>
          <w:left w:w="62" w:type="dxa"/>
          <w:right w:w="62" w:type="dxa"/>
        </w:tblCellMar>
        <w:tblLook w:val="0000"/>
      </w:tblPr>
      <w:tblGrid>
        <w:gridCol w:w="3505"/>
        <w:gridCol w:w="5017"/>
      </w:tblGrid>
      <w:tr w:rsidTr="00E578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RANGE STATEMENT</w:t>
            </w:r>
          </w:p>
        </w:tc>
      </w:tr>
      <w:tr w:rsidTr="00E578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t>The range statement relates to the unit of competency as a whole. It allows for different work environments and situations that may affect performance. Bold italicised wording, if used in the performance criteria, is detailed below. Essential operating con</w:t>
            </w:r>
            <w:r w:rsidRPr="00897F1C">
              <w:t>ditions that may be present with training and assessment (depending on the work situation, needs of the candidate, accessibility of the item, and local industry and regional contexts) may also be included.</w:t>
            </w:r>
          </w:p>
        </w:tc>
      </w:tr>
      <w:tr w:rsidTr="00E5786E">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Programs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Includes series elements, parallel elem</w:t>
            </w:r>
            <w:r w:rsidRPr="00897F1C">
              <w:t>ents, combination series parallel elements, basic timers and counters</w:t>
            </w:r>
          </w:p>
        </w:tc>
      </w:tr>
    </w:tbl>
    <w:p w:rsidR="00E5786E" w:rsidP="00897F1C">
      <w:pPr>
        <w:pStyle w:val="BodyText"/>
      </w:pPr>
    </w:p>
    <w:p w:rsidR="00E5786E" w:rsidP="00897F1C">
      <w:pPr>
        <w:pStyle w:val="BodyText"/>
      </w:pPr>
    </w:p>
    <w:p w:rsidR="00000000" w:rsidRPr="00897F1C" w:rsidP="00897F1C">
      <w:pPr>
        <w:pStyle w:val="Heading1"/>
      </w:pPr>
      <w:bookmarkStart w:id="12" w:name="O_213552"/>
      <w:bookmarkEnd w:id="12"/>
      <w:r w:rsidRPr="00897F1C">
        <w:t>Unit Sector(s)</w:t>
      </w:r>
    </w:p>
    <w:tbl>
      <w:tblPr>
        <w:tblW w:w="0" w:type="auto"/>
        <w:tblLayout w:type="fixed"/>
        <w:tblCellMar>
          <w:left w:w="62" w:type="dxa"/>
          <w:right w:w="62" w:type="dxa"/>
        </w:tblCellMar>
        <w:tblLook w:val="0000"/>
      </w:tblPr>
      <w:tblGrid>
        <w:gridCol w:w="2654"/>
        <w:gridCol w:w="5868"/>
      </w:tblGrid>
      <w:tr w:rsidTr="00E5786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p>
        </w:tc>
      </w:tr>
    </w:tbl>
    <w:p w:rsidR="00E5786E" w:rsidP="00897F1C">
      <w:pPr>
        <w:pStyle w:val="BodyText"/>
      </w:pPr>
    </w:p>
    <w:p w:rsidR="00E5786E" w:rsidP="00897F1C">
      <w:pPr>
        <w:pStyle w:val="BodyText"/>
      </w:pPr>
    </w:p>
    <w:p w:rsidR="00000000" w:rsidRPr="00897F1C" w:rsidP="00897F1C">
      <w:pPr>
        <w:pStyle w:val="Heading1"/>
      </w:pPr>
      <w:bookmarkStart w:id="13" w:name="O_213549"/>
      <w:bookmarkEnd w:id="13"/>
      <w:r w:rsidRPr="00897F1C">
        <w:t>Co-requisite units</w:t>
      </w:r>
    </w:p>
    <w:tbl>
      <w:tblPr>
        <w:tblW w:w="0" w:type="auto"/>
        <w:tblLayout w:type="fixed"/>
        <w:tblCellMar>
          <w:left w:w="62" w:type="dxa"/>
          <w:right w:w="62" w:type="dxa"/>
        </w:tblCellMar>
        <w:tblLook w:val="0000"/>
      </w:tblPr>
      <w:tblGrid>
        <w:gridCol w:w="2641"/>
        <w:gridCol w:w="1322"/>
        <w:gridCol w:w="4559"/>
      </w:tblGrid>
      <w:tr w:rsidTr="00E578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p>
        </w:tc>
      </w:tr>
      <w:tr w:rsidTr="00E578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p>
        </w:tc>
      </w:tr>
      <w:tr w:rsidTr="00E578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p>
        </w:tc>
      </w:tr>
    </w:tbl>
    <w:p w:rsidR="00E5786E" w:rsidP="00897F1C">
      <w:pPr>
        <w:pStyle w:val="BodyText"/>
      </w:pPr>
    </w:p>
    <w:p w:rsidR="00E5786E" w:rsidP="00897F1C">
      <w:pPr>
        <w:pStyle w:val="BodyText"/>
      </w:pPr>
    </w:p>
    <w:p w:rsidR="00000000" w:rsidRPr="00897F1C" w:rsidP="00897F1C">
      <w:pPr>
        <w:pStyle w:val="Heading1"/>
      </w:pPr>
      <w:bookmarkStart w:id="14" w:name="O_213551"/>
      <w:bookmarkEnd w:id="14"/>
      <w:r w:rsidRPr="00897F1C">
        <w:t>Competency field</w:t>
      </w:r>
    </w:p>
    <w:tbl>
      <w:tblPr>
        <w:tblW w:w="0" w:type="auto"/>
        <w:tblLayout w:type="fixed"/>
        <w:tblCellMar>
          <w:left w:w="62" w:type="dxa"/>
          <w:right w:w="62" w:type="dxa"/>
        </w:tblCellMar>
        <w:tblLook w:val="0000"/>
      </w:tblPr>
      <w:tblGrid>
        <w:gridCol w:w="2775"/>
        <w:gridCol w:w="5747"/>
      </w:tblGrid>
      <w:tr w:rsidTr="00E578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F1C">
            <w:pPr>
              <w:pStyle w:val="BodyText"/>
              <w:rPr>
                <w:lang w:val="en-NZ"/>
              </w:rPr>
            </w:pPr>
            <w:r w:rsidRPr="00897F1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F1C" w:rsidP="00897F1C">
            <w:pPr>
              <w:pStyle w:val="BodyText"/>
            </w:pPr>
            <w:r w:rsidRPr="00897F1C">
              <w:t>Engineering technician</w:t>
            </w:r>
          </w:p>
        </w:tc>
      </w:tr>
    </w:tbl>
    <w:p w:rsidR="00E5786E" w:rsidP="00897F1C">
      <w:pPr>
        <w:pStyle w:val="BodyText"/>
      </w:pPr>
    </w:p>
    <w:p w:rsidR="00E5786E" w:rsidP="00897F1C">
      <w:pPr>
        <w:pStyle w:val="BodyText"/>
      </w:pPr>
    </w:p>
    <w:p w:rsidR="00000000" w:rsidRPr="00897F1C" w:rsidP="00897F1C"/>
    <w:sectPr w:rsidSect="00897F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86E" w:rsidP="00E57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6E" w:rsidP="00897F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786E" w:rsidP="00897F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786E" w:rsidP="00897F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86E" w:rsidP="00E578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86E" w:rsidP="00897F1C">
    <w:pPr>
      <w:pStyle w:val="Header"/>
      <w:framePr w:wrap="around"/>
    </w:pPr>
    <w:r>
      <w:fldChar w:fldCharType="begin"/>
    </w:r>
    <w:r>
      <w:instrText xml:space="preserve"> TITLE   \* MERGEFORMAT </w:instrText>
    </w:r>
    <w:r>
      <w:fldChar w:fldCharType="separate"/>
    </w:r>
    <w:r>
      <w:t>MEM30027A Prepare basic programs for programmable logic controllers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786E" w:rsidP="00897F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883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EEBE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F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7F1C"/>
    <w:pPr>
      <w:spacing w:before="360" w:after="60"/>
      <w:outlineLvl w:val="0"/>
    </w:pPr>
    <w:rPr>
      <w:sz w:val="32"/>
    </w:rPr>
  </w:style>
  <w:style w:type="paragraph" w:styleId="Heading2">
    <w:name w:val="heading 2"/>
    <w:basedOn w:val="HeadingBase"/>
    <w:next w:val="BodyText"/>
    <w:link w:val="Heading2Char"/>
    <w:qFormat/>
    <w:rsid w:val="00897F1C"/>
    <w:pPr>
      <w:keepLines/>
      <w:spacing w:before="240" w:after="120"/>
      <w:outlineLvl w:val="1"/>
    </w:pPr>
    <w:rPr>
      <w:sz w:val="28"/>
      <w:szCs w:val="40"/>
    </w:rPr>
  </w:style>
  <w:style w:type="paragraph" w:styleId="Heading3">
    <w:name w:val="heading 3"/>
    <w:basedOn w:val="HeadingBase"/>
    <w:next w:val="BodyText"/>
    <w:link w:val="Heading3Char"/>
    <w:qFormat/>
    <w:rsid w:val="00897F1C"/>
    <w:pPr>
      <w:spacing w:before="180" w:after="120"/>
      <w:outlineLvl w:val="2"/>
    </w:pPr>
    <w:rPr>
      <w:spacing w:val="-10"/>
      <w:kern w:val="32"/>
    </w:rPr>
  </w:style>
  <w:style w:type="paragraph" w:styleId="Heading4">
    <w:name w:val="heading 4"/>
    <w:basedOn w:val="HeadingBase"/>
    <w:next w:val="BodyText"/>
    <w:link w:val="Heading4Char"/>
    <w:qFormat/>
    <w:rsid w:val="00897F1C"/>
    <w:pPr>
      <w:spacing w:before="160" w:after="120"/>
      <w:outlineLvl w:val="3"/>
    </w:pPr>
    <w:rPr>
      <w:sz w:val="22"/>
    </w:rPr>
  </w:style>
  <w:style w:type="paragraph" w:styleId="Heading5">
    <w:name w:val="heading 5"/>
    <w:basedOn w:val="HeadingBase"/>
    <w:next w:val="Normal"/>
    <w:link w:val="Heading5Char"/>
    <w:qFormat/>
    <w:rsid w:val="00897F1C"/>
    <w:pPr>
      <w:spacing w:before="80"/>
      <w:outlineLvl w:val="4"/>
    </w:pPr>
    <w:rPr>
      <w:color w:val="918585"/>
      <w:sz w:val="20"/>
    </w:rPr>
  </w:style>
  <w:style w:type="paragraph" w:styleId="Heading6">
    <w:name w:val="heading 6"/>
    <w:basedOn w:val="HeadingBase"/>
    <w:next w:val="Normal"/>
    <w:link w:val="Heading6Char"/>
    <w:qFormat/>
    <w:rsid w:val="00897F1C"/>
    <w:pPr>
      <w:spacing w:before="60"/>
      <w:outlineLvl w:val="5"/>
    </w:pPr>
    <w:rPr>
      <w:color w:val="918585"/>
      <w:sz w:val="20"/>
    </w:rPr>
  </w:style>
  <w:style w:type="paragraph" w:styleId="Heading7">
    <w:name w:val="heading 7"/>
    <w:basedOn w:val="Normal"/>
    <w:next w:val="Normal"/>
    <w:link w:val="Heading7Char"/>
    <w:qFormat/>
    <w:rsid w:val="00897F1C"/>
    <w:pPr>
      <w:ind w:left="720"/>
      <w:outlineLvl w:val="6"/>
    </w:pPr>
    <w:rPr>
      <w:i/>
    </w:rPr>
  </w:style>
  <w:style w:type="paragraph" w:styleId="Heading8">
    <w:name w:val="heading 8"/>
    <w:basedOn w:val="Normal"/>
    <w:next w:val="Normal"/>
    <w:link w:val="Heading8Char"/>
    <w:qFormat/>
    <w:rsid w:val="00897F1C"/>
    <w:pPr>
      <w:ind w:left="720"/>
      <w:outlineLvl w:val="7"/>
    </w:pPr>
    <w:rPr>
      <w:i/>
    </w:rPr>
  </w:style>
  <w:style w:type="paragraph" w:styleId="Heading9">
    <w:name w:val="heading 9"/>
    <w:basedOn w:val="Normal"/>
    <w:next w:val="Normal"/>
    <w:link w:val="Heading9Char"/>
    <w:qFormat/>
    <w:rsid w:val="00897F1C"/>
    <w:pPr>
      <w:ind w:left="720"/>
      <w:outlineLvl w:val="8"/>
    </w:pPr>
    <w:rPr>
      <w:i/>
    </w:rPr>
  </w:style>
  <w:style w:type="character" w:default="1" w:styleId="DefaultParagraphFont">
    <w:name w:val="Default Paragraph Font"/>
    <w:uiPriority w:val="1"/>
    <w:unhideWhenUsed/>
    <w:rsid w:val="00897F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F1C"/>
  </w:style>
  <w:style w:type="character" w:customStyle="1" w:styleId="Heading1Char">
    <w:name w:val="Heading 1 Char"/>
    <w:basedOn w:val="DefaultParagraphFont"/>
    <w:link w:val="Heading1"/>
    <w:rsid w:val="00897F1C"/>
    <w:rPr>
      <w:rFonts w:ascii="Times New Roman" w:eastAsia="Times New Roman" w:hAnsi="Times New Roman" w:cs="Times New Roman"/>
      <w:b/>
      <w:sz w:val="32"/>
      <w:szCs w:val="20"/>
      <w:lang w:eastAsia="en-US"/>
    </w:rPr>
  </w:style>
  <w:style w:type="paragraph" w:styleId="BodyText">
    <w:name w:val="Body Text"/>
    <w:basedOn w:val="Normal"/>
    <w:link w:val="BodyTextChar"/>
    <w:rsid w:val="00897F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7F1C"/>
    <w:rPr>
      <w:rFonts w:ascii="Times New Roman" w:eastAsia="Times New Roman" w:hAnsi="Times New Roman" w:cs="Times New Roman"/>
      <w:sz w:val="24"/>
      <w:lang w:val="en-US" w:eastAsia="en-US"/>
    </w:rPr>
  </w:style>
  <w:style w:type="paragraph" w:styleId="Footer">
    <w:name w:val="footer"/>
    <w:basedOn w:val="Normal"/>
    <w:link w:val="FooterChar"/>
    <w:rsid w:val="00897F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F1C"/>
    <w:rPr>
      <w:rFonts w:ascii="Times New Roman" w:eastAsia="Times New Roman" w:hAnsi="Times New Roman" w:cs="Times New Roman"/>
      <w:sz w:val="16"/>
      <w:lang w:val="en-US" w:eastAsia="en-US"/>
    </w:rPr>
  </w:style>
  <w:style w:type="paragraph" w:styleId="List">
    <w:name w:val="List"/>
    <w:basedOn w:val="BodyText"/>
    <w:next w:val="BodyText"/>
    <w:rsid w:val="00897F1C"/>
    <w:pPr>
      <w:tabs>
        <w:tab w:val="left" w:pos="340"/>
      </w:tabs>
      <w:spacing w:before="60" w:after="60"/>
      <w:ind w:left="340" w:hanging="340"/>
    </w:pPr>
  </w:style>
  <w:style w:type="paragraph" w:styleId="ListBullet">
    <w:name w:val="List Bullet"/>
    <w:basedOn w:val="List"/>
    <w:rsid w:val="00897F1C"/>
    <w:pPr>
      <w:numPr>
        <w:numId w:val="12"/>
      </w:numPr>
      <w:tabs>
        <w:tab w:val="clear" w:pos="340"/>
      </w:tabs>
      <w:spacing w:before="40" w:after="40"/>
    </w:pPr>
  </w:style>
  <w:style w:type="character" w:customStyle="1" w:styleId="SpecialBold">
    <w:name w:val="Special Bold"/>
    <w:basedOn w:val="DefaultParagraphFont"/>
    <w:rsid w:val="00897F1C"/>
    <w:rPr>
      <w:b/>
      <w:spacing w:val="0"/>
    </w:rPr>
  </w:style>
  <w:style w:type="paragraph" w:styleId="Header">
    <w:name w:val="header"/>
    <w:basedOn w:val="Normal"/>
    <w:link w:val="HeaderChar"/>
    <w:rsid w:val="00897F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F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7F1C"/>
    <w:pPr>
      <w:spacing w:before="240" w:after="120"/>
      <w:outlineLvl w:val="0"/>
    </w:pPr>
    <w:rPr>
      <w:rFonts w:ascii="Times New Roman" w:hAnsi="Times New Roman"/>
      <w:b/>
      <w:sz w:val="28"/>
    </w:rPr>
  </w:style>
  <w:style w:type="paragraph" w:customStyle="1" w:styleId="AllowPageBreak">
    <w:name w:val="AllowPageBreak"/>
    <w:rsid w:val="00897F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7F1C"/>
    <w:pPr>
      <w:tabs>
        <w:tab w:val="left" w:pos="680"/>
      </w:tabs>
      <w:spacing w:before="60" w:after="60"/>
      <w:ind w:left="680" w:hanging="340"/>
    </w:pPr>
  </w:style>
  <w:style w:type="character" w:customStyle="1" w:styleId="Heading2Char">
    <w:name w:val="Heading 2 Char"/>
    <w:basedOn w:val="DefaultParagraphFont"/>
    <w:link w:val="Heading2"/>
    <w:rsid w:val="00897F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F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F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F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F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F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7F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7F1C"/>
    <w:rPr>
      <w:rFonts w:ascii="Courier New" w:eastAsia="Times New Roman" w:hAnsi="Courier New" w:cs="Times New Roman"/>
      <w:i/>
      <w:szCs w:val="20"/>
      <w:lang w:val="en-US" w:eastAsia="en-US"/>
    </w:rPr>
  </w:style>
  <w:style w:type="paragraph" w:customStyle="1" w:styleId="HeadingBase">
    <w:name w:val="Heading Base"/>
    <w:rsid w:val="00897F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F1C"/>
    <w:pPr>
      <w:tabs>
        <w:tab w:val="right" w:leader="dot" w:pos="9072"/>
      </w:tabs>
      <w:ind w:left="567"/>
    </w:pPr>
    <w:rPr>
      <w:szCs w:val="22"/>
    </w:rPr>
  </w:style>
  <w:style w:type="paragraph" w:customStyle="1" w:styleId="TOCBase">
    <w:name w:val="TOC Base"/>
    <w:rsid w:val="00897F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F1C"/>
    <w:pPr>
      <w:tabs>
        <w:tab w:val="right" w:leader="dot" w:pos="9072"/>
      </w:tabs>
      <w:spacing w:before="40" w:after="40"/>
      <w:ind w:left="284"/>
    </w:pPr>
    <w:rPr>
      <w:rFonts w:ascii="Times New Roman" w:hAnsi="Times New Roman"/>
    </w:rPr>
  </w:style>
  <w:style w:type="paragraph" w:styleId="TOC1">
    <w:name w:val="toc 1"/>
    <w:basedOn w:val="TOCBase"/>
    <w:next w:val="Normal"/>
    <w:rsid w:val="00897F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F1C"/>
    <w:pPr>
      <w:spacing w:before="5040"/>
      <w:jc w:val="center"/>
    </w:pPr>
    <w:rPr>
      <w:sz w:val="48"/>
      <w:szCs w:val="72"/>
      <w:lang w:val="en-US"/>
    </w:rPr>
  </w:style>
  <w:style w:type="character" w:customStyle="1" w:styleId="TitleChar">
    <w:name w:val="Title Char"/>
    <w:basedOn w:val="DefaultParagraphFont"/>
    <w:link w:val="Title"/>
    <w:rsid w:val="00897F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F1C"/>
    <w:pPr>
      <w:tabs>
        <w:tab w:val="left" w:pos="3600"/>
        <w:tab w:val="left" w:pos="3958"/>
      </w:tabs>
    </w:pPr>
  </w:style>
  <w:style w:type="paragraph" w:customStyle="1" w:styleId="Note">
    <w:name w:val="Note"/>
    <w:basedOn w:val="BodyText"/>
    <w:rsid w:val="00897F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F1C"/>
    <w:pPr>
      <w:framePr w:wrap="auto" w:hAnchor="text" w:y="6049"/>
    </w:pPr>
    <w:rPr>
      <w:color w:val="000000"/>
      <w:sz w:val="40"/>
    </w:rPr>
  </w:style>
  <w:style w:type="paragraph" w:customStyle="1" w:styleId="TOCTitle">
    <w:name w:val="TOCTitle"/>
    <w:basedOn w:val="Heading1"/>
    <w:rsid w:val="00897F1C"/>
    <w:pPr>
      <w:spacing w:after="240"/>
      <w:jc w:val="center"/>
      <w:outlineLvl w:val="9"/>
    </w:pPr>
    <w:rPr>
      <w:caps/>
    </w:rPr>
  </w:style>
  <w:style w:type="paragraph" w:customStyle="1" w:styleId="Version">
    <w:name w:val="Version"/>
    <w:rsid w:val="00897F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7F1C"/>
    <w:pPr>
      <w:numPr>
        <w:numId w:val="13"/>
      </w:numPr>
      <w:tabs>
        <w:tab w:val="clear" w:pos="680"/>
      </w:tabs>
    </w:pPr>
  </w:style>
  <w:style w:type="paragraph" w:styleId="Index1">
    <w:name w:val="index 1"/>
    <w:basedOn w:val="Normal"/>
    <w:next w:val="Normal"/>
    <w:semiHidden/>
    <w:rsid w:val="00897F1C"/>
    <w:pPr>
      <w:keepNext w:val="0"/>
      <w:tabs>
        <w:tab w:val="right" w:pos="4176"/>
      </w:tabs>
      <w:ind w:left="198" w:hanging="198"/>
    </w:pPr>
    <w:rPr>
      <w:rFonts w:ascii="Garamond" w:hAnsi="Garamond"/>
    </w:rPr>
  </w:style>
  <w:style w:type="paragraph" w:styleId="IndexHeading">
    <w:name w:val="index heading"/>
    <w:basedOn w:val="Normal"/>
    <w:next w:val="Index1"/>
    <w:semiHidden/>
    <w:rsid w:val="00897F1C"/>
    <w:pPr>
      <w:spacing w:before="120" w:after="120"/>
    </w:pPr>
    <w:rPr>
      <w:rFonts w:ascii="Arial" w:hAnsi="Arial"/>
      <w:b/>
      <w:color w:val="918585"/>
      <w:sz w:val="24"/>
    </w:rPr>
  </w:style>
  <w:style w:type="paragraph" w:customStyle="1" w:styleId="Chapter">
    <w:name w:val="Chapter"/>
    <w:basedOn w:val="Normal"/>
    <w:rsid w:val="00897F1C"/>
    <w:pPr>
      <w:spacing w:before="240"/>
    </w:pPr>
    <w:rPr>
      <w:rFonts w:ascii="Times New Roman" w:hAnsi="Times New Roman"/>
      <w:smallCaps/>
      <w:spacing w:val="80"/>
      <w:sz w:val="28"/>
    </w:rPr>
  </w:style>
  <w:style w:type="paragraph" w:customStyle="1" w:styleId="InChapter">
    <w:name w:val="InChapter"/>
    <w:basedOn w:val="Heading3"/>
    <w:rsid w:val="00897F1C"/>
    <w:pPr>
      <w:spacing w:after="240"/>
      <w:outlineLvl w:val="9"/>
    </w:pPr>
    <w:rPr>
      <w:noProof/>
    </w:rPr>
  </w:style>
  <w:style w:type="paragraph" w:styleId="Index2">
    <w:name w:val="index 2"/>
    <w:basedOn w:val="Normal"/>
    <w:next w:val="Normal"/>
    <w:semiHidden/>
    <w:rsid w:val="00897F1C"/>
    <w:pPr>
      <w:tabs>
        <w:tab w:val="right" w:pos="4176"/>
      </w:tabs>
      <w:ind w:left="568" w:hanging="284"/>
    </w:pPr>
    <w:rPr>
      <w:rFonts w:ascii="Garamond" w:hAnsi="Garamond"/>
    </w:rPr>
  </w:style>
  <w:style w:type="paragraph" w:customStyle="1" w:styleId="Byline">
    <w:name w:val="Byline"/>
    <w:rsid w:val="00897F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F1C"/>
    <w:pPr>
      <w:tabs>
        <w:tab w:val="clear" w:pos="3600"/>
        <w:tab w:val="clear" w:pos="3958"/>
      </w:tabs>
      <w:jc w:val="right"/>
    </w:pPr>
  </w:style>
  <w:style w:type="character" w:styleId="Emphasis">
    <w:name w:val="Emphasis"/>
    <w:basedOn w:val="DefaultParagraphFont"/>
    <w:qFormat/>
    <w:rsid w:val="00897F1C"/>
    <w:rPr>
      <w:i/>
    </w:rPr>
  </w:style>
  <w:style w:type="paragraph" w:styleId="Caption">
    <w:name w:val="caption"/>
    <w:basedOn w:val="BodyText"/>
    <w:next w:val="Normal"/>
    <w:qFormat/>
    <w:rsid w:val="00897F1C"/>
    <w:pPr>
      <w:framePr w:w="2268" w:hSpace="181" w:vSpace="181" w:wrap="around" w:vAnchor="text" w:hAnchor="page" w:x="1135" w:y="285" w:anchorLock="1"/>
    </w:pPr>
    <w:rPr>
      <w:i/>
    </w:rPr>
  </w:style>
  <w:style w:type="paragraph" w:customStyle="1" w:styleId="MiniTOCTitle">
    <w:name w:val="MiniTOCTitle"/>
    <w:basedOn w:val="Heading4"/>
    <w:rsid w:val="00897F1C"/>
    <w:pPr>
      <w:spacing w:before="240"/>
      <w:outlineLvl w:val="9"/>
    </w:pPr>
    <w:rPr>
      <w:noProof/>
      <w:sz w:val="24"/>
    </w:rPr>
  </w:style>
  <w:style w:type="paragraph" w:customStyle="1" w:styleId="MiniTOCItem">
    <w:name w:val="MiniTOCItem"/>
    <w:basedOn w:val="ListBullet"/>
    <w:rsid w:val="00897F1C"/>
    <w:pPr>
      <w:numPr>
        <w:numId w:val="0"/>
      </w:numPr>
      <w:tabs>
        <w:tab w:val="right" w:leader="dot" w:pos="6521"/>
      </w:tabs>
      <w:spacing w:before="0" w:after="0"/>
    </w:pPr>
  </w:style>
  <w:style w:type="paragraph" w:customStyle="1" w:styleId="TOFTitle">
    <w:name w:val="TOFTitle"/>
    <w:basedOn w:val="TOCTitle"/>
    <w:rsid w:val="00897F1C"/>
  </w:style>
  <w:style w:type="paragraph" w:styleId="TableofFigures">
    <w:name w:val="table of figures"/>
    <w:basedOn w:val="Normal"/>
    <w:next w:val="Normal"/>
    <w:semiHidden/>
    <w:rsid w:val="00897F1C"/>
    <w:pPr>
      <w:tabs>
        <w:tab w:val="right" w:leader="dot" w:pos="9072"/>
      </w:tabs>
      <w:ind w:left="970" w:hanging="403"/>
    </w:pPr>
    <w:rPr>
      <w:rFonts w:ascii="Times New Roman" w:hAnsi="Times New Roman"/>
      <w:b/>
    </w:rPr>
  </w:style>
  <w:style w:type="paragraph" w:styleId="ListNumber">
    <w:name w:val="List Number"/>
    <w:basedOn w:val="List"/>
    <w:rsid w:val="00897F1C"/>
    <w:pPr>
      <w:numPr>
        <w:numId w:val="10"/>
      </w:numPr>
    </w:pPr>
  </w:style>
  <w:style w:type="character" w:customStyle="1" w:styleId="WingdingSymbols">
    <w:name w:val="Wingding Symbols"/>
    <w:rsid w:val="00897F1C"/>
    <w:rPr>
      <w:rFonts w:ascii="Wingdings" w:hAnsi="Wingdings"/>
    </w:rPr>
  </w:style>
  <w:style w:type="paragraph" w:customStyle="1" w:styleId="TableHeading">
    <w:name w:val="Table Heading"/>
    <w:basedOn w:val="HeadingBase"/>
    <w:rsid w:val="00897F1C"/>
    <w:pPr>
      <w:keepLines/>
      <w:pBdr>
        <w:bottom w:val="single" w:sz="6" w:space="1" w:color="918585"/>
      </w:pBdr>
      <w:spacing w:before="240"/>
    </w:pPr>
  </w:style>
  <w:style w:type="character" w:customStyle="1" w:styleId="HotSpot">
    <w:name w:val="HotSpot"/>
    <w:rsid w:val="00897F1C"/>
    <w:rPr>
      <w:color w:val="0033CC"/>
      <w:u w:val="none"/>
    </w:rPr>
  </w:style>
  <w:style w:type="paragraph" w:customStyle="1" w:styleId="BodyTextRight">
    <w:name w:val="Body Text Right"/>
    <w:basedOn w:val="BodyText"/>
    <w:rsid w:val="00897F1C"/>
    <w:pPr>
      <w:spacing w:before="0" w:after="0"/>
      <w:jc w:val="right"/>
    </w:pPr>
  </w:style>
  <w:style w:type="paragraph" w:styleId="Index3">
    <w:name w:val="index 3"/>
    <w:basedOn w:val="ListNumber2"/>
    <w:next w:val="Normal"/>
    <w:semiHidden/>
    <w:rsid w:val="00897F1C"/>
    <w:pPr>
      <w:numPr>
        <w:numId w:val="0"/>
      </w:numPr>
      <w:tabs>
        <w:tab w:val="right" w:leader="dot" w:pos="4176"/>
      </w:tabs>
    </w:pPr>
  </w:style>
  <w:style w:type="paragraph" w:styleId="ListNumber2">
    <w:name w:val="List Number 2"/>
    <w:basedOn w:val="List2"/>
    <w:rsid w:val="00897F1C"/>
    <w:pPr>
      <w:numPr>
        <w:numId w:val="9"/>
      </w:numPr>
      <w:tabs>
        <w:tab w:val="clear" w:pos="1060"/>
      </w:tabs>
    </w:pPr>
  </w:style>
  <w:style w:type="paragraph" w:customStyle="1" w:styleId="MarginNote">
    <w:name w:val="Margin Note"/>
    <w:basedOn w:val="BodyText"/>
    <w:rsid w:val="00897F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F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F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7F1C"/>
    <w:rPr>
      <w:sz w:val="32"/>
    </w:rPr>
  </w:style>
  <w:style w:type="paragraph" w:customStyle="1" w:styleId="HeadingProcedure">
    <w:name w:val="Heading Procedure"/>
    <w:basedOn w:val="HeadingBase"/>
    <w:next w:val="Normal"/>
    <w:rsid w:val="00897F1C"/>
    <w:pPr>
      <w:tabs>
        <w:tab w:val="left" w:pos="0"/>
      </w:tabs>
      <w:spacing w:before="120" w:after="60"/>
    </w:pPr>
    <w:rPr>
      <w:i/>
      <w:color w:val="918585"/>
      <w:sz w:val="22"/>
    </w:rPr>
  </w:style>
  <w:style w:type="paragraph" w:customStyle="1" w:styleId="TableBodyText">
    <w:name w:val="Table Body Text"/>
    <w:basedOn w:val="BodyText"/>
    <w:rsid w:val="00897F1C"/>
    <w:pPr>
      <w:spacing w:before="60" w:after="60"/>
    </w:pPr>
  </w:style>
  <w:style w:type="paragraph" w:styleId="ListContinue">
    <w:name w:val="List Continue"/>
    <w:basedOn w:val="List"/>
    <w:rsid w:val="00897F1C"/>
    <w:pPr>
      <w:ind w:firstLine="0"/>
    </w:pPr>
  </w:style>
  <w:style w:type="paragraph" w:customStyle="1" w:styleId="ListNote">
    <w:name w:val="List Note"/>
    <w:basedOn w:val="List"/>
    <w:rsid w:val="00897F1C"/>
    <w:pPr>
      <w:pBdr>
        <w:top w:val="single" w:sz="6" w:space="2" w:color="918585"/>
        <w:bottom w:val="single" w:sz="6" w:space="2" w:color="918585"/>
      </w:pBdr>
      <w:tabs>
        <w:tab w:val="left" w:pos="1021"/>
      </w:tabs>
      <w:ind w:firstLine="0"/>
    </w:pPr>
  </w:style>
  <w:style w:type="paragraph" w:customStyle="1" w:styleId="Warning">
    <w:name w:val="Warning"/>
    <w:basedOn w:val="BodyText"/>
    <w:rsid w:val="00897F1C"/>
    <w:pPr>
      <w:shd w:val="clear" w:color="auto" w:fill="D9D9D9"/>
      <w:tabs>
        <w:tab w:val="left" w:pos="992"/>
      </w:tabs>
      <w:ind w:left="119" w:right="119"/>
    </w:pPr>
    <w:rPr>
      <w:sz w:val="20"/>
    </w:rPr>
  </w:style>
  <w:style w:type="paragraph" w:customStyle="1" w:styleId="MarginIcons">
    <w:name w:val="Margin Icons"/>
    <w:basedOn w:val="BodyText"/>
    <w:rsid w:val="00897F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F1C"/>
    <w:rPr>
      <w:rFonts w:ascii="Courier New" w:hAnsi="Courier New"/>
    </w:rPr>
  </w:style>
  <w:style w:type="paragraph" w:customStyle="1" w:styleId="NoteBullet">
    <w:name w:val="Note Bullet"/>
    <w:basedOn w:val="Note"/>
    <w:rsid w:val="00897F1C"/>
    <w:pPr>
      <w:tabs>
        <w:tab w:val="clear" w:pos="680"/>
      </w:tabs>
      <w:spacing w:before="60" w:after="60"/>
    </w:pPr>
  </w:style>
  <w:style w:type="paragraph" w:customStyle="1" w:styleId="SubHeading2">
    <w:name w:val="SubHeading2"/>
    <w:basedOn w:val="HeadingBase"/>
    <w:rsid w:val="00897F1C"/>
    <w:pPr>
      <w:spacing w:before="240" w:after="60"/>
    </w:pPr>
    <w:rPr>
      <w:sz w:val="20"/>
    </w:rPr>
  </w:style>
  <w:style w:type="paragraph" w:customStyle="1" w:styleId="SubHeading1">
    <w:name w:val="SubHeading1"/>
    <w:basedOn w:val="HeadingBase"/>
    <w:rsid w:val="00897F1C"/>
    <w:pPr>
      <w:spacing w:before="240" w:after="60"/>
    </w:pPr>
    <w:rPr>
      <w:color w:val="918585"/>
      <w:sz w:val="22"/>
    </w:rPr>
  </w:style>
  <w:style w:type="paragraph" w:customStyle="1" w:styleId="SideHeading">
    <w:name w:val="Side Heading"/>
    <w:basedOn w:val="HeadingBase"/>
    <w:rsid w:val="00897F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F1C"/>
    <w:pPr>
      <w:tabs>
        <w:tab w:val="num" w:pos="360"/>
      </w:tabs>
    </w:pPr>
  </w:style>
  <w:style w:type="paragraph" w:styleId="PlainText">
    <w:name w:val="Plain Text"/>
    <w:basedOn w:val="Normal"/>
    <w:link w:val="PlainTextChar"/>
    <w:rsid w:val="00897F1C"/>
    <w:rPr>
      <w:sz w:val="20"/>
    </w:rPr>
  </w:style>
  <w:style w:type="character" w:customStyle="1" w:styleId="PlainTextChar">
    <w:name w:val="Plain Text Char"/>
    <w:basedOn w:val="DefaultParagraphFont"/>
    <w:link w:val="PlainText"/>
    <w:rsid w:val="00897F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7F1C"/>
    <w:rPr>
      <w:b/>
      <w:smallCaps/>
    </w:rPr>
  </w:style>
  <w:style w:type="paragraph" w:customStyle="1" w:styleId="TableListNumber">
    <w:name w:val="Table List Number"/>
    <w:basedOn w:val="ListNumber"/>
    <w:rsid w:val="00897F1C"/>
    <w:pPr>
      <w:numPr>
        <w:numId w:val="0"/>
      </w:numPr>
    </w:pPr>
  </w:style>
  <w:style w:type="paragraph" w:styleId="TOC4">
    <w:name w:val="toc 4"/>
    <w:basedOn w:val="TOCBase"/>
    <w:next w:val="Normal"/>
    <w:semiHidden/>
    <w:rsid w:val="00897F1C"/>
    <w:pPr>
      <w:tabs>
        <w:tab w:val="right" w:leader="dot" w:pos="9071"/>
      </w:tabs>
      <w:ind w:left="1701"/>
    </w:pPr>
  </w:style>
  <w:style w:type="paragraph" w:customStyle="1" w:styleId="ListAlpha">
    <w:name w:val="List Alpha"/>
    <w:basedOn w:val="List"/>
    <w:rsid w:val="00897F1C"/>
    <w:pPr>
      <w:numPr>
        <w:numId w:val="8"/>
      </w:numPr>
    </w:pPr>
  </w:style>
  <w:style w:type="paragraph" w:customStyle="1" w:styleId="ListAlpha2">
    <w:name w:val="List Alpha 2"/>
    <w:basedOn w:val="List2"/>
    <w:rsid w:val="00897F1C"/>
    <w:pPr>
      <w:numPr>
        <w:numId w:val="7"/>
      </w:numPr>
    </w:pPr>
  </w:style>
  <w:style w:type="paragraph" w:styleId="List3">
    <w:name w:val="List 3"/>
    <w:basedOn w:val="BodyText"/>
    <w:rsid w:val="00897F1C"/>
    <w:pPr>
      <w:tabs>
        <w:tab w:val="left" w:pos="1021"/>
      </w:tabs>
      <w:spacing w:before="60" w:after="60"/>
      <w:ind w:left="1020" w:hanging="340"/>
    </w:pPr>
  </w:style>
  <w:style w:type="paragraph" w:styleId="List4">
    <w:name w:val="List 4"/>
    <w:basedOn w:val="BodyText"/>
    <w:rsid w:val="00897F1C"/>
    <w:pPr>
      <w:tabs>
        <w:tab w:val="left" w:pos="1361"/>
      </w:tabs>
      <w:spacing w:before="60" w:after="60"/>
      <w:ind w:left="1361" w:hanging="340"/>
    </w:pPr>
  </w:style>
  <w:style w:type="paragraph" w:styleId="List5">
    <w:name w:val="List 5"/>
    <w:basedOn w:val="BodyText"/>
    <w:rsid w:val="00897F1C"/>
    <w:pPr>
      <w:tabs>
        <w:tab w:val="left" w:pos="1701"/>
      </w:tabs>
      <w:spacing w:before="60" w:after="60"/>
      <w:ind w:left="1701" w:hanging="340"/>
    </w:pPr>
  </w:style>
  <w:style w:type="paragraph" w:styleId="ListBullet3">
    <w:name w:val="List Bullet 3"/>
    <w:basedOn w:val="List3"/>
    <w:rsid w:val="00897F1C"/>
    <w:pPr>
      <w:numPr>
        <w:numId w:val="14"/>
      </w:numPr>
      <w:tabs>
        <w:tab w:val="clear" w:pos="1021"/>
      </w:tabs>
      <w:ind w:left="1037" w:hanging="357"/>
    </w:pPr>
  </w:style>
  <w:style w:type="paragraph" w:styleId="ListBullet4">
    <w:name w:val="List Bullet 4"/>
    <w:basedOn w:val="List4"/>
    <w:rsid w:val="00897F1C"/>
    <w:pPr>
      <w:numPr>
        <w:numId w:val="2"/>
      </w:numPr>
    </w:pPr>
  </w:style>
  <w:style w:type="paragraph" w:styleId="ListBullet5">
    <w:name w:val="List Bullet 5"/>
    <w:basedOn w:val="List5"/>
    <w:rsid w:val="00897F1C"/>
    <w:pPr>
      <w:numPr>
        <w:numId w:val="3"/>
      </w:numPr>
    </w:pPr>
  </w:style>
  <w:style w:type="paragraph" w:styleId="ListContinue2">
    <w:name w:val="List Continue 2"/>
    <w:basedOn w:val="List2"/>
    <w:rsid w:val="00897F1C"/>
    <w:pPr>
      <w:ind w:firstLine="0"/>
    </w:pPr>
  </w:style>
  <w:style w:type="paragraph" w:styleId="ListContinue3">
    <w:name w:val="List Continue 3"/>
    <w:basedOn w:val="List3"/>
    <w:rsid w:val="00897F1C"/>
    <w:pPr>
      <w:ind w:left="1021" w:firstLine="0"/>
    </w:pPr>
  </w:style>
  <w:style w:type="paragraph" w:styleId="ListContinue4">
    <w:name w:val="List Continue 4"/>
    <w:basedOn w:val="List4"/>
    <w:rsid w:val="00897F1C"/>
    <w:pPr>
      <w:ind w:firstLine="0"/>
    </w:pPr>
  </w:style>
  <w:style w:type="paragraph" w:styleId="ListContinue5">
    <w:name w:val="List Continue 5"/>
    <w:basedOn w:val="List5"/>
    <w:rsid w:val="00897F1C"/>
    <w:pPr>
      <w:ind w:firstLine="0"/>
    </w:pPr>
  </w:style>
  <w:style w:type="paragraph" w:styleId="ListNumber3">
    <w:name w:val="List Number 3"/>
    <w:basedOn w:val="List3"/>
    <w:rsid w:val="00897F1C"/>
    <w:pPr>
      <w:numPr>
        <w:numId w:val="4"/>
      </w:numPr>
    </w:pPr>
  </w:style>
  <w:style w:type="paragraph" w:styleId="ListNumber4">
    <w:name w:val="List Number 4"/>
    <w:basedOn w:val="List4"/>
    <w:rsid w:val="00897F1C"/>
    <w:pPr>
      <w:numPr>
        <w:numId w:val="5"/>
      </w:numPr>
    </w:pPr>
  </w:style>
  <w:style w:type="paragraph" w:styleId="ListNumber5">
    <w:name w:val="List Number 5"/>
    <w:basedOn w:val="List5"/>
    <w:rsid w:val="00897F1C"/>
    <w:pPr>
      <w:numPr>
        <w:numId w:val="6"/>
      </w:numPr>
    </w:pPr>
  </w:style>
  <w:style w:type="paragraph" w:styleId="BlockText">
    <w:name w:val="Block Text"/>
    <w:basedOn w:val="Normal"/>
    <w:rsid w:val="00897F1C"/>
    <w:pPr>
      <w:spacing w:after="120"/>
      <w:ind w:left="1440" w:right="1440"/>
    </w:pPr>
  </w:style>
  <w:style w:type="character" w:customStyle="1" w:styleId="Subscript">
    <w:name w:val="Subscript"/>
    <w:basedOn w:val="DefaultParagraphFont"/>
    <w:rsid w:val="00897F1C"/>
    <w:rPr>
      <w:sz w:val="16"/>
      <w:vertAlign w:val="subscript"/>
    </w:rPr>
  </w:style>
  <w:style w:type="character" w:customStyle="1" w:styleId="Superscript">
    <w:name w:val="Superscript"/>
    <w:basedOn w:val="DefaultParagraphFont"/>
    <w:rsid w:val="00897F1C"/>
    <w:rPr>
      <w:sz w:val="16"/>
      <w:vertAlign w:val="superscript"/>
    </w:rPr>
  </w:style>
  <w:style w:type="character" w:customStyle="1" w:styleId="Symbols">
    <w:name w:val="Symbols"/>
    <w:basedOn w:val="DefaultParagraphFont"/>
    <w:rsid w:val="00897F1C"/>
    <w:rPr>
      <w:rFonts w:ascii="Symbol" w:hAnsi="Symbol"/>
    </w:rPr>
  </w:style>
  <w:style w:type="character" w:customStyle="1" w:styleId="MenuOptions">
    <w:name w:val="Menu Options"/>
    <w:basedOn w:val="DefaultParagraphFont"/>
    <w:rsid w:val="00897F1C"/>
    <w:rPr>
      <w:rFonts w:ascii="Arial Narrow" w:hAnsi="Arial Narrow"/>
      <w:smallCaps/>
    </w:rPr>
  </w:style>
  <w:style w:type="character" w:customStyle="1" w:styleId="Buttons">
    <w:name w:val="Buttons"/>
    <w:basedOn w:val="DefaultParagraphFont"/>
    <w:rsid w:val="00897F1C"/>
    <w:rPr>
      <w:b/>
    </w:rPr>
  </w:style>
  <w:style w:type="character" w:customStyle="1" w:styleId="Underlined">
    <w:name w:val="Underlined"/>
    <w:basedOn w:val="DefaultParagraphFont"/>
    <w:rsid w:val="00897F1C"/>
    <w:rPr>
      <w:u w:val="single"/>
    </w:rPr>
  </w:style>
  <w:style w:type="paragraph" w:customStyle="1" w:styleId="TableBodyTextRight">
    <w:name w:val="Table Body Text Right"/>
    <w:basedOn w:val="TableBodyText"/>
    <w:rsid w:val="00897F1C"/>
    <w:pPr>
      <w:widowControl w:val="0"/>
      <w:autoSpaceDE w:val="0"/>
      <w:autoSpaceDN w:val="0"/>
      <w:adjustRightInd w:val="0"/>
      <w:jc w:val="right"/>
    </w:pPr>
    <w:rPr>
      <w:rFonts w:cs="Arial"/>
      <w:szCs w:val="18"/>
    </w:rPr>
  </w:style>
  <w:style w:type="paragraph" w:customStyle="1" w:styleId="CopyrightText">
    <w:name w:val="Copyright Text"/>
    <w:basedOn w:val="BodyText"/>
    <w:rsid w:val="00897F1C"/>
    <w:rPr>
      <w:sz w:val="18"/>
    </w:rPr>
  </w:style>
  <w:style w:type="paragraph" w:customStyle="1" w:styleId="BodySmallRight">
    <w:name w:val="Body Small Right"/>
    <w:basedOn w:val="BodyTextRight"/>
    <w:rsid w:val="00897F1C"/>
    <w:rPr>
      <w:sz w:val="18"/>
      <w:szCs w:val="18"/>
    </w:rPr>
  </w:style>
  <w:style w:type="paragraph" w:customStyle="1" w:styleId="MarginEdition">
    <w:name w:val="Margin Edition"/>
    <w:basedOn w:val="MarginNote"/>
    <w:rsid w:val="00897F1C"/>
    <w:pPr>
      <w:spacing w:before="0" w:after="0"/>
    </w:pPr>
    <w:rPr>
      <w:rFonts w:ascii="Times New Roman" w:hAnsi="Times New Roman"/>
      <w:color w:val="999999"/>
    </w:rPr>
  </w:style>
  <w:style w:type="paragraph" w:customStyle="1" w:styleId="Spacer">
    <w:name w:val="Spacer"/>
    <w:basedOn w:val="Normal"/>
    <w:rsid w:val="00897F1C"/>
    <w:rPr>
      <w:sz w:val="2"/>
      <w:szCs w:val="2"/>
    </w:rPr>
  </w:style>
  <w:style w:type="character" w:customStyle="1" w:styleId="Small">
    <w:name w:val="Small"/>
    <w:basedOn w:val="DefaultParagraphFont"/>
    <w:rsid w:val="00897F1C"/>
    <w:rPr>
      <w:sz w:val="16"/>
    </w:rPr>
  </w:style>
  <w:style w:type="paragraph" w:customStyle="1" w:styleId="WideTable">
    <w:name w:val="Wide Table"/>
    <w:basedOn w:val="Normal"/>
    <w:rsid w:val="00897F1C"/>
    <w:pPr>
      <w:ind w:left="-1418"/>
    </w:pPr>
    <w:rPr>
      <w:sz w:val="2"/>
      <w:szCs w:val="2"/>
    </w:rPr>
  </w:style>
  <w:style w:type="character" w:styleId="PageNumber">
    <w:name w:val="page number"/>
    <w:basedOn w:val="DefaultParagraphFont"/>
    <w:rsid w:val="00897F1C"/>
  </w:style>
  <w:style w:type="paragraph" w:styleId="Quote">
    <w:name w:val="Quote"/>
    <w:basedOn w:val="Heading1"/>
    <w:link w:val="QuoteChar"/>
    <w:qFormat/>
    <w:rsid w:val="00897F1C"/>
    <w:rPr>
      <w:b w:val="0"/>
      <w:sz w:val="72"/>
      <w:szCs w:val="72"/>
      <w:lang w:val="en-NZ"/>
    </w:rPr>
  </w:style>
  <w:style w:type="character" w:customStyle="1" w:styleId="QuoteChar">
    <w:name w:val="Quote Char"/>
    <w:basedOn w:val="DefaultParagraphFont"/>
    <w:link w:val="Quote"/>
    <w:rsid w:val="00897F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F1C"/>
    <w:pPr>
      <w:pageBreakBefore/>
    </w:pPr>
  </w:style>
  <w:style w:type="paragraph" w:customStyle="1" w:styleId="Border">
    <w:name w:val="Border"/>
    <w:basedOn w:val="Normal"/>
    <w:qFormat/>
    <w:rsid w:val="00897F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F1C"/>
    <w:rPr>
      <w:b/>
      <w:bCs/>
      <w:i/>
      <w:iCs/>
      <w:color w:val="auto"/>
    </w:rPr>
  </w:style>
  <w:style w:type="paragraph" w:styleId="IntenseQuote">
    <w:name w:val="Intense Quote"/>
    <w:basedOn w:val="Normal"/>
    <w:next w:val="Normal"/>
    <w:link w:val="IntenseQuoteChar"/>
    <w:uiPriority w:val="30"/>
    <w:qFormat/>
    <w:rsid w:val="00897F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F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7F1C"/>
    <w:rPr>
      <w:smallCaps/>
      <w:color w:val="auto"/>
      <w:u w:val="single"/>
    </w:rPr>
  </w:style>
  <w:style w:type="character" w:styleId="IntenseReference">
    <w:name w:val="Intense Reference"/>
    <w:basedOn w:val="DefaultParagraphFont"/>
    <w:uiPriority w:val="32"/>
    <w:qFormat/>
    <w:rsid w:val="00897F1C"/>
    <w:rPr>
      <w:b/>
      <w:bCs/>
      <w:smallCaps/>
      <w:color w:val="auto"/>
      <w:spacing w:val="5"/>
      <w:u w:val="single"/>
    </w:rPr>
  </w:style>
  <w:style w:type="paragraph" w:customStyle="1" w:styleId="2ColumnHeading">
    <w:name w:val="2Column Heading"/>
    <w:basedOn w:val="BodyText"/>
    <w:qFormat/>
    <w:rsid w:val="00897F1C"/>
    <w:pPr>
      <w:spacing w:after="60"/>
      <w:ind w:left="-2268"/>
    </w:pPr>
    <w:rPr>
      <w:b/>
    </w:rPr>
  </w:style>
  <w:style w:type="paragraph" w:customStyle="1" w:styleId="Heading1TOC">
    <w:name w:val="Heading1 TOC"/>
    <w:basedOn w:val="Normal"/>
    <w:qFormat/>
    <w:rsid w:val="00897F1C"/>
    <w:pPr>
      <w:spacing w:before="240" w:after="120"/>
    </w:pPr>
    <w:rPr>
      <w:rFonts w:ascii="Times New Roman" w:hAnsi="Times New Roman"/>
      <w:b/>
      <w:sz w:val="32"/>
    </w:rPr>
  </w:style>
  <w:style w:type="paragraph" w:customStyle="1" w:styleId="Heading2TOC">
    <w:name w:val="Heading2 TOC"/>
    <w:basedOn w:val="Normal"/>
    <w:qFormat/>
    <w:rsid w:val="00897F1C"/>
    <w:pPr>
      <w:spacing w:before="240" w:after="60"/>
    </w:pPr>
    <w:rPr>
      <w:rFonts w:ascii="Times New Roman" w:hAnsi="Times New Roman"/>
      <w:b/>
      <w:sz w:val="28"/>
    </w:rPr>
  </w:style>
  <w:style w:type="character" w:customStyle="1" w:styleId="Underline">
    <w:name w:val="Underline"/>
    <w:basedOn w:val="DefaultParagraphFont"/>
    <w:qFormat/>
    <w:rsid w:val="00897F1C"/>
    <w:rPr>
      <w:u w:val="single"/>
    </w:rPr>
  </w:style>
  <w:style w:type="character" w:customStyle="1" w:styleId="BoldandItalics">
    <w:name w:val="Bold and Italics"/>
    <w:qFormat/>
    <w:rsid w:val="00897F1C"/>
    <w:rPr>
      <w:b/>
      <w:i/>
      <w:u w:val="none"/>
    </w:rPr>
  </w:style>
  <w:style w:type="paragraph" w:styleId="BalloonText">
    <w:name w:val="Balloon Text"/>
    <w:basedOn w:val="Normal"/>
    <w:link w:val="BalloonTextChar"/>
    <w:rsid w:val="00897F1C"/>
    <w:rPr>
      <w:rFonts w:ascii="Tahoma" w:hAnsi="Tahoma" w:cs="Tahoma"/>
      <w:sz w:val="16"/>
      <w:szCs w:val="16"/>
    </w:rPr>
  </w:style>
  <w:style w:type="character" w:customStyle="1" w:styleId="BalloonTextChar">
    <w:name w:val="Balloon Text Char"/>
    <w:basedOn w:val="DefaultParagraphFont"/>
    <w:link w:val="BalloonText"/>
    <w:rsid w:val="00897F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7F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7F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855</Words>
  <Characters>5306</Characters>
  <Application>Microsoft Office Word</Application>
  <DocSecurity>0</DocSecurity>
  <Lines>201</Lines>
  <Paragraphs>86</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MEM30027A Prepare basic programs for programmable logic controllers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