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1FB" w:rsidP="00BF41FB">
      <w:pPr>
        <w:pStyle w:val="Title"/>
      </w:pPr>
      <w:r>
        <w:fldChar w:fldCharType="begin"/>
      </w:r>
      <w:r>
        <w:instrText xml:space="preserve"> TITLE   \* MERGEFORMAT </w:instrText>
      </w:r>
      <w:r>
        <w:fldChar w:fldCharType="separate"/>
      </w:r>
      <w:r>
        <w:t>MEM30025A Analyse a simple electrical system circuit</w:t>
      </w:r>
      <w:r>
        <w:fldChar w:fldCharType="end"/>
      </w:r>
    </w:p>
    <w:p w:rsidR="00BF41FB" w:rsidP="00BF41FB">
      <w:pPr>
        <w:pStyle w:val="Version"/>
        <w:sectPr w:rsidSect="00AC1C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1CC8" w:rsidP="00AC1CC8">
      <w:pPr>
        <w:pStyle w:val="SuperHeading"/>
      </w:pPr>
      <w:r w:rsidRPr="00AC1CC8">
        <w:t>MEM30025A Analyse a simple electrical system circuit</w:t>
      </w:r>
    </w:p>
    <w:p w:rsidR="00000000" w:rsidRPr="00AC1CC8" w:rsidP="00AC1CC8">
      <w:pPr>
        <w:pStyle w:val="Heading1"/>
      </w:pPr>
      <w:bookmarkStart w:id="1" w:name="O_272442"/>
      <w:bookmarkEnd w:id="1"/>
      <w:r w:rsidRPr="00AC1CC8">
        <w:t>Modification History</w:t>
      </w:r>
    </w:p>
    <w:p w:rsidR="00000000" w:rsidRPr="00AC1CC8" w:rsidP="00AC1CC8">
      <w:pPr>
        <w:pStyle w:val="BodyText"/>
      </w:pPr>
      <w:r w:rsidRPr="00AC1CC8">
        <w:t>Not Applicable</w:t>
      </w:r>
    </w:p>
    <w:p w:rsidR="00000000" w:rsidRPr="00AC1CC8" w:rsidP="00AC1CC8">
      <w:pPr>
        <w:pStyle w:val="AllowPageBreak"/>
      </w:pPr>
    </w:p>
    <w:p w:rsidR="00000000" w:rsidRPr="00AC1CC8" w:rsidP="00AC1CC8">
      <w:pPr>
        <w:pStyle w:val="Heading1"/>
      </w:pPr>
      <w:bookmarkStart w:id="2" w:name="O_213532"/>
      <w:bookmarkEnd w:id="2"/>
      <w:r w:rsidRPr="00AC1CC8">
        <w:t>Unit Descriptor</w:t>
      </w:r>
    </w:p>
    <w:tbl>
      <w:tblPr>
        <w:tblW w:w="0" w:type="auto"/>
        <w:tblLayout w:type="fixed"/>
        <w:tblCellMar>
          <w:left w:w="62" w:type="dxa"/>
          <w:right w:w="62" w:type="dxa"/>
        </w:tblCellMar>
        <w:tblLook w:val="0000"/>
      </w:tblPr>
      <w:tblGrid>
        <w:gridCol w:w="2668"/>
        <w:gridCol w:w="5854"/>
      </w:tblGrid>
      <w:tr w:rsidTr="00BF41F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C8" w:rsidP="00AC1CC8">
            <w:pPr>
              <w:pStyle w:val="BodyText"/>
            </w:pPr>
            <w:r w:rsidRPr="00AC1CC8">
              <w:t>This unit covers analysing a simple circuit by identifying the function and operation of the circui</w:t>
            </w:r>
            <w:r w:rsidRPr="00AC1CC8">
              <w:t>t and circuit components contained within approved manufactured products.</w:t>
            </w:r>
          </w:p>
        </w:tc>
      </w:tr>
    </w:tbl>
    <w:p w:rsidR="00BF41FB" w:rsidP="00AC1CC8">
      <w:pPr>
        <w:pStyle w:val="BodyText"/>
      </w:pPr>
    </w:p>
    <w:p w:rsidR="00BF41FB" w:rsidP="00AC1CC8">
      <w:pPr>
        <w:pStyle w:val="BodyText"/>
      </w:pPr>
    </w:p>
    <w:p w:rsidR="00000000" w:rsidRPr="00AC1CC8" w:rsidP="00AC1CC8">
      <w:pPr>
        <w:pStyle w:val="Heading1"/>
      </w:pPr>
      <w:bookmarkStart w:id="3" w:name="O_213536"/>
      <w:bookmarkEnd w:id="3"/>
      <w:r w:rsidRPr="00AC1CC8">
        <w:t>Application of the Unit</w:t>
      </w:r>
    </w:p>
    <w:tbl>
      <w:tblPr>
        <w:tblW w:w="0" w:type="auto"/>
        <w:tblLayout w:type="fixed"/>
        <w:tblCellMar>
          <w:left w:w="62" w:type="dxa"/>
          <w:right w:w="62" w:type="dxa"/>
        </w:tblCellMar>
        <w:tblLook w:val="0000"/>
      </w:tblPr>
      <w:tblGrid>
        <w:gridCol w:w="2745"/>
        <w:gridCol w:w="5777"/>
      </w:tblGrid>
      <w:tr w:rsidTr="00BF41F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C8" w:rsidP="00AC1CC8">
            <w:pPr>
              <w:pStyle w:val="BodyText"/>
            </w:pPr>
            <w:r w:rsidRPr="00AC1CC8">
              <w:t>This unit appl</w:t>
            </w:r>
            <w:r w:rsidRPr="00AC1CC8">
              <w:t xml:space="preserve">ies to all manufacturing environments. It covers analysis of existing circuits against specifications only and does not extend to determining modifications to circuits. </w:t>
            </w:r>
          </w:p>
          <w:p w:rsidR="00000000" w:rsidRPr="00AC1CC8" w:rsidP="00AC1CC8">
            <w:pPr>
              <w:pStyle w:val="BodyText"/>
            </w:pPr>
            <w:r w:rsidRPr="00AC1CC8">
              <w:t>This unit does not cover the skills involved in direct measuring of values requiring c</w:t>
            </w:r>
            <w:r w:rsidRPr="00AC1CC8">
              <w:t>onnecting or disconnecting of circuits and components covered by licensing requirements. Where such values are required they are to be obtained through the assistance of appropriately licensed personnel or through undertaking the specified training for the</w:t>
            </w:r>
            <w:r w:rsidRPr="00AC1CC8">
              <w:t xml:space="preserve"> appropriate licence. </w:t>
            </w:r>
          </w:p>
          <w:p w:rsidR="00000000" w:rsidRPr="00AC1CC8" w:rsidP="00AC1CC8">
            <w:pPr>
              <w:pStyle w:val="BodyText"/>
            </w:pPr>
            <w:r w:rsidRPr="00AC1CC8">
              <w:t>Work is  conducted in accordance with regulatory and legislative requirements in each State and Territory</w:t>
            </w:r>
          </w:p>
          <w:p w:rsidR="00000000" w:rsidRPr="00AC1CC8" w:rsidP="00AC1CC8">
            <w:pPr>
              <w:pStyle w:val="BodyText"/>
            </w:pPr>
            <w:r w:rsidRPr="00AC1CC8">
              <w:t>Work is carried out under supervision.</w:t>
            </w:r>
          </w:p>
          <w:p w:rsidR="00000000" w:rsidRPr="00AC1CC8" w:rsidP="00AC1CC8">
            <w:pPr>
              <w:pStyle w:val="BodyText"/>
            </w:pPr>
          </w:p>
          <w:p w:rsidR="00000000" w:rsidRPr="00AC1CC8" w:rsidP="00AC1CC8">
            <w:pPr>
              <w:pStyle w:val="BodyText"/>
            </w:pPr>
            <w:r w:rsidRPr="00AC1CC8">
              <w:rPr>
                <w:rStyle w:val="SpecialBold"/>
              </w:rPr>
              <w:t>Band</w:t>
            </w:r>
            <w:r w:rsidRPr="00AC1CC8">
              <w:t>:</w:t>
            </w:r>
            <w:r w:rsidRPr="00AC1CC8">
              <w:tab/>
            </w:r>
            <w:r w:rsidRPr="00AC1CC8">
              <w:rPr>
                <w:rStyle w:val="SpecialBold"/>
              </w:rPr>
              <w:t>0</w:t>
            </w:r>
          </w:p>
          <w:p w:rsidR="00000000" w:rsidRPr="00AC1CC8" w:rsidP="00AC1CC8">
            <w:pPr>
              <w:pStyle w:val="BodyText"/>
            </w:pPr>
            <w:r w:rsidRPr="00AC1CC8">
              <w:rPr>
                <w:rStyle w:val="SpecialBold"/>
              </w:rPr>
              <w:t>Unit Weight</w:t>
            </w:r>
            <w:r w:rsidRPr="00AC1CC8">
              <w:t>:</w:t>
            </w:r>
            <w:r w:rsidRPr="00AC1CC8">
              <w:tab/>
            </w:r>
            <w:r w:rsidRPr="00AC1CC8">
              <w:rPr>
                <w:rStyle w:val="SpecialBold"/>
              </w:rPr>
              <w:t>0</w:t>
            </w:r>
          </w:p>
        </w:tc>
      </w:tr>
    </w:tbl>
    <w:p w:rsidR="00BF41FB" w:rsidP="00AC1CC8">
      <w:pPr>
        <w:pStyle w:val="BodyText"/>
      </w:pPr>
    </w:p>
    <w:p w:rsidR="00BF41FB" w:rsidP="00AC1CC8">
      <w:pPr>
        <w:pStyle w:val="BodyText"/>
      </w:pPr>
    </w:p>
    <w:p w:rsidR="00000000" w:rsidRPr="00AC1CC8" w:rsidP="00AC1CC8">
      <w:pPr>
        <w:pStyle w:val="Heading1"/>
      </w:pPr>
      <w:bookmarkStart w:id="4" w:name="O_280702"/>
      <w:bookmarkEnd w:id="4"/>
      <w:r w:rsidRPr="00AC1CC8">
        <w:t>Licensing/Regulatory Information</w:t>
      </w:r>
    </w:p>
    <w:p w:rsidR="00000000" w:rsidRPr="00AC1CC8" w:rsidP="00AC1CC8">
      <w:pPr>
        <w:pStyle w:val="BodyText"/>
      </w:pPr>
      <w:r w:rsidRPr="00AC1CC8">
        <w:t>Refer to Application of the Unit</w:t>
      </w:r>
    </w:p>
    <w:p w:rsidR="00000000" w:rsidRPr="00AC1CC8" w:rsidP="00AC1CC8">
      <w:pPr>
        <w:pStyle w:val="AllowPageBreak"/>
      </w:pPr>
    </w:p>
    <w:p w:rsidR="00000000" w:rsidRPr="00AC1CC8" w:rsidP="00AC1CC8">
      <w:pPr>
        <w:pStyle w:val="Heading1"/>
      </w:pPr>
      <w:bookmarkStart w:id="5" w:name="O_213534"/>
      <w:bookmarkEnd w:id="5"/>
      <w:r w:rsidRPr="00AC1CC8">
        <w:t>Pre-Requisites</w:t>
      </w:r>
    </w:p>
    <w:tbl>
      <w:tblPr>
        <w:tblW w:w="0" w:type="auto"/>
        <w:tblLayout w:type="fixed"/>
        <w:tblCellMar>
          <w:left w:w="62" w:type="dxa"/>
          <w:right w:w="62" w:type="dxa"/>
        </w:tblCellMar>
        <w:tblLook w:val="0000"/>
      </w:tblPr>
      <w:tblGrid>
        <w:gridCol w:w="2713"/>
        <w:gridCol w:w="2195"/>
        <w:gridCol w:w="3614"/>
      </w:tblGrid>
      <w:tr w:rsidTr="00BF41FB">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p>
        </w:tc>
      </w:tr>
      <w:tr w:rsidTr="00BF41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t>MEM12024A</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t>Perform computations</w:t>
            </w:r>
          </w:p>
        </w:tc>
      </w:tr>
      <w:tr w:rsidTr="00BF41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C8" w:rsidP="00AC1CC8">
            <w:pPr>
              <w:pStyle w:val="BodyText"/>
            </w:pPr>
          </w:p>
        </w:tc>
      </w:tr>
    </w:tbl>
    <w:p w:rsidR="00BF41FB" w:rsidP="00AC1CC8">
      <w:pPr>
        <w:pStyle w:val="BodyText"/>
      </w:pPr>
    </w:p>
    <w:p w:rsidR="00BF41FB" w:rsidP="00AC1CC8">
      <w:pPr>
        <w:pStyle w:val="BodyText"/>
      </w:pPr>
    </w:p>
    <w:p w:rsidR="00000000" w:rsidRPr="00AC1CC8" w:rsidP="00AC1CC8">
      <w:pPr>
        <w:pStyle w:val="Heading1"/>
      </w:pPr>
      <w:bookmarkStart w:id="6" w:name="O_213533"/>
      <w:bookmarkEnd w:id="6"/>
      <w:r w:rsidRPr="00AC1CC8">
        <w:t>Employability Skills Information</w:t>
      </w:r>
    </w:p>
    <w:tbl>
      <w:tblPr>
        <w:tblW w:w="0" w:type="auto"/>
        <w:tblLayout w:type="fixed"/>
        <w:tblCellMar>
          <w:left w:w="62" w:type="dxa"/>
          <w:right w:w="62" w:type="dxa"/>
        </w:tblCellMar>
        <w:tblLook w:val="0000"/>
      </w:tblPr>
      <w:tblGrid>
        <w:gridCol w:w="2802"/>
        <w:gridCol w:w="5720"/>
      </w:tblGrid>
      <w:tr w:rsidTr="00BF41F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C8" w:rsidP="00AC1CC8">
            <w:pPr>
              <w:pStyle w:val="BodyText"/>
            </w:pPr>
            <w:r w:rsidRPr="00AC1CC8">
              <w:t>This unit contains employability skills.</w:t>
            </w:r>
          </w:p>
        </w:tc>
      </w:tr>
    </w:tbl>
    <w:p w:rsidR="00BF41FB" w:rsidP="00AC1CC8">
      <w:pPr>
        <w:pStyle w:val="BodyText"/>
      </w:pPr>
    </w:p>
    <w:p w:rsidR="00BF41FB" w:rsidP="00AC1CC8">
      <w:pPr>
        <w:pStyle w:val="BodyText"/>
      </w:pPr>
    </w:p>
    <w:p w:rsidR="00000000" w:rsidRPr="00AC1CC8" w:rsidP="00AC1CC8">
      <w:pPr>
        <w:pStyle w:val="Heading1"/>
      </w:pPr>
      <w:bookmarkStart w:id="7" w:name="O_290488"/>
      <w:bookmarkEnd w:id="7"/>
      <w:r w:rsidRPr="00AC1CC8">
        <w:t>Elements and Performance Criteria Pre-Content</w:t>
      </w:r>
    </w:p>
    <w:tbl>
      <w:tblPr>
        <w:tblW w:w="0" w:type="auto"/>
        <w:tblLayout w:type="fixed"/>
        <w:tblCellMar>
          <w:left w:w="62" w:type="dxa"/>
          <w:right w:w="62" w:type="dxa"/>
        </w:tblCellMar>
        <w:tblLook w:val="0000"/>
      </w:tblPr>
      <w:tblGrid>
        <w:gridCol w:w="2577"/>
        <w:gridCol w:w="5945"/>
      </w:tblGrid>
      <w:tr w:rsidTr="00BF41FB">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C8" w:rsidP="00AC1CC8">
            <w:pPr>
              <w:pStyle w:val="BodyText"/>
            </w:pPr>
            <w:r w:rsidRPr="00AC1CC8">
              <w:t>Performance criteria describe the performance needed to demonstrate achievement of the element. Where bold italicised text is used, further information is detailed in the required skills and knowledge section and the range statement. Assessment of performa</w:t>
            </w:r>
            <w:r w:rsidRPr="00AC1CC8">
              <w:t>nce is to be consistent with the evidence guide.</w:t>
            </w:r>
          </w:p>
        </w:tc>
      </w:tr>
    </w:tbl>
    <w:p w:rsidR="00000000" w:rsidRPr="00AC1CC8" w:rsidP="00AC1CC8">
      <w:pPr>
        <w:pStyle w:val="BodyText"/>
      </w:pPr>
    </w:p>
    <w:p w:rsidR="00000000" w:rsidRPr="00AC1CC8" w:rsidP="00AC1CC8">
      <w:pPr>
        <w:pStyle w:val="AllowPageBreak"/>
      </w:pPr>
    </w:p>
    <w:p w:rsidR="00000000" w:rsidRPr="00AC1CC8" w:rsidP="00AC1CC8">
      <w:pPr>
        <w:pStyle w:val="Heading1"/>
      </w:pPr>
      <w:bookmarkStart w:id="8" w:name="O_237155"/>
      <w:bookmarkEnd w:id="8"/>
      <w:r w:rsidRPr="00AC1CC8">
        <w:t>Elements and Performance Criteria</w:t>
      </w:r>
    </w:p>
    <w:tbl>
      <w:tblPr>
        <w:tblW w:w="0" w:type="auto"/>
        <w:tblLayout w:type="fixed"/>
        <w:tblCellMar>
          <w:left w:w="62" w:type="dxa"/>
          <w:right w:w="62" w:type="dxa"/>
        </w:tblCellMar>
        <w:tblLook w:val="0000"/>
      </w:tblPr>
      <w:tblGrid>
        <w:gridCol w:w="2577"/>
        <w:gridCol w:w="5945"/>
      </w:tblGrid>
      <w:tr w:rsidTr="00BF41FB">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C8" w:rsidP="00AC1CC8">
            <w:pPr>
              <w:pStyle w:val="BodyText"/>
            </w:pPr>
            <w:r w:rsidRPr="00AC1CC8">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rPr>
                <w:rStyle w:val="SpecialBold"/>
              </w:rPr>
              <w:t>PERFORMANCE CRITERIA</w:t>
            </w:r>
          </w:p>
        </w:tc>
      </w:tr>
      <w:tr w:rsidTr="00BF41FB">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List"/>
              <w:rPr>
                <w:lang w:val="en-NZ"/>
              </w:rPr>
            </w:pPr>
            <w:r w:rsidRPr="00AC1CC8">
              <w:t>1.</w:t>
            </w:r>
            <w:r w:rsidRPr="00AC1CC8">
              <w:tab/>
              <w:t>Establish function and purpose of selected circuit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C8" w:rsidP="00AC1CC8">
            <w:pPr>
              <w:pStyle w:val="List2"/>
            </w:pPr>
            <w:r w:rsidRPr="00AC1CC8">
              <w:t>1.1.</w:t>
            </w:r>
            <w:r w:rsidRPr="00AC1CC8">
              <w:tab/>
              <w:t xml:space="preserve">All relevant drawings, specifications, manuals and documentation </w:t>
            </w:r>
            <w:r w:rsidRPr="00AC1CC8">
              <w:t>are obtained and interpreted in accordance with workplace procedures.</w:t>
            </w:r>
          </w:p>
          <w:p w:rsidR="00000000" w:rsidRPr="00AC1CC8" w:rsidP="00AC1CC8">
            <w:pPr>
              <w:pStyle w:val="List2"/>
            </w:pPr>
            <w:r w:rsidRPr="00AC1CC8">
              <w:t>1.2.</w:t>
            </w:r>
            <w:r w:rsidRPr="00AC1CC8">
              <w:tab/>
              <w:t>Circuit and component installation is observed where required to establish function and purpose.</w:t>
            </w:r>
          </w:p>
          <w:p w:rsidR="00000000" w:rsidRPr="00AC1CC8" w:rsidP="00AC1CC8">
            <w:pPr>
              <w:pStyle w:val="List2"/>
            </w:pPr>
            <w:r w:rsidRPr="00AC1CC8">
              <w:t>1.3.</w:t>
            </w:r>
            <w:r w:rsidRPr="00AC1CC8">
              <w:tab/>
              <w:t xml:space="preserve">Safety procedures to be followed </w:t>
            </w:r>
            <w:r w:rsidRPr="00AC1CC8">
              <w:t xml:space="preserve">are determined in conjunction with supervisors and in accordance with legislative and regulatory requirements. </w:t>
            </w:r>
          </w:p>
          <w:p w:rsidR="00000000" w:rsidP="00AC1CC8">
            <w:pPr>
              <w:pStyle w:val="List2"/>
              <w:rPr>
                <w:lang w:val="en-NZ"/>
              </w:rPr>
            </w:pPr>
            <w:r w:rsidRPr="00AC1CC8">
              <w:t>1.4.</w:t>
            </w:r>
            <w:r w:rsidRPr="00AC1CC8">
              <w:tab/>
              <w:t>Appropriate personnel are consulted with to establish job requirements.</w:t>
            </w:r>
          </w:p>
        </w:tc>
      </w:tr>
      <w:tr w:rsidTr="00BF41FB">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List"/>
              <w:rPr>
                <w:lang w:val="en-NZ"/>
              </w:rPr>
            </w:pPr>
            <w:r w:rsidRPr="00AC1CC8">
              <w:t>2.</w:t>
            </w:r>
            <w:r w:rsidRPr="00AC1CC8">
              <w:tab/>
              <w:t>Extract a circuit diagram from existing drawings and documentat</w:t>
            </w:r>
            <w:r w:rsidRPr="00AC1CC8">
              <w:t>ion</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C8" w:rsidP="00AC1CC8">
            <w:pPr>
              <w:pStyle w:val="List2"/>
            </w:pPr>
            <w:r w:rsidRPr="00AC1CC8">
              <w:t>2.1.</w:t>
            </w:r>
            <w:r w:rsidRPr="00AC1CC8">
              <w:tab/>
              <w:t xml:space="preserve">Appropriate components and assemblies are identified. </w:t>
            </w:r>
          </w:p>
          <w:p w:rsidR="00000000" w:rsidRPr="00AC1CC8" w:rsidP="00AC1CC8">
            <w:pPr>
              <w:pStyle w:val="List2"/>
            </w:pPr>
            <w:r w:rsidRPr="00AC1CC8">
              <w:t>2.2.</w:t>
            </w:r>
            <w:r w:rsidRPr="00AC1CC8">
              <w:tab/>
              <w:t>Where required, components and/or materials are identified from supplier/manufacturer catalogues.</w:t>
            </w:r>
          </w:p>
          <w:p w:rsidR="00000000" w:rsidRPr="00AC1CC8" w:rsidP="00AC1CC8">
            <w:pPr>
              <w:pStyle w:val="List2"/>
            </w:pPr>
            <w:r w:rsidRPr="00AC1CC8">
              <w:t>2.3.</w:t>
            </w:r>
            <w:r w:rsidRPr="00AC1CC8">
              <w:tab/>
              <w:t>Circuit diagram is extracted.</w:t>
            </w:r>
          </w:p>
          <w:p w:rsidR="00000000" w:rsidP="00AC1CC8">
            <w:pPr>
              <w:pStyle w:val="List2"/>
              <w:rPr>
                <w:lang w:val="en-NZ"/>
              </w:rPr>
            </w:pPr>
            <w:r w:rsidRPr="00AC1CC8">
              <w:t>2.4.</w:t>
            </w:r>
            <w:r w:rsidRPr="00AC1CC8">
              <w:tab/>
              <w:t>Drawing conventions and symbols are used in the d</w:t>
            </w:r>
            <w:r w:rsidRPr="00AC1CC8">
              <w:t>iagram in accordance with codes and workplace procedures.</w:t>
            </w:r>
          </w:p>
        </w:tc>
      </w:tr>
      <w:tr w:rsidTr="00BF41FB">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List"/>
              <w:rPr>
                <w:lang w:val="en-NZ"/>
              </w:rPr>
            </w:pPr>
            <w:r w:rsidRPr="00AC1CC8">
              <w:t>3.</w:t>
            </w:r>
            <w:r w:rsidRPr="00AC1CC8">
              <w:tab/>
              <w:t>Analyse the circuit for electrical characteristics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C8" w:rsidP="00AC1CC8">
            <w:pPr>
              <w:pStyle w:val="List2"/>
            </w:pPr>
            <w:r w:rsidRPr="00AC1CC8">
              <w:t>3.1.</w:t>
            </w:r>
            <w:r w:rsidRPr="00AC1CC8">
              <w:tab/>
              <w:t xml:space="preserve">Functions of the circuit and components are compared against design characteristics and operational specifications. </w:t>
            </w:r>
          </w:p>
        </w:tc>
      </w:tr>
    </w:tbl>
    <w:p w:rsidR="00BF41FB" w:rsidP="00AC1CC8">
      <w:pPr>
        <w:pStyle w:val="BodyText"/>
      </w:pPr>
    </w:p>
    <w:p w:rsidR="00BF41FB" w:rsidP="00AC1CC8">
      <w:pPr>
        <w:pStyle w:val="BodyText"/>
      </w:pPr>
    </w:p>
    <w:p w:rsidR="00000000" w:rsidRPr="00AC1CC8" w:rsidP="00AC1CC8">
      <w:pPr>
        <w:pStyle w:val="Heading1"/>
      </w:pPr>
      <w:bookmarkStart w:id="9" w:name="O_261105"/>
      <w:bookmarkEnd w:id="9"/>
      <w:r w:rsidRPr="00AC1CC8">
        <w:t>Required Skills and Knowledge</w:t>
      </w:r>
    </w:p>
    <w:tbl>
      <w:tblPr>
        <w:tblW w:w="0" w:type="auto"/>
        <w:tblLayout w:type="fixed"/>
        <w:tblCellMar>
          <w:left w:w="62" w:type="dxa"/>
          <w:right w:w="62" w:type="dxa"/>
        </w:tblCellMar>
        <w:tblLook w:val="0000"/>
      </w:tblPr>
      <w:tblGrid>
        <w:gridCol w:w="8522"/>
      </w:tblGrid>
      <w:tr w:rsidTr="00BF41F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1CC8">
            <w:pPr>
              <w:pStyle w:val="BodyText"/>
              <w:rPr>
                <w:lang w:val="en-NZ"/>
              </w:rPr>
            </w:pPr>
            <w:r w:rsidRPr="00AC1CC8">
              <w:rPr>
                <w:rStyle w:val="SpecialBold"/>
              </w:rPr>
              <w:t>REQUIRED SKILLS AND KNOWLEDGE</w:t>
            </w:r>
          </w:p>
        </w:tc>
      </w:tr>
      <w:tr w:rsidTr="00BF41F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t>This section describes the skills and knowledge required for this unit.</w:t>
            </w:r>
          </w:p>
        </w:tc>
      </w:tr>
      <w:tr w:rsidTr="00BF41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rPr>
                <w:rStyle w:val="SpecialBold"/>
              </w:rPr>
              <w:t>Required skills</w:t>
            </w:r>
          </w:p>
        </w:tc>
      </w:tr>
      <w:tr w:rsidTr="00BF41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C8" w:rsidP="00AC1CC8">
            <w:pPr>
              <w:pStyle w:val="BodyText"/>
            </w:pPr>
            <w:r w:rsidRPr="00AC1CC8">
              <w:t>Look for evidence that confirms skills in:</w:t>
            </w:r>
          </w:p>
          <w:p w:rsidR="00000000" w:rsidRPr="00AC1CC8" w:rsidP="00AC1CC8">
            <w:pPr>
              <w:pStyle w:val="ListBullet"/>
            </w:pPr>
            <w:r w:rsidRPr="00AC1CC8">
              <w:t>calculating</w:t>
            </w:r>
          </w:p>
          <w:p w:rsidR="00000000" w:rsidRPr="00AC1CC8" w:rsidP="00AC1CC8">
            <w:pPr>
              <w:pStyle w:val="ListBullet"/>
            </w:pPr>
            <w:r w:rsidRPr="00AC1CC8">
              <w:t>reading and interpreting specifications and drawings</w:t>
            </w:r>
          </w:p>
          <w:p w:rsidR="00000000" w:rsidRPr="00AC1CC8" w:rsidP="00AC1CC8">
            <w:pPr>
              <w:pStyle w:val="ListBullet"/>
            </w:pPr>
            <w:r w:rsidRPr="00AC1CC8">
              <w:t>drawing to scale</w:t>
            </w:r>
          </w:p>
          <w:p w:rsidR="00000000" w:rsidRPr="00AC1CC8" w:rsidP="00AC1CC8">
            <w:pPr>
              <w:pStyle w:val="ListBullet"/>
            </w:pPr>
            <w:r w:rsidRPr="00AC1CC8">
              <w:t>analysing</w:t>
            </w:r>
          </w:p>
          <w:p w:rsidR="00000000" w:rsidRPr="00AC1CC8" w:rsidP="00AC1CC8">
            <w:pPr>
              <w:pStyle w:val="ListBullet"/>
            </w:pPr>
            <w:r w:rsidRPr="00AC1CC8">
              <w:t>planning and sequencing operations</w:t>
            </w:r>
          </w:p>
          <w:p w:rsidR="00000000" w:rsidRPr="00AC1CC8" w:rsidP="00AC1CC8">
            <w:pPr>
              <w:pStyle w:val="ListBullet"/>
            </w:pPr>
            <w:r w:rsidRPr="00AC1CC8">
              <w:t>checking and clarifying task-related information</w:t>
            </w:r>
          </w:p>
          <w:p w:rsidR="00000000" w:rsidP="00AC1CC8">
            <w:pPr>
              <w:pStyle w:val="ListBullet"/>
              <w:rPr>
                <w:lang w:val="en-NZ"/>
              </w:rPr>
            </w:pPr>
            <w:r w:rsidRPr="00AC1CC8">
              <w:t>checking for conformance to specifications</w:t>
            </w:r>
          </w:p>
        </w:tc>
      </w:tr>
      <w:tr w:rsidTr="00BF41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rPr>
                <w:rStyle w:val="SpecialBold"/>
              </w:rPr>
              <w:t>Required knowledge</w:t>
            </w:r>
          </w:p>
        </w:tc>
      </w:tr>
      <w:tr w:rsidTr="00BF41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C8" w:rsidP="00AC1CC8">
            <w:pPr>
              <w:pStyle w:val="BodyText"/>
            </w:pPr>
            <w:r w:rsidRPr="00AC1CC8">
              <w:t>Look for evidence that confirms knowledge of:</w:t>
            </w:r>
          </w:p>
          <w:p w:rsidR="00000000" w:rsidRPr="00AC1CC8" w:rsidP="00AC1CC8">
            <w:pPr>
              <w:pStyle w:val="ListBullet"/>
            </w:pPr>
            <w:r w:rsidRPr="00AC1CC8">
              <w:t>safe work practices and procedures</w:t>
            </w:r>
          </w:p>
          <w:p w:rsidR="00000000" w:rsidRPr="00AC1CC8" w:rsidP="00AC1CC8">
            <w:pPr>
              <w:pStyle w:val="ListBullet"/>
            </w:pPr>
            <w:r w:rsidRPr="00AC1CC8">
              <w:t>hazard and control measures associated with analysing the function of a simple electrical system circuit</w:t>
            </w:r>
          </w:p>
          <w:p w:rsidR="00000000" w:rsidRPr="00AC1CC8" w:rsidP="00AC1CC8">
            <w:pPr>
              <w:pStyle w:val="ListBullet"/>
            </w:pPr>
            <w:r w:rsidRPr="00AC1CC8">
              <w:t>dangers and safety precautions:</w:t>
            </w:r>
          </w:p>
          <w:p w:rsidR="00000000" w:rsidRPr="00AC1CC8" w:rsidP="00AC1CC8">
            <w:pPr>
              <w:pStyle w:val="ListBullet2"/>
            </w:pPr>
            <w:r w:rsidRPr="00AC1CC8">
              <w:t>electrical hazards</w:t>
            </w:r>
          </w:p>
          <w:p w:rsidR="00000000" w:rsidRPr="00AC1CC8" w:rsidP="00AC1CC8">
            <w:pPr>
              <w:pStyle w:val="ListBullet2"/>
            </w:pPr>
            <w:r w:rsidRPr="00AC1CC8">
              <w:t>earthing and insulation</w:t>
            </w:r>
          </w:p>
          <w:p w:rsidR="00000000" w:rsidRPr="00AC1CC8" w:rsidP="00AC1CC8">
            <w:pPr>
              <w:pStyle w:val="ListBullet"/>
            </w:pPr>
            <w:r w:rsidRPr="00AC1CC8">
              <w:t>The function of the following components:</w:t>
            </w:r>
          </w:p>
          <w:p w:rsidR="00000000" w:rsidRPr="00AC1CC8" w:rsidP="00AC1CC8">
            <w:pPr>
              <w:pStyle w:val="ListBullet"/>
            </w:pPr>
            <w:r w:rsidRPr="00AC1CC8">
              <w:t>resistors:</w:t>
            </w:r>
          </w:p>
          <w:p w:rsidR="00000000" w:rsidRPr="00AC1CC8" w:rsidP="00AC1CC8">
            <w:pPr>
              <w:pStyle w:val="ListBullet2"/>
            </w:pPr>
            <w:r w:rsidRPr="00AC1CC8">
              <w:t>fixed (composition and wire wound)</w:t>
            </w:r>
          </w:p>
          <w:p w:rsidR="00000000" w:rsidRPr="00AC1CC8" w:rsidP="00AC1CC8">
            <w:pPr>
              <w:pStyle w:val="ListBullet2"/>
            </w:pPr>
            <w:r w:rsidRPr="00AC1CC8">
              <w:t>variable (rheostats, potentiometers and trimmers)</w:t>
            </w:r>
          </w:p>
          <w:p w:rsidR="00000000" w:rsidRPr="00AC1CC8" w:rsidP="00AC1CC8">
            <w:pPr>
              <w:pStyle w:val="ListBullet2"/>
            </w:pPr>
            <w:r w:rsidRPr="00AC1CC8">
              <w:t>non-linear (thermistors)</w:t>
            </w:r>
          </w:p>
          <w:p w:rsidR="00000000" w:rsidRPr="00AC1CC8" w:rsidP="00AC1CC8">
            <w:pPr>
              <w:pStyle w:val="ListBullet"/>
            </w:pPr>
            <w:r w:rsidRPr="00AC1CC8">
              <w:t>capacitors:</w:t>
            </w:r>
          </w:p>
          <w:p w:rsidR="00000000" w:rsidRPr="00AC1CC8" w:rsidP="00AC1CC8">
            <w:pPr>
              <w:pStyle w:val="ListBullet2"/>
            </w:pPr>
            <w:r w:rsidRPr="00AC1CC8">
              <w:t>fixed (ceramic, plastic and electrolytic)</w:t>
            </w:r>
          </w:p>
          <w:p w:rsidR="00000000" w:rsidRPr="00AC1CC8" w:rsidP="00AC1CC8">
            <w:pPr>
              <w:pStyle w:val="ListBullet2"/>
            </w:pPr>
            <w:r w:rsidRPr="00AC1CC8">
              <w:t>variable</w:t>
            </w:r>
          </w:p>
          <w:p w:rsidR="00000000" w:rsidRPr="00AC1CC8" w:rsidP="00AC1CC8">
            <w:pPr>
              <w:pStyle w:val="ListBullet2"/>
            </w:pPr>
            <w:r w:rsidRPr="00AC1CC8">
              <w:t>ma</w:t>
            </w:r>
            <w:r w:rsidRPr="00AC1CC8">
              <w:t>gnetic</w:t>
            </w:r>
          </w:p>
          <w:p w:rsidR="00000000" w:rsidRPr="00AC1CC8" w:rsidP="00AC1CC8">
            <w:pPr>
              <w:pStyle w:val="ListBullet2"/>
            </w:pPr>
            <w:r w:rsidRPr="00AC1CC8">
              <w:t>transformers (AF, RF and power)</w:t>
            </w:r>
          </w:p>
          <w:p w:rsidR="00000000" w:rsidRPr="00AC1CC8" w:rsidP="00AC1CC8">
            <w:pPr>
              <w:pStyle w:val="ListBullet2"/>
            </w:pPr>
            <w:r w:rsidRPr="00AC1CC8">
              <w:t>chokes</w:t>
            </w:r>
          </w:p>
          <w:p w:rsidR="00000000" w:rsidRPr="00AC1CC8" w:rsidP="00AC1CC8">
            <w:pPr>
              <w:pStyle w:val="ListBullet2"/>
            </w:pPr>
            <w:r w:rsidRPr="00AC1CC8">
              <w:t>relays</w:t>
            </w:r>
          </w:p>
          <w:p w:rsidR="00000000" w:rsidRPr="00AC1CC8" w:rsidP="00AC1CC8">
            <w:pPr>
              <w:pStyle w:val="ListBullet2"/>
            </w:pPr>
            <w:r w:rsidRPr="00AC1CC8">
              <w:t>contactors</w:t>
            </w:r>
          </w:p>
          <w:p w:rsidR="00000000" w:rsidRPr="00AC1CC8" w:rsidP="00AC1CC8">
            <w:pPr>
              <w:pStyle w:val="ListBullet2"/>
            </w:pPr>
            <w:r w:rsidRPr="00AC1CC8">
              <w:t>rectifiers</w:t>
            </w:r>
          </w:p>
          <w:p w:rsidR="00000000" w:rsidRPr="00AC1CC8" w:rsidP="00AC1CC8">
            <w:pPr>
              <w:pStyle w:val="ListBullet2"/>
            </w:pPr>
            <w:r w:rsidRPr="00AC1CC8">
              <w:t>smoothing filters</w:t>
            </w:r>
          </w:p>
          <w:p w:rsidR="00000000" w:rsidRPr="00AC1CC8" w:rsidP="00AC1CC8">
            <w:pPr>
              <w:pStyle w:val="ListBullet2"/>
            </w:pPr>
            <w:r w:rsidRPr="00AC1CC8">
              <w:t>voltage regulators and feedback</w:t>
            </w:r>
          </w:p>
          <w:p w:rsidR="00000000" w:rsidRPr="00AC1CC8" w:rsidP="00AC1CC8">
            <w:pPr>
              <w:pStyle w:val="ListBullet"/>
            </w:pPr>
            <w:r w:rsidRPr="00AC1CC8">
              <w:t>basic physics:</w:t>
            </w:r>
          </w:p>
          <w:p w:rsidR="00000000" w:rsidRPr="00AC1CC8" w:rsidP="00AC1CC8">
            <w:pPr>
              <w:pStyle w:val="ListBullet2"/>
            </w:pPr>
            <w:r w:rsidRPr="00AC1CC8">
              <w:t>conductors</w:t>
            </w:r>
          </w:p>
          <w:p w:rsidR="00000000" w:rsidRPr="00AC1CC8" w:rsidP="00AC1CC8">
            <w:pPr>
              <w:pStyle w:val="ListBullet2"/>
            </w:pPr>
            <w:r w:rsidRPr="00AC1CC8">
              <w:t>insulators</w:t>
            </w:r>
          </w:p>
          <w:p w:rsidR="00000000" w:rsidRPr="00AC1CC8" w:rsidP="00AC1CC8">
            <w:pPr>
              <w:pStyle w:val="ListBullet2"/>
            </w:pPr>
            <w:r w:rsidRPr="00AC1CC8">
              <w:t>semiconductors</w:t>
            </w:r>
          </w:p>
          <w:p w:rsidR="00000000" w:rsidRPr="00AC1CC8" w:rsidP="00AC1CC8">
            <w:pPr>
              <w:pStyle w:val="ListBullet2"/>
            </w:pPr>
            <w:r w:rsidRPr="00AC1CC8">
              <w:t>current flow</w:t>
            </w:r>
          </w:p>
          <w:p w:rsidR="00000000" w:rsidRPr="00AC1CC8" w:rsidP="00AC1CC8">
            <w:pPr>
              <w:pStyle w:val="ListBullet2"/>
            </w:pPr>
            <w:r w:rsidRPr="00AC1CC8">
              <w:t>voltage</w:t>
            </w:r>
          </w:p>
          <w:p w:rsidR="00000000" w:rsidRPr="00AC1CC8" w:rsidP="00AC1CC8">
            <w:pPr>
              <w:pStyle w:val="ListBullet2"/>
            </w:pPr>
            <w:r w:rsidRPr="00AC1CC8">
              <w:t>resistance</w:t>
            </w:r>
          </w:p>
          <w:p w:rsidR="00000000" w:rsidRPr="00AC1CC8" w:rsidP="00AC1CC8">
            <w:pPr>
              <w:pStyle w:val="ListBullet2"/>
            </w:pPr>
            <w:r w:rsidRPr="00AC1CC8">
              <w:t>colour code</w:t>
            </w:r>
          </w:p>
          <w:p w:rsidR="00000000" w:rsidRPr="00AC1CC8" w:rsidP="00AC1CC8">
            <w:pPr>
              <w:pStyle w:val="ListBullet2"/>
            </w:pPr>
            <w:r w:rsidRPr="00AC1CC8">
              <w:t>power rating</w:t>
            </w:r>
          </w:p>
          <w:p w:rsidR="00000000" w:rsidRPr="00AC1CC8" w:rsidP="00AC1CC8">
            <w:pPr>
              <w:pStyle w:val="ListBullet2"/>
            </w:pPr>
            <w:r w:rsidRPr="00AC1CC8">
              <w:t>Ohm's Law</w:t>
            </w:r>
          </w:p>
          <w:p w:rsidR="00000000" w:rsidRPr="00AC1CC8" w:rsidP="00AC1CC8">
            <w:pPr>
              <w:pStyle w:val="ListBullet2"/>
            </w:pPr>
            <w:r w:rsidRPr="00AC1CC8">
              <w:t>electrical units</w:t>
            </w:r>
          </w:p>
          <w:p w:rsidR="00000000" w:rsidRPr="00AC1CC8" w:rsidP="00AC1CC8">
            <w:pPr>
              <w:pStyle w:val="ListBullet2"/>
            </w:pPr>
            <w:r w:rsidRPr="00AC1CC8">
              <w:t>power in electrical circuits</w:t>
            </w:r>
          </w:p>
          <w:p w:rsidR="00000000" w:rsidRPr="00AC1CC8" w:rsidP="00AC1CC8">
            <w:pPr>
              <w:pStyle w:val="ListBullet"/>
            </w:pPr>
            <w:r w:rsidRPr="00AC1CC8">
              <w:t>protection methods:</w:t>
            </w:r>
          </w:p>
          <w:p w:rsidR="00000000" w:rsidRPr="00AC1CC8" w:rsidP="00AC1CC8">
            <w:pPr>
              <w:pStyle w:val="ListBullet2"/>
            </w:pPr>
            <w:r w:rsidRPr="00AC1CC8">
              <w:t>fuses</w:t>
            </w:r>
          </w:p>
          <w:p w:rsidR="00000000" w:rsidRPr="00AC1CC8" w:rsidP="00AC1CC8">
            <w:pPr>
              <w:pStyle w:val="ListBullet2"/>
            </w:pPr>
            <w:r w:rsidRPr="00AC1CC8">
              <w:t>circuit breaking</w:t>
            </w:r>
          </w:p>
          <w:p w:rsidR="00000000" w:rsidRPr="00AC1CC8" w:rsidP="00AC1CC8">
            <w:pPr>
              <w:pStyle w:val="ListBullet2"/>
            </w:pPr>
            <w:r w:rsidRPr="00AC1CC8">
              <w:t>safety interlocks</w:t>
            </w:r>
          </w:p>
          <w:p w:rsidR="00000000" w:rsidRPr="00AC1CC8" w:rsidP="00AC1CC8">
            <w:pPr>
              <w:pStyle w:val="ListBullet2"/>
            </w:pPr>
            <w:r w:rsidRPr="00AC1CC8">
              <w:t>earthing - personnel safety</w:t>
            </w:r>
          </w:p>
          <w:p w:rsidR="00000000" w:rsidRPr="00AC1CC8" w:rsidP="00AC1CC8">
            <w:pPr>
              <w:pStyle w:val="ListBullet"/>
            </w:pPr>
            <w:r w:rsidRPr="00AC1CC8">
              <w:t>a.c. circuits:</w:t>
            </w:r>
          </w:p>
          <w:p w:rsidR="00000000" w:rsidRPr="00AC1CC8" w:rsidP="00AC1CC8">
            <w:pPr>
              <w:pStyle w:val="ListBullet2"/>
            </w:pPr>
            <w:r w:rsidRPr="00AC1CC8">
              <w:t>series and parallel a.c. circuits</w:t>
            </w:r>
          </w:p>
          <w:p w:rsidR="00000000" w:rsidRPr="00AC1CC8" w:rsidP="00AC1CC8">
            <w:pPr>
              <w:pStyle w:val="ListBullet2"/>
            </w:pPr>
            <w:r w:rsidRPr="00AC1CC8">
              <w:t>power in a.c. circuits</w:t>
            </w:r>
          </w:p>
          <w:p w:rsidR="00000000" w:rsidRPr="00AC1CC8" w:rsidP="00AC1CC8">
            <w:pPr>
              <w:pStyle w:val="ListBullet"/>
            </w:pPr>
            <w:r w:rsidRPr="00AC1CC8">
              <w:t>power supplies:</w:t>
            </w:r>
          </w:p>
          <w:p w:rsidR="00000000" w:rsidRPr="00AC1CC8" w:rsidP="00AC1CC8">
            <w:pPr>
              <w:pStyle w:val="ListBullet2"/>
            </w:pPr>
            <w:r w:rsidRPr="00AC1CC8">
              <w:t>transformers</w:t>
            </w:r>
          </w:p>
          <w:p w:rsidR="00000000" w:rsidRPr="00AC1CC8" w:rsidP="00AC1CC8">
            <w:pPr>
              <w:pStyle w:val="ListBullet2"/>
            </w:pPr>
            <w:r w:rsidRPr="00AC1CC8">
              <w:t>rectifiers</w:t>
            </w:r>
          </w:p>
          <w:p w:rsidR="00000000" w:rsidRPr="00AC1CC8" w:rsidP="00AC1CC8">
            <w:pPr>
              <w:pStyle w:val="ListBullet2"/>
            </w:pPr>
            <w:r w:rsidRPr="00AC1CC8">
              <w:t>smoothing filters</w:t>
            </w:r>
          </w:p>
          <w:p w:rsidR="00000000" w:rsidRPr="00AC1CC8" w:rsidP="00AC1CC8">
            <w:pPr>
              <w:pStyle w:val="ListBullet2"/>
            </w:pPr>
            <w:r w:rsidRPr="00AC1CC8">
              <w:t>voltage regulators and feedback</w:t>
            </w:r>
          </w:p>
          <w:p w:rsidR="00000000" w:rsidRPr="00AC1CC8" w:rsidP="00AC1CC8">
            <w:pPr>
              <w:pStyle w:val="ListBullet2"/>
            </w:pPr>
            <w:r w:rsidRPr="00AC1CC8">
              <w:t>function and operation of a simple low voltage d.c. power supply</w:t>
            </w:r>
          </w:p>
          <w:p w:rsidR="00000000" w:rsidRPr="00AC1CC8" w:rsidP="00AC1CC8">
            <w:pPr>
              <w:pStyle w:val="ListBullet2"/>
            </w:pPr>
            <w:r w:rsidRPr="00AC1CC8">
              <w:t>function and operation of the transformer in a simple low voltage d.c. power supply, including the significance of the turns ratio</w:t>
            </w:r>
          </w:p>
          <w:p w:rsidR="00000000" w:rsidRPr="00AC1CC8" w:rsidP="00AC1CC8">
            <w:pPr>
              <w:pStyle w:val="ListBullet2"/>
            </w:pPr>
            <w:r w:rsidRPr="00AC1CC8">
              <w:t>function i</w:t>
            </w:r>
            <w:r w:rsidRPr="00AC1CC8">
              <w:t>n a simple low voltage d.c. power supply of rectifiers including the significance of the diode characteristics, for both half and full wave types</w:t>
            </w:r>
          </w:p>
          <w:p w:rsidR="00000000" w:rsidRPr="00AC1CC8" w:rsidP="00AC1CC8">
            <w:pPr>
              <w:pStyle w:val="ListBullet2"/>
            </w:pPr>
            <w:r w:rsidRPr="00AC1CC8">
              <w:t>operation of smoothing filters in a simple low voltage d.c. power supply</w:t>
            </w:r>
          </w:p>
          <w:p w:rsidR="00000000" w:rsidRPr="00AC1CC8" w:rsidP="00AC1CC8">
            <w:pPr>
              <w:pStyle w:val="ListBullet2"/>
            </w:pPr>
            <w:r w:rsidRPr="00AC1CC8">
              <w:t xml:space="preserve">operation of simple zener diode type </w:t>
            </w:r>
            <w:r w:rsidRPr="00AC1CC8">
              <w:t>voltage regulators in a simple low voltage d.c. power supply</w:t>
            </w:r>
          </w:p>
          <w:p w:rsidR="00000000" w:rsidRPr="00AC1CC8" w:rsidP="00AC1CC8">
            <w:pPr>
              <w:pStyle w:val="ListBullet2"/>
            </w:pPr>
            <w:r w:rsidRPr="00AC1CC8">
              <w:t>feedback</w:t>
            </w:r>
          </w:p>
        </w:tc>
      </w:tr>
    </w:tbl>
    <w:p w:rsidR="00BF41FB" w:rsidP="00AC1CC8">
      <w:pPr>
        <w:pStyle w:val="BodyText"/>
      </w:pPr>
    </w:p>
    <w:p w:rsidR="00BF41FB" w:rsidP="00AC1CC8">
      <w:pPr>
        <w:pStyle w:val="BodyText"/>
      </w:pPr>
    </w:p>
    <w:p w:rsidR="00000000" w:rsidRPr="00AC1CC8" w:rsidP="00AC1CC8">
      <w:pPr>
        <w:pStyle w:val="AllowPageBreak"/>
      </w:pPr>
    </w:p>
    <w:p w:rsidR="00000000" w:rsidRPr="00AC1CC8" w:rsidP="00AC1CC8">
      <w:pPr>
        <w:pStyle w:val="Heading1"/>
      </w:pPr>
      <w:bookmarkStart w:id="10" w:name="O_245139"/>
      <w:bookmarkEnd w:id="10"/>
      <w:r w:rsidRPr="00AC1CC8">
        <w:t>Evidence Guide</w:t>
      </w:r>
    </w:p>
    <w:tbl>
      <w:tblPr>
        <w:tblW w:w="9570" w:type="dxa"/>
        <w:tblLayout w:type="fixed"/>
        <w:tblCellMar>
          <w:left w:w="62" w:type="dxa"/>
          <w:right w:w="62" w:type="dxa"/>
        </w:tblCellMar>
        <w:tblLook w:val="0000"/>
      </w:tblPr>
      <w:tblGrid>
        <w:gridCol w:w="3908"/>
        <w:gridCol w:w="5662"/>
      </w:tblGrid>
      <w:tr w:rsidTr="00BF41F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rPr>
                <w:rStyle w:val="SpecialBold"/>
              </w:rPr>
              <w:t>EVIDENCE GUIDE</w:t>
            </w:r>
          </w:p>
        </w:tc>
      </w:tr>
      <w:tr w:rsidTr="00BF41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t>The evidence guide provides advice on assessment and must be read in conjunction with the perf</w:t>
            </w:r>
            <w:r w:rsidRPr="00AC1CC8">
              <w:t>ormance criteria, required skills and knowledge, range statement and the Assessment Guidelines for the Training Package.</w:t>
            </w:r>
          </w:p>
        </w:tc>
      </w:tr>
      <w:tr w:rsidTr="00BF41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t>A person who demonstrates competency in this unit must be able to analyse the functions and components of a simple electrical system circuit. Competency in this unit cannot be claimed until all prerequisites have been satisfied.</w:t>
            </w:r>
          </w:p>
        </w:tc>
      </w:tr>
      <w:tr w:rsidTr="00BF41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rPr>
                <w:rStyle w:val="SpecialBold"/>
              </w:rPr>
              <w:t>Critical aspects for asses</w:t>
            </w:r>
            <w:r w:rsidRPr="00AC1CC8">
              <w:rPr>
                <w:rStyle w:val="SpecialBold"/>
              </w:rPr>
              <w:t>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t>Assessors must be satisfied that the candidate can competently and consistently perform all elements of the unit as specified by the criteria, including required knowledge, and be capable o</w:t>
            </w:r>
            <w:r w:rsidRPr="00AC1CC8">
              <w:t>f applying the competency in new and different situations and contexts.</w:t>
            </w:r>
          </w:p>
        </w:tc>
      </w:tr>
      <w:tr w:rsidTr="00BF41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C8" w:rsidP="00AC1CC8">
            <w:pPr>
              <w:pStyle w:val="BodyText"/>
            </w:pPr>
            <w:r w:rsidRPr="00AC1CC8">
              <w:t>This unit may be assessed on the job, off the job or a combination of both. Where assessment occurs off the job, i.e. the candidate is</w:t>
            </w:r>
            <w:r w:rsidRPr="00AC1CC8">
              <w:t xml:space="preserve"> not in productive work, an appropriate simulation must be used where the range of conditions reflects realistic workplace situations. The competencies covered would be demonstrated by an individual working alone or as part of a team. The assessment enviro</w:t>
            </w:r>
            <w:r w:rsidRPr="00AC1CC8">
              <w:t>nment should not disadvantage the candidate.</w:t>
            </w:r>
          </w:p>
          <w:p w:rsidR="00000000" w:rsidP="00AC1CC8">
            <w:pPr>
              <w:pStyle w:val="BodyText"/>
              <w:rPr>
                <w:lang w:val="en-NZ"/>
              </w:rPr>
            </w:pPr>
            <w:r w:rsidRPr="00AC1CC8">
              <w:t>This unit could be assessed in conjunction with any other units addressing the safety, quality, communication, materials handling, recording and reporting associated with analysing a simple electrical system cir</w:t>
            </w:r>
            <w:r w:rsidRPr="00AC1CC8">
              <w:t>cuit or other units requiring the exercise of the skills and knowledge covered by this unit.</w:t>
            </w:r>
          </w:p>
        </w:tc>
      </w:tr>
      <w:tr w:rsidTr="00BF41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t>Assessors should gather a range of evidence that is valid, sufficient, current and authentic. Evidence can be gathered through a variety of w</w:t>
            </w:r>
            <w:r w:rsidRPr="00AC1CC8">
              <w:t>ays including direct observation, supervisor's reports, project work, samples and questioning. Questioning techniques should not require language, literacy and numeracy skills beyond those required in this unit of competency. The candidate must have access</w:t>
            </w:r>
            <w:r w:rsidRPr="00AC1CC8">
              <w:t xml:space="preserve"> to all tools, equipment, materials and documentation required. The candidate must be permitted to refer to any relevant workplace procedures, product and manufacturing specifications, codes, standards, manuals and reference materials.</w:t>
            </w:r>
          </w:p>
        </w:tc>
      </w:tr>
      <w:tr w:rsidTr="00BF41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rPr>
                <w:rStyle w:val="SpecialBold"/>
              </w:rPr>
              <w:t>Guidance informatio</w:t>
            </w:r>
            <w:r w:rsidRPr="00AC1CC8">
              <w:rPr>
                <w:rStyle w:val="SpecialBold"/>
              </w:rPr>
              <w:t>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C8" w:rsidP="00AC1CC8">
            <w:pPr>
              <w:pStyle w:val="BodyText"/>
            </w:pPr>
          </w:p>
        </w:tc>
      </w:tr>
    </w:tbl>
    <w:p w:rsidR="00BF41FB" w:rsidP="00AC1CC8">
      <w:pPr>
        <w:pStyle w:val="BodyText"/>
      </w:pPr>
    </w:p>
    <w:p w:rsidR="00BF41FB" w:rsidP="00AC1CC8">
      <w:pPr>
        <w:pStyle w:val="BodyText"/>
      </w:pPr>
    </w:p>
    <w:p w:rsidR="00000000" w:rsidRPr="00AC1CC8" w:rsidP="00AC1CC8">
      <w:pPr>
        <w:pStyle w:val="Heading1"/>
      </w:pPr>
      <w:bookmarkStart w:id="11" w:name="O_253122"/>
      <w:bookmarkEnd w:id="11"/>
      <w:r w:rsidRPr="00AC1CC8">
        <w:t>Range Statement</w:t>
      </w:r>
    </w:p>
    <w:tbl>
      <w:tblPr>
        <w:tblW w:w="0" w:type="auto"/>
        <w:tblLayout w:type="fixed"/>
        <w:tblCellMar>
          <w:left w:w="62" w:type="dxa"/>
          <w:right w:w="62" w:type="dxa"/>
        </w:tblCellMar>
        <w:tblLook w:val="0000"/>
      </w:tblPr>
      <w:tblGrid>
        <w:gridCol w:w="3520"/>
        <w:gridCol w:w="5002"/>
      </w:tblGrid>
      <w:tr w:rsidTr="00BF41F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rPr>
                <w:rStyle w:val="SpecialBold"/>
              </w:rPr>
              <w:t>RANGE STATEMENT</w:t>
            </w:r>
          </w:p>
        </w:tc>
      </w:tr>
      <w:tr w:rsidTr="00BF41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t xml:space="preserve">The range statement relates to the unit of competency as a whole. It allows for different work environments and situations that may affect </w:t>
            </w:r>
            <w:r w:rsidRPr="00AC1CC8">
              <w:t>performance. Bold italicised wording, if used in the performance criteria, is detailed below. Essential operating conditions that may be present with training and assessment (depending on the work situation, needs of the candidate, accessibility of the ite</w:t>
            </w:r>
            <w:r w:rsidRPr="00AC1CC8">
              <w:t>m, and local industry and regional contexts) may also be included.</w:t>
            </w:r>
          </w:p>
        </w:tc>
      </w:tr>
      <w:tr w:rsidTr="00BF41FB">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rPr>
                <w:rStyle w:val="SpecialBold"/>
              </w:rPr>
              <w:t>Components and assemblies</w:t>
            </w:r>
            <w:r w:rsidRPr="00AC1CC8">
              <w:t xml:space="preserve"> </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C8" w:rsidP="00AC1CC8">
            <w:pPr>
              <w:pStyle w:val="BodyText"/>
            </w:pPr>
            <w:r w:rsidRPr="00AC1CC8">
              <w:t>Can include:</w:t>
            </w:r>
          </w:p>
          <w:p w:rsidR="00000000" w:rsidRPr="00AC1CC8" w:rsidP="00AC1CC8">
            <w:pPr>
              <w:pStyle w:val="ListBullet"/>
            </w:pPr>
            <w:r w:rsidRPr="00AC1CC8">
              <w:t>resistors - fixed (composition and wire wound), variable (rheostats, potentiometers and trimmers), non-linear (thermistors)</w:t>
            </w:r>
          </w:p>
          <w:p w:rsidR="00000000" w:rsidRPr="00AC1CC8" w:rsidP="00AC1CC8">
            <w:pPr>
              <w:pStyle w:val="ListBullet"/>
            </w:pPr>
            <w:r w:rsidRPr="00AC1CC8">
              <w:t>capacitors - fixed (ceramic, plastic and electrolytic), variable, magnetic, transformers (AF, RF and power), chokes, relays, contactors, rectifiers, smoothing filters, voltage regulators and feedback</w:t>
            </w:r>
          </w:p>
        </w:tc>
      </w:tr>
    </w:tbl>
    <w:p w:rsidR="00BF41FB" w:rsidP="00AC1CC8">
      <w:pPr>
        <w:pStyle w:val="BodyText"/>
      </w:pPr>
    </w:p>
    <w:p w:rsidR="00BF41FB" w:rsidP="00AC1CC8">
      <w:pPr>
        <w:pStyle w:val="BodyText"/>
      </w:pPr>
    </w:p>
    <w:p w:rsidR="00000000" w:rsidRPr="00AC1CC8" w:rsidP="00AC1CC8">
      <w:pPr>
        <w:pStyle w:val="Heading1"/>
      </w:pPr>
      <w:bookmarkStart w:id="12" w:name="O_213538"/>
      <w:bookmarkEnd w:id="12"/>
      <w:r w:rsidRPr="00AC1CC8">
        <w:t>Unit Sector(s)</w:t>
      </w:r>
    </w:p>
    <w:tbl>
      <w:tblPr>
        <w:tblW w:w="0" w:type="auto"/>
        <w:tblLayout w:type="fixed"/>
        <w:tblCellMar>
          <w:left w:w="62" w:type="dxa"/>
          <w:right w:w="62" w:type="dxa"/>
        </w:tblCellMar>
        <w:tblLook w:val="0000"/>
      </w:tblPr>
      <w:tblGrid>
        <w:gridCol w:w="2654"/>
        <w:gridCol w:w="5868"/>
      </w:tblGrid>
      <w:tr w:rsidTr="00BF41F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C8" w:rsidP="00AC1CC8">
            <w:pPr>
              <w:pStyle w:val="BodyText"/>
            </w:pPr>
          </w:p>
        </w:tc>
      </w:tr>
    </w:tbl>
    <w:p w:rsidR="00BF41FB" w:rsidP="00AC1CC8">
      <w:pPr>
        <w:pStyle w:val="BodyText"/>
      </w:pPr>
    </w:p>
    <w:p w:rsidR="00BF41FB" w:rsidP="00AC1CC8">
      <w:pPr>
        <w:pStyle w:val="BodyText"/>
      </w:pPr>
    </w:p>
    <w:p w:rsidR="00000000" w:rsidRPr="00AC1CC8" w:rsidP="00AC1CC8">
      <w:pPr>
        <w:pStyle w:val="Heading1"/>
      </w:pPr>
      <w:bookmarkStart w:id="13" w:name="O_213535"/>
      <w:bookmarkEnd w:id="13"/>
      <w:r w:rsidRPr="00AC1CC8">
        <w:t>Co-requisite units</w:t>
      </w:r>
    </w:p>
    <w:tbl>
      <w:tblPr>
        <w:tblW w:w="0" w:type="auto"/>
        <w:tblLayout w:type="fixed"/>
        <w:tblCellMar>
          <w:left w:w="62" w:type="dxa"/>
          <w:right w:w="62" w:type="dxa"/>
        </w:tblCellMar>
        <w:tblLook w:val="0000"/>
      </w:tblPr>
      <w:tblGrid>
        <w:gridCol w:w="2641"/>
        <w:gridCol w:w="1322"/>
        <w:gridCol w:w="4559"/>
      </w:tblGrid>
      <w:tr w:rsidTr="00BF41F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p>
        </w:tc>
      </w:tr>
      <w:tr w:rsidTr="00BF41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p>
        </w:tc>
      </w:tr>
      <w:tr w:rsidTr="00BF41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C8" w:rsidP="00AC1CC8">
            <w:pPr>
              <w:pStyle w:val="BodyText"/>
            </w:pPr>
          </w:p>
        </w:tc>
      </w:tr>
    </w:tbl>
    <w:p w:rsidR="00BF41FB" w:rsidP="00AC1CC8">
      <w:pPr>
        <w:pStyle w:val="BodyText"/>
      </w:pPr>
    </w:p>
    <w:p w:rsidR="00BF41FB" w:rsidP="00AC1CC8">
      <w:pPr>
        <w:pStyle w:val="BodyText"/>
      </w:pPr>
    </w:p>
    <w:p w:rsidR="00000000" w:rsidRPr="00AC1CC8" w:rsidP="00AC1CC8">
      <w:pPr>
        <w:pStyle w:val="Heading1"/>
      </w:pPr>
      <w:bookmarkStart w:id="14" w:name="O_213537"/>
      <w:bookmarkEnd w:id="14"/>
      <w:r w:rsidRPr="00AC1CC8">
        <w:t>Competency field</w:t>
      </w:r>
    </w:p>
    <w:tbl>
      <w:tblPr>
        <w:tblW w:w="0" w:type="auto"/>
        <w:tblLayout w:type="fixed"/>
        <w:tblCellMar>
          <w:left w:w="62" w:type="dxa"/>
          <w:right w:w="62" w:type="dxa"/>
        </w:tblCellMar>
        <w:tblLook w:val="0000"/>
      </w:tblPr>
      <w:tblGrid>
        <w:gridCol w:w="2775"/>
        <w:gridCol w:w="5747"/>
      </w:tblGrid>
      <w:tr w:rsidTr="00BF41F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CC8">
            <w:pPr>
              <w:pStyle w:val="BodyText"/>
              <w:rPr>
                <w:lang w:val="en-NZ"/>
              </w:rPr>
            </w:pPr>
            <w:r w:rsidRPr="00AC1CC8">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CC8" w:rsidP="00AC1CC8">
            <w:pPr>
              <w:pStyle w:val="BodyText"/>
            </w:pPr>
            <w:r w:rsidRPr="00AC1CC8">
              <w:t>Engineering technician</w:t>
            </w:r>
          </w:p>
        </w:tc>
      </w:tr>
    </w:tbl>
    <w:p w:rsidR="00BF41FB" w:rsidP="00AC1CC8">
      <w:pPr>
        <w:pStyle w:val="BodyText"/>
      </w:pPr>
    </w:p>
    <w:p w:rsidR="00BF41FB" w:rsidP="00AC1CC8">
      <w:pPr>
        <w:pStyle w:val="BodyText"/>
      </w:pPr>
    </w:p>
    <w:p w:rsidR="00000000" w:rsidRPr="00AC1CC8" w:rsidP="00AC1CC8"/>
    <w:sectPr w:rsidSect="00AC1C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C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41FB" w:rsidP="00BF41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C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1FB" w:rsidP="00AC1C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F41FB" w:rsidP="00AC1C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F41FB" w:rsidP="00AC1C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C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41FB" w:rsidP="00BF41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C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1FB" w:rsidP="00AC1CC8">
    <w:pPr>
      <w:pStyle w:val="Header"/>
      <w:framePr w:wrap="around"/>
    </w:pPr>
    <w:r>
      <w:fldChar w:fldCharType="begin"/>
    </w:r>
    <w:r>
      <w:instrText xml:space="preserve"> TITLE   \* MERGEFORMAT </w:instrText>
    </w:r>
    <w:r>
      <w:fldChar w:fldCharType="separate"/>
    </w:r>
    <w:r>
      <w:t>MEM30025A Analyse a simple electrical system circuit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41FB" w:rsidP="00AC1C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8E9C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6CEA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6ADF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C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1CC8"/>
    <w:pPr>
      <w:spacing w:before="360" w:after="60"/>
      <w:outlineLvl w:val="0"/>
    </w:pPr>
    <w:rPr>
      <w:sz w:val="32"/>
    </w:rPr>
  </w:style>
  <w:style w:type="paragraph" w:styleId="Heading2">
    <w:name w:val="heading 2"/>
    <w:basedOn w:val="HeadingBase"/>
    <w:next w:val="BodyText"/>
    <w:link w:val="Heading2Char"/>
    <w:qFormat/>
    <w:rsid w:val="00AC1CC8"/>
    <w:pPr>
      <w:keepLines/>
      <w:spacing w:before="240" w:after="120"/>
      <w:outlineLvl w:val="1"/>
    </w:pPr>
    <w:rPr>
      <w:sz w:val="28"/>
      <w:szCs w:val="40"/>
    </w:rPr>
  </w:style>
  <w:style w:type="paragraph" w:styleId="Heading3">
    <w:name w:val="heading 3"/>
    <w:basedOn w:val="HeadingBase"/>
    <w:next w:val="BodyText"/>
    <w:link w:val="Heading3Char"/>
    <w:qFormat/>
    <w:rsid w:val="00AC1CC8"/>
    <w:pPr>
      <w:spacing w:before="180" w:after="120"/>
      <w:outlineLvl w:val="2"/>
    </w:pPr>
    <w:rPr>
      <w:spacing w:val="-10"/>
      <w:kern w:val="32"/>
    </w:rPr>
  </w:style>
  <w:style w:type="paragraph" w:styleId="Heading4">
    <w:name w:val="heading 4"/>
    <w:basedOn w:val="HeadingBase"/>
    <w:next w:val="BodyText"/>
    <w:link w:val="Heading4Char"/>
    <w:qFormat/>
    <w:rsid w:val="00AC1CC8"/>
    <w:pPr>
      <w:spacing w:before="160" w:after="120"/>
      <w:outlineLvl w:val="3"/>
    </w:pPr>
    <w:rPr>
      <w:sz w:val="22"/>
    </w:rPr>
  </w:style>
  <w:style w:type="paragraph" w:styleId="Heading5">
    <w:name w:val="heading 5"/>
    <w:basedOn w:val="HeadingBase"/>
    <w:next w:val="Normal"/>
    <w:link w:val="Heading5Char"/>
    <w:qFormat/>
    <w:rsid w:val="00AC1CC8"/>
    <w:pPr>
      <w:spacing w:before="80"/>
      <w:outlineLvl w:val="4"/>
    </w:pPr>
    <w:rPr>
      <w:color w:val="918585"/>
      <w:sz w:val="20"/>
    </w:rPr>
  </w:style>
  <w:style w:type="paragraph" w:styleId="Heading6">
    <w:name w:val="heading 6"/>
    <w:basedOn w:val="HeadingBase"/>
    <w:next w:val="Normal"/>
    <w:link w:val="Heading6Char"/>
    <w:qFormat/>
    <w:rsid w:val="00AC1CC8"/>
    <w:pPr>
      <w:spacing w:before="60"/>
      <w:outlineLvl w:val="5"/>
    </w:pPr>
    <w:rPr>
      <w:color w:val="918585"/>
      <w:sz w:val="20"/>
    </w:rPr>
  </w:style>
  <w:style w:type="paragraph" w:styleId="Heading7">
    <w:name w:val="heading 7"/>
    <w:basedOn w:val="Normal"/>
    <w:next w:val="Normal"/>
    <w:link w:val="Heading7Char"/>
    <w:qFormat/>
    <w:rsid w:val="00AC1CC8"/>
    <w:pPr>
      <w:ind w:left="720"/>
      <w:outlineLvl w:val="6"/>
    </w:pPr>
    <w:rPr>
      <w:i/>
    </w:rPr>
  </w:style>
  <w:style w:type="paragraph" w:styleId="Heading8">
    <w:name w:val="heading 8"/>
    <w:basedOn w:val="Normal"/>
    <w:next w:val="Normal"/>
    <w:link w:val="Heading8Char"/>
    <w:qFormat/>
    <w:rsid w:val="00AC1CC8"/>
    <w:pPr>
      <w:ind w:left="720"/>
      <w:outlineLvl w:val="7"/>
    </w:pPr>
    <w:rPr>
      <w:i/>
    </w:rPr>
  </w:style>
  <w:style w:type="paragraph" w:styleId="Heading9">
    <w:name w:val="heading 9"/>
    <w:basedOn w:val="Normal"/>
    <w:next w:val="Normal"/>
    <w:link w:val="Heading9Char"/>
    <w:qFormat/>
    <w:rsid w:val="00AC1CC8"/>
    <w:pPr>
      <w:ind w:left="720"/>
      <w:outlineLvl w:val="8"/>
    </w:pPr>
    <w:rPr>
      <w:i/>
    </w:rPr>
  </w:style>
  <w:style w:type="character" w:default="1" w:styleId="DefaultParagraphFont">
    <w:name w:val="Default Paragraph Font"/>
    <w:uiPriority w:val="1"/>
    <w:unhideWhenUsed/>
    <w:rsid w:val="00AC1C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1CC8"/>
  </w:style>
  <w:style w:type="character" w:customStyle="1" w:styleId="Heading1Char">
    <w:name w:val="Heading 1 Char"/>
    <w:basedOn w:val="DefaultParagraphFont"/>
    <w:link w:val="Heading1"/>
    <w:rsid w:val="00AC1CC8"/>
    <w:rPr>
      <w:rFonts w:ascii="Times New Roman" w:eastAsia="Times New Roman" w:hAnsi="Times New Roman" w:cs="Times New Roman"/>
      <w:b/>
      <w:sz w:val="32"/>
      <w:szCs w:val="20"/>
      <w:lang w:eastAsia="en-US"/>
    </w:rPr>
  </w:style>
  <w:style w:type="paragraph" w:styleId="BodyText">
    <w:name w:val="Body Text"/>
    <w:basedOn w:val="Normal"/>
    <w:link w:val="BodyTextChar"/>
    <w:rsid w:val="00AC1C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1CC8"/>
    <w:rPr>
      <w:rFonts w:ascii="Times New Roman" w:eastAsia="Times New Roman" w:hAnsi="Times New Roman" w:cs="Times New Roman"/>
      <w:sz w:val="24"/>
      <w:lang w:val="en-US" w:eastAsia="en-US"/>
    </w:rPr>
  </w:style>
  <w:style w:type="paragraph" w:styleId="Footer">
    <w:name w:val="footer"/>
    <w:basedOn w:val="Normal"/>
    <w:link w:val="FooterChar"/>
    <w:rsid w:val="00AC1C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1CC8"/>
    <w:rPr>
      <w:rFonts w:ascii="Times New Roman" w:eastAsia="Times New Roman" w:hAnsi="Times New Roman" w:cs="Times New Roman"/>
      <w:sz w:val="16"/>
      <w:lang w:val="en-US" w:eastAsia="en-US"/>
    </w:rPr>
  </w:style>
  <w:style w:type="paragraph" w:styleId="List">
    <w:name w:val="List"/>
    <w:basedOn w:val="BodyText"/>
    <w:next w:val="BodyText"/>
    <w:rsid w:val="00AC1CC8"/>
    <w:pPr>
      <w:tabs>
        <w:tab w:val="left" w:pos="340"/>
      </w:tabs>
      <w:spacing w:before="60" w:after="60"/>
      <w:ind w:left="340" w:hanging="340"/>
    </w:pPr>
  </w:style>
  <w:style w:type="paragraph" w:styleId="ListBullet">
    <w:name w:val="List Bullet"/>
    <w:basedOn w:val="List"/>
    <w:rsid w:val="00AC1CC8"/>
    <w:pPr>
      <w:numPr>
        <w:numId w:val="13"/>
      </w:numPr>
      <w:tabs>
        <w:tab w:val="clear" w:pos="340"/>
      </w:tabs>
      <w:spacing w:before="40" w:after="40"/>
    </w:pPr>
  </w:style>
  <w:style w:type="character" w:customStyle="1" w:styleId="SpecialBold">
    <w:name w:val="Special Bold"/>
    <w:basedOn w:val="DefaultParagraphFont"/>
    <w:rsid w:val="00AC1CC8"/>
    <w:rPr>
      <w:b/>
      <w:spacing w:val="0"/>
    </w:rPr>
  </w:style>
  <w:style w:type="paragraph" w:styleId="ListBullet2">
    <w:name w:val="List Bullet 2"/>
    <w:basedOn w:val="List2"/>
    <w:rsid w:val="00AC1CC8"/>
    <w:pPr>
      <w:numPr>
        <w:numId w:val="14"/>
      </w:numPr>
      <w:tabs>
        <w:tab w:val="clear" w:pos="680"/>
      </w:tabs>
    </w:pPr>
  </w:style>
  <w:style w:type="paragraph" w:styleId="Header">
    <w:name w:val="header"/>
    <w:basedOn w:val="Normal"/>
    <w:link w:val="HeaderChar"/>
    <w:rsid w:val="00AC1C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1C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1CC8"/>
    <w:pPr>
      <w:spacing w:before="240" w:after="120"/>
      <w:outlineLvl w:val="0"/>
    </w:pPr>
    <w:rPr>
      <w:rFonts w:ascii="Times New Roman" w:hAnsi="Times New Roman"/>
      <w:b/>
      <w:sz w:val="28"/>
    </w:rPr>
  </w:style>
  <w:style w:type="paragraph" w:customStyle="1" w:styleId="AllowPageBreak">
    <w:name w:val="AllowPageBreak"/>
    <w:rsid w:val="00AC1C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1CC8"/>
    <w:pPr>
      <w:tabs>
        <w:tab w:val="left" w:pos="680"/>
      </w:tabs>
      <w:spacing w:before="60" w:after="60"/>
      <w:ind w:left="680" w:hanging="340"/>
    </w:pPr>
  </w:style>
  <w:style w:type="character" w:customStyle="1" w:styleId="Heading2Char">
    <w:name w:val="Heading 2 Char"/>
    <w:basedOn w:val="DefaultParagraphFont"/>
    <w:link w:val="Heading2"/>
    <w:rsid w:val="00AC1C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1C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1C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1C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1C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1C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1C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1CC8"/>
    <w:rPr>
      <w:rFonts w:ascii="Courier New" w:eastAsia="Times New Roman" w:hAnsi="Courier New" w:cs="Times New Roman"/>
      <w:i/>
      <w:szCs w:val="20"/>
      <w:lang w:val="en-US" w:eastAsia="en-US"/>
    </w:rPr>
  </w:style>
  <w:style w:type="paragraph" w:customStyle="1" w:styleId="HeadingBase">
    <w:name w:val="Heading Base"/>
    <w:rsid w:val="00AC1C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1CC8"/>
    <w:pPr>
      <w:tabs>
        <w:tab w:val="right" w:leader="dot" w:pos="9072"/>
      </w:tabs>
      <w:ind w:left="567"/>
    </w:pPr>
    <w:rPr>
      <w:szCs w:val="22"/>
    </w:rPr>
  </w:style>
  <w:style w:type="paragraph" w:customStyle="1" w:styleId="TOCBase">
    <w:name w:val="TOC Base"/>
    <w:rsid w:val="00AC1C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1CC8"/>
    <w:pPr>
      <w:tabs>
        <w:tab w:val="right" w:leader="dot" w:pos="9072"/>
      </w:tabs>
      <w:spacing w:before="40" w:after="40"/>
      <w:ind w:left="284"/>
    </w:pPr>
    <w:rPr>
      <w:rFonts w:ascii="Times New Roman" w:hAnsi="Times New Roman"/>
    </w:rPr>
  </w:style>
  <w:style w:type="paragraph" w:styleId="TOC1">
    <w:name w:val="toc 1"/>
    <w:basedOn w:val="TOCBase"/>
    <w:next w:val="Normal"/>
    <w:rsid w:val="00AC1C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1CC8"/>
    <w:pPr>
      <w:spacing w:before="5040"/>
      <w:jc w:val="center"/>
    </w:pPr>
    <w:rPr>
      <w:sz w:val="48"/>
      <w:szCs w:val="72"/>
      <w:lang w:val="en-US"/>
    </w:rPr>
  </w:style>
  <w:style w:type="character" w:customStyle="1" w:styleId="TitleChar">
    <w:name w:val="Title Char"/>
    <w:basedOn w:val="DefaultParagraphFont"/>
    <w:link w:val="Title"/>
    <w:rsid w:val="00AC1C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1CC8"/>
    <w:pPr>
      <w:tabs>
        <w:tab w:val="left" w:pos="3600"/>
        <w:tab w:val="left" w:pos="3958"/>
      </w:tabs>
    </w:pPr>
  </w:style>
  <w:style w:type="paragraph" w:customStyle="1" w:styleId="Note">
    <w:name w:val="Note"/>
    <w:basedOn w:val="BodyText"/>
    <w:rsid w:val="00AC1C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1CC8"/>
    <w:pPr>
      <w:framePr w:wrap="auto" w:hAnchor="text" w:y="6049"/>
    </w:pPr>
    <w:rPr>
      <w:color w:val="000000"/>
      <w:sz w:val="40"/>
    </w:rPr>
  </w:style>
  <w:style w:type="paragraph" w:customStyle="1" w:styleId="TOCTitle">
    <w:name w:val="TOCTitle"/>
    <w:basedOn w:val="Heading1"/>
    <w:rsid w:val="00AC1CC8"/>
    <w:pPr>
      <w:spacing w:after="240"/>
      <w:jc w:val="center"/>
      <w:outlineLvl w:val="9"/>
    </w:pPr>
    <w:rPr>
      <w:caps/>
    </w:rPr>
  </w:style>
  <w:style w:type="paragraph" w:customStyle="1" w:styleId="Version">
    <w:name w:val="Version"/>
    <w:rsid w:val="00AC1C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1CC8"/>
    <w:pPr>
      <w:keepNext w:val="0"/>
      <w:tabs>
        <w:tab w:val="right" w:pos="4176"/>
      </w:tabs>
      <w:ind w:left="198" w:hanging="198"/>
    </w:pPr>
    <w:rPr>
      <w:rFonts w:ascii="Garamond" w:hAnsi="Garamond"/>
    </w:rPr>
  </w:style>
  <w:style w:type="paragraph" w:styleId="IndexHeading">
    <w:name w:val="index heading"/>
    <w:basedOn w:val="Normal"/>
    <w:next w:val="Index1"/>
    <w:semiHidden/>
    <w:rsid w:val="00AC1CC8"/>
    <w:pPr>
      <w:spacing w:before="120" w:after="120"/>
    </w:pPr>
    <w:rPr>
      <w:rFonts w:ascii="Arial" w:hAnsi="Arial"/>
      <w:b/>
      <w:color w:val="918585"/>
      <w:sz w:val="24"/>
    </w:rPr>
  </w:style>
  <w:style w:type="paragraph" w:customStyle="1" w:styleId="Chapter">
    <w:name w:val="Chapter"/>
    <w:basedOn w:val="Normal"/>
    <w:rsid w:val="00AC1CC8"/>
    <w:pPr>
      <w:spacing w:before="240"/>
    </w:pPr>
    <w:rPr>
      <w:rFonts w:ascii="Times New Roman" w:hAnsi="Times New Roman"/>
      <w:smallCaps/>
      <w:spacing w:val="80"/>
      <w:sz w:val="28"/>
    </w:rPr>
  </w:style>
  <w:style w:type="paragraph" w:customStyle="1" w:styleId="InChapter">
    <w:name w:val="InChapter"/>
    <w:basedOn w:val="Heading3"/>
    <w:rsid w:val="00AC1CC8"/>
    <w:pPr>
      <w:spacing w:after="240"/>
      <w:outlineLvl w:val="9"/>
    </w:pPr>
    <w:rPr>
      <w:noProof/>
    </w:rPr>
  </w:style>
  <w:style w:type="paragraph" w:styleId="Index2">
    <w:name w:val="index 2"/>
    <w:basedOn w:val="Normal"/>
    <w:next w:val="Normal"/>
    <w:semiHidden/>
    <w:rsid w:val="00AC1CC8"/>
    <w:pPr>
      <w:tabs>
        <w:tab w:val="right" w:pos="4176"/>
      </w:tabs>
      <w:ind w:left="568" w:hanging="284"/>
    </w:pPr>
    <w:rPr>
      <w:rFonts w:ascii="Garamond" w:hAnsi="Garamond"/>
    </w:rPr>
  </w:style>
  <w:style w:type="paragraph" w:customStyle="1" w:styleId="Byline">
    <w:name w:val="Byline"/>
    <w:rsid w:val="00AC1C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1CC8"/>
    <w:pPr>
      <w:tabs>
        <w:tab w:val="clear" w:pos="3600"/>
        <w:tab w:val="clear" w:pos="3958"/>
      </w:tabs>
      <w:jc w:val="right"/>
    </w:pPr>
  </w:style>
  <w:style w:type="character" w:styleId="Emphasis">
    <w:name w:val="Emphasis"/>
    <w:basedOn w:val="DefaultParagraphFont"/>
    <w:qFormat/>
    <w:rsid w:val="00AC1CC8"/>
    <w:rPr>
      <w:i/>
    </w:rPr>
  </w:style>
  <w:style w:type="paragraph" w:styleId="Caption">
    <w:name w:val="caption"/>
    <w:basedOn w:val="BodyText"/>
    <w:next w:val="Normal"/>
    <w:qFormat/>
    <w:rsid w:val="00AC1CC8"/>
    <w:pPr>
      <w:framePr w:w="2268" w:hSpace="181" w:vSpace="181" w:wrap="around" w:vAnchor="text" w:hAnchor="page" w:x="1135" w:y="285" w:anchorLock="1"/>
    </w:pPr>
    <w:rPr>
      <w:i/>
    </w:rPr>
  </w:style>
  <w:style w:type="paragraph" w:customStyle="1" w:styleId="MiniTOCTitle">
    <w:name w:val="MiniTOCTitle"/>
    <w:basedOn w:val="Heading4"/>
    <w:rsid w:val="00AC1CC8"/>
    <w:pPr>
      <w:spacing w:before="240"/>
      <w:outlineLvl w:val="9"/>
    </w:pPr>
    <w:rPr>
      <w:noProof/>
      <w:sz w:val="24"/>
    </w:rPr>
  </w:style>
  <w:style w:type="paragraph" w:customStyle="1" w:styleId="MiniTOCItem">
    <w:name w:val="MiniTOCItem"/>
    <w:basedOn w:val="ListBullet"/>
    <w:rsid w:val="00AC1CC8"/>
    <w:pPr>
      <w:numPr>
        <w:numId w:val="0"/>
      </w:numPr>
      <w:tabs>
        <w:tab w:val="right" w:leader="dot" w:pos="6521"/>
      </w:tabs>
      <w:spacing w:before="0" w:after="0"/>
    </w:pPr>
  </w:style>
  <w:style w:type="paragraph" w:customStyle="1" w:styleId="TOFTitle">
    <w:name w:val="TOFTitle"/>
    <w:basedOn w:val="TOCTitle"/>
    <w:rsid w:val="00AC1CC8"/>
  </w:style>
  <w:style w:type="paragraph" w:styleId="TableofFigures">
    <w:name w:val="table of figures"/>
    <w:basedOn w:val="Normal"/>
    <w:next w:val="Normal"/>
    <w:semiHidden/>
    <w:rsid w:val="00AC1CC8"/>
    <w:pPr>
      <w:tabs>
        <w:tab w:val="right" w:leader="dot" w:pos="9072"/>
      </w:tabs>
      <w:ind w:left="970" w:hanging="403"/>
    </w:pPr>
    <w:rPr>
      <w:rFonts w:ascii="Times New Roman" w:hAnsi="Times New Roman"/>
      <w:b/>
    </w:rPr>
  </w:style>
  <w:style w:type="paragraph" w:styleId="ListNumber">
    <w:name w:val="List Number"/>
    <w:basedOn w:val="List"/>
    <w:rsid w:val="00AC1CC8"/>
    <w:pPr>
      <w:numPr>
        <w:numId w:val="11"/>
      </w:numPr>
    </w:pPr>
  </w:style>
  <w:style w:type="character" w:customStyle="1" w:styleId="WingdingSymbols">
    <w:name w:val="Wingding Symbols"/>
    <w:rsid w:val="00AC1CC8"/>
    <w:rPr>
      <w:rFonts w:ascii="Wingdings" w:hAnsi="Wingdings"/>
    </w:rPr>
  </w:style>
  <w:style w:type="paragraph" w:customStyle="1" w:styleId="TableHeading">
    <w:name w:val="Table Heading"/>
    <w:basedOn w:val="HeadingBase"/>
    <w:rsid w:val="00AC1CC8"/>
    <w:pPr>
      <w:keepLines/>
      <w:pBdr>
        <w:bottom w:val="single" w:sz="6" w:space="1" w:color="918585"/>
      </w:pBdr>
      <w:spacing w:before="240"/>
    </w:pPr>
  </w:style>
  <w:style w:type="character" w:customStyle="1" w:styleId="HotSpot">
    <w:name w:val="HotSpot"/>
    <w:rsid w:val="00AC1CC8"/>
    <w:rPr>
      <w:color w:val="0033CC"/>
      <w:u w:val="none"/>
    </w:rPr>
  </w:style>
  <w:style w:type="paragraph" w:customStyle="1" w:styleId="BodyTextRight">
    <w:name w:val="Body Text Right"/>
    <w:basedOn w:val="BodyText"/>
    <w:rsid w:val="00AC1CC8"/>
    <w:pPr>
      <w:spacing w:before="0" w:after="0"/>
      <w:jc w:val="right"/>
    </w:pPr>
  </w:style>
  <w:style w:type="paragraph" w:styleId="Index3">
    <w:name w:val="index 3"/>
    <w:basedOn w:val="ListNumber2"/>
    <w:next w:val="Normal"/>
    <w:semiHidden/>
    <w:rsid w:val="00AC1CC8"/>
    <w:pPr>
      <w:numPr>
        <w:numId w:val="0"/>
      </w:numPr>
      <w:tabs>
        <w:tab w:val="right" w:leader="dot" w:pos="4176"/>
      </w:tabs>
    </w:pPr>
  </w:style>
  <w:style w:type="paragraph" w:styleId="ListNumber2">
    <w:name w:val="List Number 2"/>
    <w:basedOn w:val="List2"/>
    <w:rsid w:val="00AC1CC8"/>
    <w:pPr>
      <w:numPr>
        <w:numId w:val="10"/>
      </w:numPr>
      <w:tabs>
        <w:tab w:val="clear" w:pos="1060"/>
      </w:tabs>
    </w:pPr>
  </w:style>
  <w:style w:type="paragraph" w:customStyle="1" w:styleId="MarginNote">
    <w:name w:val="Margin Note"/>
    <w:basedOn w:val="BodyText"/>
    <w:rsid w:val="00AC1C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1C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1C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1CC8"/>
    <w:rPr>
      <w:sz w:val="32"/>
    </w:rPr>
  </w:style>
  <w:style w:type="paragraph" w:customStyle="1" w:styleId="HeadingProcedure">
    <w:name w:val="Heading Procedure"/>
    <w:basedOn w:val="HeadingBase"/>
    <w:next w:val="Normal"/>
    <w:rsid w:val="00AC1CC8"/>
    <w:pPr>
      <w:tabs>
        <w:tab w:val="left" w:pos="0"/>
      </w:tabs>
      <w:spacing w:before="120" w:after="60"/>
    </w:pPr>
    <w:rPr>
      <w:i/>
      <w:color w:val="918585"/>
      <w:sz w:val="22"/>
    </w:rPr>
  </w:style>
  <w:style w:type="paragraph" w:customStyle="1" w:styleId="TableBodyText">
    <w:name w:val="Table Body Text"/>
    <w:basedOn w:val="BodyText"/>
    <w:rsid w:val="00AC1CC8"/>
    <w:pPr>
      <w:spacing w:before="60" w:after="60"/>
    </w:pPr>
  </w:style>
  <w:style w:type="paragraph" w:styleId="ListContinue">
    <w:name w:val="List Continue"/>
    <w:basedOn w:val="List"/>
    <w:rsid w:val="00AC1CC8"/>
    <w:pPr>
      <w:ind w:firstLine="0"/>
    </w:pPr>
  </w:style>
  <w:style w:type="paragraph" w:customStyle="1" w:styleId="ListNote">
    <w:name w:val="List Note"/>
    <w:basedOn w:val="List"/>
    <w:rsid w:val="00AC1CC8"/>
    <w:pPr>
      <w:pBdr>
        <w:top w:val="single" w:sz="6" w:space="2" w:color="918585"/>
        <w:bottom w:val="single" w:sz="6" w:space="2" w:color="918585"/>
      </w:pBdr>
      <w:tabs>
        <w:tab w:val="left" w:pos="1021"/>
      </w:tabs>
      <w:ind w:firstLine="0"/>
    </w:pPr>
  </w:style>
  <w:style w:type="paragraph" w:customStyle="1" w:styleId="Warning">
    <w:name w:val="Warning"/>
    <w:basedOn w:val="BodyText"/>
    <w:rsid w:val="00AC1CC8"/>
    <w:pPr>
      <w:shd w:val="clear" w:color="auto" w:fill="D9D9D9"/>
      <w:tabs>
        <w:tab w:val="left" w:pos="992"/>
      </w:tabs>
      <w:ind w:left="119" w:right="119"/>
    </w:pPr>
    <w:rPr>
      <w:sz w:val="20"/>
    </w:rPr>
  </w:style>
  <w:style w:type="paragraph" w:customStyle="1" w:styleId="MarginIcons">
    <w:name w:val="Margin Icons"/>
    <w:basedOn w:val="BodyText"/>
    <w:rsid w:val="00AC1C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1CC8"/>
    <w:rPr>
      <w:rFonts w:ascii="Courier New" w:hAnsi="Courier New"/>
    </w:rPr>
  </w:style>
  <w:style w:type="paragraph" w:customStyle="1" w:styleId="NoteBullet">
    <w:name w:val="Note Bullet"/>
    <w:basedOn w:val="Note"/>
    <w:rsid w:val="00AC1CC8"/>
    <w:pPr>
      <w:tabs>
        <w:tab w:val="clear" w:pos="680"/>
      </w:tabs>
      <w:spacing w:before="60" w:after="60"/>
    </w:pPr>
  </w:style>
  <w:style w:type="paragraph" w:customStyle="1" w:styleId="SubHeading2">
    <w:name w:val="SubHeading2"/>
    <w:basedOn w:val="HeadingBase"/>
    <w:rsid w:val="00AC1CC8"/>
    <w:pPr>
      <w:spacing w:before="240" w:after="60"/>
    </w:pPr>
    <w:rPr>
      <w:sz w:val="20"/>
    </w:rPr>
  </w:style>
  <w:style w:type="paragraph" w:customStyle="1" w:styleId="SubHeading1">
    <w:name w:val="SubHeading1"/>
    <w:basedOn w:val="HeadingBase"/>
    <w:rsid w:val="00AC1CC8"/>
    <w:pPr>
      <w:spacing w:before="240" w:after="60"/>
    </w:pPr>
    <w:rPr>
      <w:color w:val="918585"/>
      <w:sz w:val="22"/>
    </w:rPr>
  </w:style>
  <w:style w:type="paragraph" w:customStyle="1" w:styleId="SideHeading">
    <w:name w:val="Side Heading"/>
    <w:basedOn w:val="HeadingBase"/>
    <w:rsid w:val="00AC1C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1CC8"/>
    <w:pPr>
      <w:numPr>
        <w:numId w:val="12"/>
      </w:numPr>
    </w:pPr>
  </w:style>
  <w:style w:type="paragraph" w:styleId="PlainText">
    <w:name w:val="Plain Text"/>
    <w:basedOn w:val="Normal"/>
    <w:link w:val="PlainTextChar"/>
    <w:rsid w:val="00AC1CC8"/>
    <w:rPr>
      <w:sz w:val="20"/>
    </w:rPr>
  </w:style>
  <w:style w:type="character" w:customStyle="1" w:styleId="PlainTextChar">
    <w:name w:val="Plain Text Char"/>
    <w:basedOn w:val="DefaultParagraphFont"/>
    <w:link w:val="PlainText"/>
    <w:rsid w:val="00AC1C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1CC8"/>
    <w:rPr>
      <w:b/>
      <w:smallCaps/>
    </w:rPr>
  </w:style>
  <w:style w:type="paragraph" w:customStyle="1" w:styleId="TableListNumber">
    <w:name w:val="Table List Number"/>
    <w:basedOn w:val="ListNumber"/>
    <w:rsid w:val="00AC1CC8"/>
    <w:pPr>
      <w:numPr>
        <w:numId w:val="0"/>
      </w:numPr>
    </w:pPr>
  </w:style>
  <w:style w:type="paragraph" w:styleId="TOC4">
    <w:name w:val="toc 4"/>
    <w:basedOn w:val="TOCBase"/>
    <w:next w:val="Normal"/>
    <w:semiHidden/>
    <w:rsid w:val="00AC1CC8"/>
    <w:pPr>
      <w:tabs>
        <w:tab w:val="right" w:leader="dot" w:pos="9071"/>
      </w:tabs>
      <w:ind w:left="1701"/>
    </w:pPr>
  </w:style>
  <w:style w:type="paragraph" w:customStyle="1" w:styleId="ListAlpha">
    <w:name w:val="List Alpha"/>
    <w:basedOn w:val="List"/>
    <w:rsid w:val="00AC1CC8"/>
    <w:pPr>
      <w:numPr>
        <w:numId w:val="9"/>
      </w:numPr>
    </w:pPr>
  </w:style>
  <w:style w:type="paragraph" w:customStyle="1" w:styleId="ListAlpha2">
    <w:name w:val="List Alpha 2"/>
    <w:basedOn w:val="List2"/>
    <w:rsid w:val="00AC1CC8"/>
    <w:pPr>
      <w:numPr>
        <w:numId w:val="8"/>
      </w:numPr>
    </w:pPr>
  </w:style>
  <w:style w:type="paragraph" w:styleId="List3">
    <w:name w:val="List 3"/>
    <w:basedOn w:val="BodyText"/>
    <w:rsid w:val="00AC1CC8"/>
    <w:pPr>
      <w:tabs>
        <w:tab w:val="left" w:pos="1021"/>
      </w:tabs>
      <w:spacing w:before="60" w:after="60"/>
      <w:ind w:left="1020" w:hanging="340"/>
    </w:pPr>
  </w:style>
  <w:style w:type="paragraph" w:styleId="List4">
    <w:name w:val="List 4"/>
    <w:basedOn w:val="BodyText"/>
    <w:rsid w:val="00AC1CC8"/>
    <w:pPr>
      <w:tabs>
        <w:tab w:val="left" w:pos="1361"/>
      </w:tabs>
      <w:spacing w:before="60" w:after="60"/>
      <w:ind w:left="1361" w:hanging="340"/>
    </w:pPr>
  </w:style>
  <w:style w:type="paragraph" w:styleId="List5">
    <w:name w:val="List 5"/>
    <w:basedOn w:val="BodyText"/>
    <w:rsid w:val="00AC1CC8"/>
    <w:pPr>
      <w:tabs>
        <w:tab w:val="left" w:pos="1701"/>
      </w:tabs>
      <w:spacing w:before="60" w:after="60"/>
      <w:ind w:left="1701" w:hanging="340"/>
    </w:pPr>
  </w:style>
  <w:style w:type="paragraph" w:styleId="ListBullet3">
    <w:name w:val="List Bullet 3"/>
    <w:basedOn w:val="List3"/>
    <w:rsid w:val="00AC1CC8"/>
    <w:pPr>
      <w:numPr>
        <w:numId w:val="15"/>
      </w:numPr>
      <w:tabs>
        <w:tab w:val="clear" w:pos="1021"/>
      </w:tabs>
      <w:ind w:left="1037" w:hanging="357"/>
    </w:pPr>
  </w:style>
  <w:style w:type="paragraph" w:styleId="ListBullet4">
    <w:name w:val="List Bullet 4"/>
    <w:basedOn w:val="List4"/>
    <w:rsid w:val="00AC1CC8"/>
    <w:pPr>
      <w:numPr>
        <w:numId w:val="3"/>
      </w:numPr>
    </w:pPr>
  </w:style>
  <w:style w:type="paragraph" w:styleId="ListBullet5">
    <w:name w:val="List Bullet 5"/>
    <w:basedOn w:val="List5"/>
    <w:rsid w:val="00AC1CC8"/>
    <w:pPr>
      <w:numPr>
        <w:numId w:val="4"/>
      </w:numPr>
    </w:pPr>
  </w:style>
  <w:style w:type="paragraph" w:styleId="ListContinue2">
    <w:name w:val="List Continue 2"/>
    <w:basedOn w:val="List2"/>
    <w:rsid w:val="00AC1CC8"/>
    <w:pPr>
      <w:ind w:firstLine="0"/>
    </w:pPr>
  </w:style>
  <w:style w:type="paragraph" w:styleId="ListContinue3">
    <w:name w:val="List Continue 3"/>
    <w:basedOn w:val="List3"/>
    <w:rsid w:val="00AC1CC8"/>
    <w:pPr>
      <w:ind w:left="1021" w:firstLine="0"/>
    </w:pPr>
  </w:style>
  <w:style w:type="paragraph" w:styleId="ListContinue4">
    <w:name w:val="List Continue 4"/>
    <w:basedOn w:val="List4"/>
    <w:rsid w:val="00AC1CC8"/>
    <w:pPr>
      <w:ind w:firstLine="0"/>
    </w:pPr>
  </w:style>
  <w:style w:type="paragraph" w:styleId="ListContinue5">
    <w:name w:val="List Continue 5"/>
    <w:basedOn w:val="List5"/>
    <w:rsid w:val="00AC1CC8"/>
    <w:pPr>
      <w:ind w:firstLine="0"/>
    </w:pPr>
  </w:style>
  <w:style w:type="paragraph" w:styleId="ListNumber3">
    <w:name w:val="List Number 3"/>
    <w:basedOn w:val="List3"/>
    <w:rsid w:val="00AC1CC8"/>
    <w:pPr>
      <w:numPr>
        <w:numId w:val="5"/>
      </w:numPr>
    </w:pPr>
  </w:style>
  <w:style w:type="paragraph" w:styleId="ListNumber4">
    <w:name w:val="List Number 4"/>
    <w:basedOn w:val="List4"/>
    <w:rsid w:val="00AC1CC8"/>
    <w:pPr>
      <w:numPr>
        <w:numId w:val="6"/>
      </w:numPr>
    </w:pPr>
  </w:style>
  <w:style w:type="paragraph" w:styleId="ListNumber5">
    <w:name w:val="List Number 5"/>
    <w:basedOn w:val="List5"/>
    <w:rsid w:val="00AC1CC8"/>
    <w:pPr>
      <w:numPr>
        <w:numId w:val="7"/>
      </w:numPr>
    </w:pPr>
  </w:style>
  <w:style w:type="paragraph" w:styleId="BlockText">
    <w:name w:val="Block Text"/>
    <w:basedOn w:val="Normal"/>
    <w:rsid w:val="00AC1CC8"/>
    <w:pPr>
      <w:spacing w:after="120"/>
      <w:ind w:left="1440" w:right="1440"/>
    </w:pPr>
  </w:style>
  <w:style w:type="character" w:customStyle="1" w:styleId="Subscript">
    <w:name w:val="Subscript"/>
    <w:basedOn w:val="DefaultParagraphFont"/>
    <w:rsid w:val="00AC1CC8"/>
    <w:rPr>
      <w:sz w:val="16"/>
      <w:vertAlign w:val="subscript"/>
    </w:rPr>
  </w:style>
  <w:style w:type="character" w:customStyle="1" w:styleId="Superscript">
    <w:name w:val="Superscript"/>
    <w:basedOn w:val="DefaultParagraphFont"/>
    <w:rsid w:val="00AC1CC8"/>
    <w:rPr>
      <w:sz w:val="16"/>
      <w:vertAlign w:val="superscript"/>
    </w:rPr>
  </w:style>
  <w:style w:type="character" w:customStyle="1" w:styleId="Symbols">
    <w:name w:val="Symbols"/>
    <w:basedOn w:val="DefaultParagraphFont"/>
    <w:rsid w:val="00AC1CC8"/>
    <w:rPr>
      <w:rFonts w:ascii="Symbol" w:hAnsi="Symbol"/>
    </w:rPr>
  </w:style>
  <w:style w:type="character" w:customStyle="1" w:styleId="MenuOptions">
    <w:name w:val="Menu Options"/>
    <w:basedOn w:val="DefaultParagraphFont"/>
    <w:rsid w:val="00AC1CC8"/>
    <w:rPr>
      <w:rFonts w:ascii="Arial Narrow" w:hAnsi="Arial Narrow"/>
      <w:smallCaps/>
    </w:rPr>
  </w:style>
  <w:style w:type="character" w:customStyle="1" w:styleId="Buttons">
    <w:name w:val="Buttons"/>
    <w:basedOn w:val="DefaultParagraphFont"/>
    <w:rsid w:val="00AC1CC8"/>
    <w:rPr>
      <w:b/>
    </w:rPr>
  </w:style>
  <w:style w:type="character" w:customStyle="1" w:styleId="Underlined">
    <w:name w:val="Underlined"/>
    <w:basedOn w:val="DefaultParagraphFont"/>
    <w:rsid w:val="00AC1CC8"/>
    <w:rPr>
      <w:u w:val="single"/>
    </w:rPr>
  </w:style>
  <w:style w:type="paragraph" w:customStyle="1" w:styleId="TableBodyTextRight">
    <w:name w:val="Table Body Text Right"/>
    <w:basedOn w:val="TableBodyText"/>
    <w:rsid w:val="00AC1CC8"/>
    <w:pPr>
      <w:widowControl w:val="0"/>
      <w:autoSpaceDE w:val="0"/>
      <w:autoSpaceDN w:val="0"/>
      <w:adjustRightInd w:val="0"/>
      <w:jc w:val="right"/>
    </w:pPr>
    <w:rPr>
      <w:rFonts w:cs="Arial"/>
      <w:szCs w:val="18"/>
    </w:rPr>
  </w:style>
  <w:style w:type="paragraph" w:customStyle="1" w:styleId="CopyrightText">
    <w:name w:val="Copyright Text"/>
    <w:basedOn w:val="BodyText"/>
    <w:rsid w:val="00AC1CC8"/>
    <w:rPr>
      <w:sz w:val="18"/>
    </w:rPr>
  </w:style>
  <w:style w:type="paragraph" w:customStyle="1" w:styleId="BodySmallRight">
    <w:name w:val="Body Small Right"/>
    <w:basedOn w:val="BodyTextRight"/>
    <w:rsid w:val="00AC1CC8"/>
    <w:rPr>
      <w:sz w:val="18"/>
      <w:szCs w:val="18"/>
    </w:rPr>
  </w:style>
  <w:style w:type="paragraph" w:customStyle="1" w:styleId="MarginEdition">
    <w:name w:val="Margin Edition"/>
    <w:basedOn w:val="MarginNote"/>
    <w:rsid w:val="00AC1CC8"/>
    <w:pPr>
      <w:spacing w:before="0" w:after="0"/>
    </w:pPr>
    <w:rPr>
      <w:rFonts w:ascii="Times New Roman" w:hAnsi="Times New Roman"/>
      <w:color w:val="999999"/>
    </w:rPr>
  </w:style>
  <w:style w:type="paragraph" w:customStyle="1" w:styleId="Spacer">
    <w:name w:val="Spacer"/>
    <w:basedOn w:val="Normal"/>
    <w:rsid w:val="00AC1CC8"/>
    <w:rPr>
      <w:sz w:val="2"/>
      <w:szCs w:val="2"/>
    </w:rPr>
  </w:style>
  <w:style w:type="character" w:customStyle="1" w:styleId="Small">
    <w:name w:val="Small"/>
    <w:basedOn w:val="DefaultParagraphFont"/>
    <w:rsid w:val="00AC1CC8"/>
    <w:rPr>
      <w:sz w:val="16"/>
    </w:rPr>
  </w:style>
  <w:style w:type="paragraph" w:customStyle="1" w:styleId="WideTable">
    <w:name w:val="Wide Table"/>
    <w:basedOn w:val="Normal"/>
    <w:rsid w:val="00AC1CC8"/>
    <w:pPr>
      <w:ind w:left="-1418"/>
    </w:pPr>
    <w:rPr>
      <w:sz w:val="2"/>
      <w:szCs w:val="2"/>
    </w:rPr>
  </w:style>
  <w:style w:type="character" w:styleId="PageNumber">
    <w:name w:val="page number"/>
    <w:basedOn w:val="DefaultParagraphFont"/>
    <w:rsid w:val="00AC1CC8"/>
  </w:style>
  <w:style w:type="paragraph" w:styleId="Quote">
    <w:name w:val="Quote"/>
    <w:basedOn w:val="Heading1"/>
    <w:link w:val="QuoteChar"/>
    <w:qFormat/>
    <w:rsid w:val="00AC1CC8"/>
    <w:rPr>
      <w:b w:val="0"/>
      <w:sz w:val="72"/>
      <w:szCs w:val="72"/>
      <w:lang w:val="en-NZ"/>
    </w:rPr>
  </w:style>
  <w:style w:type="character" w:customStyle="1" w:styleId="QuoteChar">
    <w:name w:val="Quote Char"/>
    <w:basedOn w:val="DefaultParagraphFont"/>
    <w:link w:val="Quote"/>
    <w:rsid w:val="00AC1C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1CC8"/>
    <w:pPr>
      <w:pageBreakBefore/>
    </w:pPr>
  </w:style>
  <w:style w:type="paragraph" w:customStyle="1" w:styleId="Border">
    <w:name w:val="Border"/>
    <w:basedOn w:val="Normal"/>
    <w:qFormat/>
    <w:rsid w:val="00AC1C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1CC8"/>
    <w:rPr>
      <w:b/>
      <w:bCs/>
      <w:i/>
      <w:iCs/>
      <w:color w:val="auto"/>
    </w:rPr>
  </w:style>
  <w:style w:type="paragraph" w:styleId="IntenseQuote">
    <w:name w:val="Intense Quote"/>
    <w:basedOn w:val="Normal"/>
    <w:next w:val="Normal"/>
    <w:link w:val="IntenseQuoteChar"/>
    <w:uiPriority w:val="30"/>
    <w:qFormat/>
    <w:rsid w:val="00AC1C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1C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1CC8"/>
    <w:rPr>
      <w:smallCaps/>
      <w:color w:val="auto"/>
      <w:u w:val="single"/>
    </w:rPr>
  </w:style>
  <w:style w:type="character" w:styleId="IntenseReference">
    <w:name w:val="Intense Reference"/>
    <w:basedOn w:val="DefaultParagraphFont"/>
    <w:uiPriority w:val="32"/>
    <w:qFormat/>
    <w:rsid w:val="00AC1CC8"/>
    <w:rPr>
      <w:b/>
      <w:bCs/>
      <w:smallCaps/>
      <w:color w:val="auto"/>
      <w:spacing w:val="5"/>
      <w:u w:val="single"/>
    </w:rPr>
  </w:style>
  <w:style w:type="paragraph" w:customStyle="1" w:styleId="2ColumnHeading">
    <w:name w:val="2Column Heading"/>
    <w:basedOn w:val="BodyText"/>
    <w:qFormat/>
    <w:rsid w:val="00AC1CC8"/>
    <w:pPr>
      <w:spacing w:after="60"/>
      <w:ind w:left="-2268"/>
    </w:pPr>
    <w:rPr>
      <w:b/>
    </w:rPr>
  </w:style>
  <w:style w:type="paragraph" w:customStyle="1" w:styleId="Heading1TOC">
    <w:name w:val="Heading1 TOC"/>
    <w:basedOn w:val="Normal"/>
    <w:qFormat/>
    <w:rsid w:val="00AC1CC8"/>
    <w:pPr>
      <w:spacing w:before="240" w:after="120"/>
    </w:pPr>
    <w:rPr>
      <w:rFonts w:ascii="Times New Roman" w:hAnsi="Times New Roman"/>
      <w:b/>
      <w:sz w:val="32"/>
    </w:rPr>
  </w:style>
  <w:style w:type="paragraph" w:customStyle="1" w:styleId="Heading2TOC">
    <w:name w:val="Heading2 TOC"/>
    <w:basedOn w:val="Normal"/>
    <w:qFormat/>
    <w:rsid w:val="00AC1CC8"/>
    <w:pPr>
      <w:spacing w:before="240" w:after="60"/>
    </w:pPr>
    <w:rPr>
      <w:rFonts w:ascii="Times New Roman" w:hAnsi="Times New Roman"/>
      <w:b/>
      <w:sz w:val="28"/>
    </w:rPr>
  </w:style>
  <w:style w:type="character" w:customStyle="1" w:styleId="Underline">
    <w:name w:val="Underline"/>
    <w:basedOn w:val="DefaultParagraphFont"/>
    <w:qFormat/>
    <w:rsid w:val="00AC1CC8"/>
    <w:rPr>
      <w:u w:val="single"/>
    </w:rPr>
  </w:style>
  <w:style w:type="character" w:customStyle="1" w:styleId="BoldandItalics">
    <w:name w:val="Bold and Italics"/>
    <w:qFormat/>
    <w:rsid w:val="00AC1CC8"/>
    <w:rPr>
      <w:b/>
      <w:i/>
      <w:u w:val="none"/>
    </w:rPr>
  </w:style>
  <w:style w:type="paragraph" w:styleId="BalloonText">
    <w:name w:val="Balloon Text"/>
    <w:basedOn w:val="Normal"/>
    <w:link w:val="BalloonTextChar"/>
    <w:rsid w:val="00AC1CC8"/>
    <w:rPr>
      <w:rFonts w:ascii="Tahoma" w:hAnsi="Tahoma" w:cs="Tahoma"/>
      <w:sz w:val="16"/>
      <w:szCs w:val="16"/>
    </w:rPr>
  </w:style>
  <w:style w:type="character" w:customStyle="1" w:styleId="BalloonTextChar">
    <w:name w:val="Balloon Text Char"/>
    <w:basedOn w:val="DefaultParagraphFont"/>
    <w:link w:val="BalloonText"/>
    <w:rsid w:val="00AC1C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1C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1C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1135</Words>
  <Characters>7134</Characters>
  <Application>Microsoft Office Word</Application>
  <DocSecurity>0</DocSecurity>
  <Lines>272</Lines>
  <Paragraphs>137</Paragraphs>
  <ScaleCrop>false</ScaleCrop>
  <Company>Author-it Software Corporation Ltd.</Company>
  <LinksUpToDate>false</LinksUpToDate>
  <CharactersWithSpaces>8199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MEM30025A Analyse a simple electrical system circuit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2012-05-27T02:16:00Z</dcterms:created>
  <dcterms:modified xsi:type="dcterms:W3CDTF">2012-05-27T02:16:00Z</dcterms:modified>
</cp:coreProperties>
</file>