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1FD" w:rsidP="001C41FD">
      <w:pPr>
        <w:pStyle w:val="Title"/>
      </w:pPr>
      <w:r>
        <w:fldChar w:fldCharType="begin"/>
      </w:r>
      <w:r>
        <w:instrText xml:space="preserve"> TITLE   \* MERGEFORMAT </w:instrText>
      </w:r>
      <w:r>
        <w:fldChar w:fldCharType="separate"/>
      </w:r>
      <w:r>
        <w:t>MEM30024A Participate in quality assurance techniques</w:t>
      </w:r>
      <w:r>
        <w:fldChar w:fldCharType="end"/>
      </w:r>
    </w:p>
    <w:p w:rsidR="001C41FD" w:rsidP="001C41FD">
      <w:pPr>
        <w:pStyle w:val="Version"/>
        <w:sectPr w:rsidSect="00F43B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BE5" w:rsidP="00F43BE5">
      <w:pPr>
        <w:pStyle w:val="SuperHeading"/>
      </w:pPr>
      <w:r w:rsidRPr="00F43BE5">
        <w:t>MEM30024A Participate in quality assurance techniques</w:t>
      </w:r>
    </w:p>
    <w:p w:rsidR="00000000" w:rsidRPr="00F43BE5" w:rsidP="00F43BE5">
      <w:pPr>
        <w:pStyle w:val="Heading1"/>
      </w:pPr>
      <w:bookmarkStart w:id="1" w:name="O_272441"/>
      <w:bookmarkEnd w:id="1"/>
      <w:r w:rsidRPr="00F43BE5">
        <w:t>Modification History</w:t>
      </w:r>
    </w:p>
    <w:p w:rsidR="00000000" w:rsidRPr="00F43BE5" w:rsidP="00F43BE5">
      <w:pPr>
        <w:pStyle w:val="BodyText"/>
      </w:pPr>
      <w:r w:rsidRPr="00F43BE5">
        <w:t>Not Applicable</w:t>
      </w:r>
    </w:p>
    <w:p w:rsidR="00000000" w:rsidRPr="00F43BE5" w:rsidP="00F43BE5">
      <w:pPr>
        <w:pStyle w:val="AllowPageBreak"/>
      </w:pPr>
    </w:p>
    <w:p w:rsidR="00000000" w:rsidRPr="00F43BE5" w:rsidP="00F43BE5">
      <w:pPr>
        <w:pStyle w:val="Heading1"/>
      </w:pPr>
      <w:bookmarkStart w:id="2" w:name="O_213525"/>
      <w:bookmarkEnd w:id="2"/>
      <w:r w:rsidRPr="00F43BE5">
        <w:t>Unit Descriptor</w:t>
      </w:r>
    </w:p>
    <w:tbl>
      <w:tblPr>
        <w:tblW w:w="0" w:type="auto"/>
        <w:tblLayout w:type="fixed"/>
        <w:tblCellMar>
          <w:left w:w="62" w:type="dxa"/>
          <w:right w:w="62" w:type="dxa"/>
        </w:tblCellMar>
        <w:tblLook w:val="0000"/>
      </w:tblPr>
      <w:tblGrid>
        <w:gridCol w:w="2669"/>
        <w:gridCol w:w="5853"/>
      </w:tblGrid>
      <w:tr w:rsidTr="001C41F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t>This unit covers participating in quality improvement programs at a basic level.</w:t>
            </w:r>
          </w:p>
        </w:tc>
      </w:tr>
    </w:tbl>
    <w:p w:rsidR="001C41FD" w:rsidP="00F43BE5">
      <w:pPr>
        <w:pStyle w:val="BodyText"/>
      </w:pPr>
    </w:p>
    <w:p w:rsidR="001C41FD" w:rsidP="00F43BE5">
      <w:pPr>
        <w:pStyle w:val="BodyText"/>
      </w:pPr>
    </w:p>
    <w:p w:rsidR="00000000" w:rsidRPr="00F43BE5" w:rsidP="00F43BE5">
      <w:pPr>
        <w:pStyle w:val="Heading1"/>
      </w:pPr>
      <w:bookmarkStart w:id="3" w:name="O_213529"/>
      <w:bookmarkEnd w:id="3"/>
      <w:r w:rsidRPr="00F43BE5">
        <w:t>Application of the Unit</w:t>
      </w:r>
    </w:p>
    <w:tbl>
      <w:tblPr>
        <w:tblW w:w="0" w:type="auto"/>
        <w:tblLayout w:type="fixed"/>
        <w:tblCellMar>
          <w:left w:w="62" w:type="dxa"/>
          <w:right w:w="62" w:type="dxa"/>
        </w:tblCellMar>
        <w:tblLook w:val="0000"/>
      </w:tblPr>
      <w:tblGrid>
        <w:gridCol w:w="2745"/>
        <w:gridCol w:w="5777"/>
      </w:tblGrid>
      <w:tr w:rsidTr="001C41F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t>This unit applies to all fields of engineering. Skills are applied to working in teams and work is carried out under supervision.</w:t>
            </w:r>
          </w:p>
          <w:p w:rsidR="00000000" w:rsidRPr="00F43BE5" w:rsidP="00F43BE5">
            <w:pPr>
              <w:pStyle w:val="BodyText"/>
            </w:pPr>
          </w:p>
          <w:p w:rsidR="00000000" w:rsidRPr="00F43BE5" w:rsidP="00F43BE5">
            <w:pPr>
              <w:pStyle w:val="BodyText"/>
            </w:pPr>
            <w:r w:rsidRPr="00F43BE5">
              <w:rPr>
                <w:rStyle w:val="SpecialBold"/>
              </w:rPr>
              <w:t>Band</w:t>
            </w:r>
            <w:r w:rsidRPr="00F43BE5">
              <w:t>:</w:t>
            </w:r>
            <w:r w:rsidRPr="00F43BE5">
              <w:tab/>
            </w:r>
            <w:r w:rsidRPr="00F43BE5">
              <w:rPr>
                <w:rStyle w:val="SpecialBold"/>
              </w:rPr>
              <w:t>0</w:t>
            </w:r>
          </w:p>
          <w:p w:rsidR="00000000" w:rsidRPr="00F43BE5" w:rsidP="00F43BE5">
            <w:pPr>
              <w:pStyle w:val="BodyText"/>
            </w:pPr>
            <w:r w:rsidRPr="00F43BE5">
              <w:rPr>
                <w:rStyle w:val="SpecialBold"/>
              </w:rPr>
              <w:t>Unit Weight</w:t>
            </w:r>
            <w:r w:rsidRPr="00F43BE5">
              <w:t>:</w:t>
            </w:r>
            <w:r w:rsidRPr="00F43BE5">
              <w:tab/>
            </w:r>
            <w:r w:rsidRPr="00F43BE5">
              <w:rPr>
                <w:rStyle w:val="SpecialBold"/>
              </w:rPr>
              <w:t>0</w:t>
            </w:r>
          </w:p>
        </w:tc>
      </w:tr>
    </w:tbl>
    <w:p w:rsidR="001C41FD" w:rsidP="00F43BE5">
      <w:pPr>
        <w:pStyle w:val="BodyText"/>
      </w:pPr>
    </w:p>
    <w:p w:rsidR="001C41FD" w:rsidP="00F43BE5">
      <w:pPr>
        <w:pStyle w:val="BodyText"/>
      </w:pPr>
    </w:p>
    <w:p w:rsidR="00000000" w:rsidRPr="00F43BE5" w:rsidP="00F43BE5">
      <w:pPr>
        <w:pStyle w:val="Heading1"/>
      </w:pPr>
      <w:bookmarkStart w:id="4" w:name="O_280701"/>
      <w:bookmarkEnd w:id="4"/>
      <w:r w:rsidRPr="00F43BE5">
        <w:t>Licensing/Regulatory Information</w:t>
      </w:r>
    </w:p>
    <w:p w:rsidR="00000000" w:rsidRPr="00F43BE5" w:rsidP="00F43BE5">
      <w:pPr>
        <w:pStyle w:val="BodyText"/>
      </w:pPr>
      <w:r w:rsidRPr="00F43BE5">
        <w:t>Not Applicable</w:t>
      </w:r>
    </w:p>
    <w:p w:rsidR="00000000" w:rsidRPr="00F43BE5" w:rsidP="00F43BE5">
      <w:pPr>
        <w:pStyle w:val="AllowPageBreak"/>
      </w:pPr>
    </w:p>
    <w:p w:rsidR="00000000" w:rsidRPr="00F43BE5" w:rsidP="00F43BE5">
      <w:pPr>
        <w:pStyle w:val="Heading1"/>
      </w:pPr>
      <w:bookmarkStart w:id="5" w:name="O_213527"/>
      <w:bookmarkEnd w:id="5"/>
      <w:r w:rsidRPr="00F43BE5">
        <w:t>Pre-Requisites</w:t>
      </w:r>
    </w:p>
    <w:tbl>
      <w:tblPr>
        <w:tblW w:w="0" w:type="auto"/>
        <w:tblLayout w:type="fixed"/>
        <w:tblCellMar>
          <w:left w:w="62" w:type="dxa"/>
          <w:right w:w="62" w:type="dxa"/>
        </w:tblCellMar>
        <w:tblLook w:val="0000"/>
      </w:tblPr>
      <w:tblGrid>
        <w:gridCol w:w="2713"/>
        <w:gridCol w:w="2195"/>
        <w:gridCol w:w="3614"/>
      </w:tblGrid>
      <w:tr w:rsidTr="001C41FD">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C41F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MEM15001B</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Perform basic statistical quality control</w:t>
            </w:r>
          </w:p>
        </w:tc>
      </w:tr>
      <w:tr w:rsidTr="001C41FD">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p>
        </w:tc>
      </w:tr>
    </w:tbl>
    <w:p w:rsidR="001C41FD" w:rsidP="00F43BE5">
      <w:pPr>
        <w:pStyle w:val="BodyText"/>
      </w:pPr>
    </w:p>
    <w:p w:rsidR="001C41FD" w:rsidP="00F43BE5">
      <w:pPr>
        <w:pStyle w:val="BodyText"/>
      </w:pPr>
    </w:p>
    <w:p w:rsidR="00000000" w:rsidRPr="00F43BE5" w:rsidP="00F43BE5">
      <w:pPr>
        <w:pStyle w:val="Heading1"/>
      </w:pPr>
      <w:bookmarkStart w:id="6" w:name="O_213526"/>
      <w:bookmarkEnd w:id="6"/>
      <w:r w:rsidRPr="00F43BE5">
        <w:t>Employability Skills Information</w:t>
      </w:r>
    </w:p>
    <w:tbl>
      <w:tblPr>
        <w:tblW w:w="0" w:type="auto"/>
        <w:tblLayout w:type="fixed"/>
        <w:tblCellMar>
          <w:left w:w="62" w:type="dxa"/>
          <w:right w:w="62" w:type="dxa"/>
        </w:tblCellMar>
        <w:tblLook w:val="0000"/>
      </w:tblPr>
      <w:tblGrid>
        <w:gridCol w:w="2802"/>
        <w:gridCol w:w="5720"/>
      </w:tblGrid>
      <w:tr w:rsidTr="001C41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t>This unit contains employability skills.</w:t>
            </w:r>
          </w:p>
        </w:tc>
      </w:tr>
    </w:tbl>
    <w:p w:rsidR="001C41FD" w:rsidP="00F43BE5">
      <w:pPr>
        <w:pStyle w:val="BodyText"/>
      </w:pPr>
    </w:p>
    <w:p w:rsidR="001C41FD" w:rsidP="00F43BE5">
      <w:pPr>
        <w:pStyle w:val="BodyText"/>
      </w:pPr>
    </w:p>
    <w:p w:rsidR="00000000" w:rsidRPr="00F43BE5" w:rsidP="00F43BE5">
      <w:pPr>
        <w:pStyle w:val="Heading1"/>
      </w:pPr>
      <w:bookmarkStart w:id="7" w:name="O_290487"/>
      <w:bookmarkEnd w:id="7"/>
      <w:r w:rsidRPr="00F43BE5">
        <w:t>Elements and Performance Criteria Pre-Content</w:t>
      </w:r>
    </w:p>
    <w:tbl>
      <w:tblPr>
        <w:tblW w:w="0" w:type="auto"/>
        <w:tblLayout w:type="fixed"/>
        <w:tblCellMar>
          <w:left w:w="62" w:type="dxa"/>
          <w:right w:w="62" w:type="dxa"/>
        </w:tblCellMar>
        <w:tblLook w:val="0000"/>
      </w:tblPr>
      <w:tblGrid>
        <w:gridCol w:w="2566"/>
        <w:gridCol w:w="5956"/>
      </w:tblGrid>
      <w:tr w:rsidTr="001C41F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t xml:space="preserve">Performance criteria describe the performance needed to demonstrate achievement of </w:t>
            </w:r>
            <w:r w:rsidRPr="00F43BE5">
              <w:t>the element. Where bold italicised text is used, further information is detailed in the required skills and knowledge section and the range statement. Assessment of performance is to be consistent with the evidence guide.</w:t>
            </w:r>
          </w:p>
        </w:tc>
      </w:tr>
    </w:tbl>
    <w:p w:rsidR="00000000" w:rsidRPr="00F43BE5" w:rsidP="00F43BE5">
      <w:pPr>
        <w:pStyle w:val="BodyText"/>
      </w:pPr>
    </w:p>
    <w:p w:rsidR="00000000" w:rsidRPr="00F43BE5" w:rsidP="00F43BE5">
      <w:pPr>
        <w:pStyle w:val="AllowPageBreak"/>
      </w:pPr>
    </w:p>
    <w:p w:rsidR="00000000" w:rsidRPr="00F43BE5" w:rsidP="00F43BE5">
      <w:pPr>
        <w:pStyle w:val="Heading1"/>
      </w:pPr>
      <w:bookmarkStart w:id="8" w:name="O_237154"/>
      <w:bookmarkEnd w:id="8"/>
      <w:r w:rsidRPr="00F43BE5">
        <w:t>Elements and Performance Criteria</w:t>
      </w:r>
    </w:p>
    <w:tbl>
      <w:tblPr>
        <w:tblW w:w="0" w:type="auto"/>
        <w:tblLayout w:type="fixed"/>
        <w:tblCellMar>
          <w:left w:w="62" w:type="dxa"/>
          <w:right w:w="62" w:type="dxa"/>
        </w:tblCellMar>
        <w:tblLook w:val="0000"/>
      </w:tblPr>
      <w:tblGrid>
        <w:gridCol w:w="2566"/>
        <w:gridCol w:w="5956"/>
      </w:tblGrid>
      <w:tr w:rsidTr="001C41FD">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PERFORMANCE CRITERIA</w:t>
            </w:r>
          </w:p>
        </w:tc>
      </w:tr>
      <w:tr w:rsidTr="001C41F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List"/>
              <w:rPr>
                <w:lang w:val="en-NZ"/>
              </w:rPr>
            </w:pPr>
            <w:r w:rsidRPr="00F43BE5">
              <w:t>1.</w:t>
            </w:r>
            <w:r w:rsidRPr="00F43BE5">
              <w:tab/>
              <w:t>Interpret and apply quality standards and procedures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List2"/>
              <w:rPr>
                <w:lang w:val="en-NZ"/>
              </w:rPr>
            </w:pPr>
            <w:r w:rsidRPr="00F43BE5">
              <w:t>1.1.</w:t>
            </w:r>
            <w:r w:rsidRPr="00F43BE5">
              <w:tab/>
              <w:t>Quality standards and procedures are interpreted and applied to individual and teamwork in accordance with standard operating proce</w:t>
            </w:r>
            <w:r w:rsidRPr="00F43BE5">
              <w:t>dures.</w:t>
            </w:r>
          </w:p>
        </w:tc>
      </w:tr>
      <w:tr w:rsidTr="001C41F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List"/>
              <w:rPr>
                <w:lang w:val="en-NZ"/>
              </w:rPr>
            </w:pPr>
            <w:r w:rsidRPr="00F43BE5">
              <w:t>2.</w:t>
            </w:r>
            <w:r w:rsidRPr="00F43BE5">
              <w:tab/>
              <w:t>Monitor and report on quality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List2"/>
            </w:pPr>
            <w:r w:rsidRPr="00F43BE5">
              <w:t>2.1.</w:t>
            </w:r>
            <w:r w:rsidRPr="00F43BE5">
              <w:tab/>
              <w:t xml:space="preserve">Quality of all received, in-work and finished materials and products is monitored as required in accordance with standard operating procedures. </w:t>
            </w:r>
          </w:p>
          <w:p w:rsidR="00000000" w:rsidRPr="00F43BE5" w:rsidP="00F43BE5">
            <w:pPr>
              <w:pStyle w:val="List2"/>
            </w:pPr>
            <w:r w:rsidRPr="00F43BE5">
              <w:t>2.2.</w:t>
            </w:r>
            <w:r w:rsidRPr="00F43BE5">
              <w:tab/>
            </w:r>
            <w:r w:rsidRPr="00F43BE5">
              <w:t>Designated process improvement tools are used either individually or in a team to identify and solve design, development and production quality problems.</w:t>
            </w:r>
          </w:p>
          <w:p w:rsidR="00000000" w:rsidRPr="00F43BE5" w:rsidP="00F43BE5">
            <w:pPr>
              <w:pStyle w:val="List2"/>
            </w:pPr>
            <w:r w:rsidRPr="00F43BE5">
              <w:t>2.3.</w:t>
            </w:r>
            <w:r w:rsidRPr="00F43BE5">
              <w:tab/>
              <w:t>Designated analytical tools are used to evaluate principal causes of process variation in consult</w:t>
            </w:r>
            <w:r w:rsidRPr="00F43BE5">
              <w:t xml:space="preserve">ation with the team or other subject experts. </w:t>
            </w:r>
          </w:p>
          <w:p w:rsidR="00000000" w:rsidP="00F43BE5">
            <w:pPr>
              <w:pStyle w:val="List2"/>
              <w:rPr>
                <w:lang w:val="en-NZ"/>
              </w:rPr>
            </w:pPr>
            <w:r w:rsidRPr="00F43BE5">
              <w:t>2.4.</w:t>
            </w:r>
            <w:r w:rsidRPr="00F43BE5">
              <w:tab/>
              <w:t xml:space="preserve">Further action to improve quality is recommended, where required, using standard operating procedures. </w:t>
            </w:r>
          </w:p>
        </w:tc>
      </w:tr>
      <w:tr w:rsidTr="001C41F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List"/>
              <w:rPr>
                <w:lang w:val="en-NZ"/>
              </w:rPr>
            </w:pPr>
            <w:r w:rsidRPr="00F43BE5">
              <w:t>3.</w:t>
            </w:r>
            <w:r w:rsidRPr="00F43BE5">
              <w:tab/>
              <w:t>Assist in implementing approved improvement strategy or strategies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List2"/>
            </w:pPr>
            <w:r w:rsidRPr="00F43BE5">
              <w:t>3.1.</w:t>
            </w:r>
            <w:r w:rsidRPr="00F43BE5">
              <w:tab/>
              <w:t>Key indicators and perfo</w:t>
            </w:r>
            <w:r w:rsidRPr="00F43BE5">
              <w:t xml:space="preserve">rmance measures are established and agreed in consultation with the team or other subject experts. </w:t>
            </w:r>
          </w:p>
          <w:p w:rsidR="00000000" w:rsidRPr="00F43BE5" w:rsidP="00F43BE5">
            <w:pPr>
              <w:pStyle w:val="List2"/>
            </w:pPr>
            <w:r w:rsidRPr="00F43BE5">
              <w:t>3.2.</w:t>
            </w:r>
            <w:r w:rsidRPr="00F43BE5">
              <w:tab/>
              <w:t>Process, product output is measured against key indicators in consultation with the team or other subject experts.</w:t>
            </w:r>
          </w:p>
          <w:p w:rsidR="00000000" w:rsidRPr="00F43BE5" w:rsidP="00F43BE5">
            <w:pPr>
              <w:pStyle w:val="List2"/>
            </w:pPr>
            <w:r w:rsidRPr="00F43BE5">
              <w:t>3.3.</w:t>
            </w:r>
            <w:r w:rsidRPr="00F43BE5">
              <w:tab/>
              <w:t>Steps are taken to lock in impr</w:t>
            </w:r>
            <w:r w:rsidRPr="00F43BE5">
              <w:t>ovements in accordance with standard operating procedures.</w:t>
            </w:r>
          </w:p>
        </w:tc>
      </w:tr>
    </w:tbl>
    <w:p w:rsidR="001C41FD" w:rsidP="00F43BE5">
      <w:pPr>
        <w:pStyle w:val="BodyText"/>
      </w:pPr>
    </w:p>
    <w:p w:rsidR="001C41FD" w:rsidP="00F43BE5">
      <w:pPr>
        <w:pStyle w:val="BodyText"/>
      </w:pPr>
    </w:p>
    <w:p w:rsidR="00000000" w:rsidRPr="00F43BE5" w:rsidP="00F43BE5">
      <w:pPr>
        <w:pStyle w:val="Heading1"/>
      </w:pPr>
      <w:bookmarkStart w:id="9" w:name="O_261104"/>
      <w:bookmarkEnd w:id="9"/>
      <w:r w:rsidRPr="00F43BE5">
        <w:t>Required Skills and Knowledge</w:t>
      </w:r>
    </w:p>
    <w:tbl>
      <w:tblPr>
        <w:tblW w:w="0" w:type="auto"/>
        <w:tblLayout w:type="fixed"/>
        <w:tblCellMar>
          <w:left w:w="62" w:type="dxa"/>
          <w:right w:w="62" w:type="dxa"/>
        </w:tblCellMar>
        <w:tblLook w:val="0000"/>
      </w:tblPr>
      <w:tblGrid>
        <w:gridCol w:w="8522"/>
      </w:tblGrid>
      <w:tr w:rsidTr="001C41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REQUIRED SKILLS AND KNOWLEDGE</w:t>
            </w:r>
          </w:p>
        </w:tc>
      </w:tr>
      <w:tr w:rsidTr="001C41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This section describes the skills and knowledge required for this unit.</w:t>
            </w:r>
          </w:p>
        </w:tc>
      </w:tr>
      <w:tr w:rsidTr="001C4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Required skills</w:t>
            </w:r>
          </w:p>
        </w:tc>
      </w:tr>
      <w:tr w:rsidTr="001C4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t>Look for evidence that confirms skills in:</w:t>
            </w:r>
          </w:p>
          <w:p w:rsidR="00000000" w:rsidRPr="00F43BE5" w:rsidP="00F43BE5">
            <w:pPr>
              <w:pStyle w:val="ListBullet"/>
            </w:pPr>
            <w:r w:rsidRPr="00F43BE5">
              <w:t>undertaking problem solving</w:t>
            </w:r>
          </w:p>
          <w:p w:rsidR="00000000" w:rsidRPr="00F43BE5" w:rsidP="00F43BE5">
            <w:pPr>
              <w:pStyle w:val="ListBullet"/>
            </w:pPr>
            <w:r w:rsidRPr="00F43BE5">
              <w:t>undertaking basic arithmetic calculations</w:t>
            </w:r>
          </w:p>
          <w:p w:rsidR="00000000" w:rsidRPr="00F43BE5" w:rsidP="00F43BE5">
            <w:pPr>
              <w:pStyle w:val="ListBullet"/>
            </w:pPr>
            <w:r w:rsidRPr="00F43BE5">
              <w:t>interpreting known data</w:t>
            </w:r>
          </w:p>
          <w:p w:rsidR="00000000" w:rsidRPr="00F43BE5" w:rsidP="00F43BE5">
            <w:pPr>
              <w:pStyle w:val="ListBullet"/>
            </w:pPr>
            <w:r w:rsidRPr="00F43BE5">
              <w:t>using standard texts and references</w:t>
            </w:r>
          </w:p>
          <w:p w:rsidR="00000000" w:rsidRPr="00F43BE5" w:rsidP="00F43BE5">
            <w:pPr>
              <w:pStyle w:val="ListBullet"/>
            </w:pPr>
            <w:r w:rsidRPr="00F43BE5">
              <w:t>undertaking simple report writing</w:t>
            </w:r>
          </w:p>
          <w:p w:rsidR="00000000" w:rsidP="00F43BE5">
            <w:pPr>
              <w:pStyle w:val="ListBullet"/>
              <w:rPr>
                <w:lang w:val="en-NZ"/>
              </w:rPr>
            </w:pPr>
            <w:r w:rsidRPr="00F43BE5">
              <w:t>reading and interpreting engineering specificati</w:t>
            </w:r>
            <w:r w:rsidRPr="00F43BE5">
              <w:t>ons</w:t>
            </w:r>
          </w:p>
        </w:tc>
      </w:tr>
      <w:tr w:rsidTr="001C4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Required knowledge</w:t>
            </w:r>
          </w:p>
        </w:tc>
      </w:tr>
      <w:tr w:rsidTr="001C41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t>Look for evidence that confirms knowledge of:</w:t>
            </w:r>
          </w:p>
          <w:p w:rsidR="00000000" w:rsidRPr="00F43BE5" w:rsidP="00F43BE5">
            <w:pPr>
              <w:pStyle w:val="ListBullet"/>
            </w:pPr>
            <w:r w:rsidRPr="00F43BE5">
              <w:t>the importance of quality</w:t>
            </w:r>
          </w:p>
          <w:p w:rsidR="00000000" w:rsidRPr="00F43BE5" w:rsidP="00F43BE5">
            <w:pPr>
              <w:pStyle w:val="ListBullet"/>
            </w:pPr>
            <w:r w:rsidRPr="00F43BE5">
              <w:t>the key principles of quality improvement programs</w:t>
            </w:r>
          </w:p>
          <w:p w:rsidR="00000000" w:rsidRPr="00F43BE5" w:rsidP="00F43BE5">
            <w:pPr>
              <w:pStyle w:val="ListBullet"/>
            </w:pPr>
            <w:r w:rsidRPr="00F43BE5">
              <w:t>the influence of variation</w:t>
            </w:r>
          </w:p>
          <w:p w:rsidR="00000000" w:rsidRPr="00F43BE5" w:rsidP="00F43BE5">
            <w:pPr>
              <w:pStyle w:val="ListBullet"/>
            </w:pPr>
            <w:r w:rsidRPr="00F43BE5">
              <w:t>use and application of Australian standards/ ISO 9000 etc.</w:t>
            </w:r>
          </w:p>
          <w:p w:rsidR="00000000" w:rsidRPr="00F43BE5" w:rsidP="00F43BE5">
            <w:pPr>
              <w:pStyle w:val="ListBullet"/>
            </w:pPr>
            <w:r w:rsidRPr="00F43BE5">
              <w:t>quality policy</w:t>
            </w:r>
          </w:p>
          <w:p w:rsidR="00000000" w:rsidRPr="00F43BE5" w:rsidP="00F43BE5">
            <w:pPr>
              <w:pStyle w:val="ListBullet"/>
            </w:pPr>
            <w:r w:rsidRPr="00F43BE5">
              <w:t>quality manuals</w:t>
            </w:r>
          </w:p>
          <w:p w:rsidR="00000000" w:rsidRPr="00F43BE5" w:rsidP="00F43BE5">
            <w:pPr>
              <w:pStyle w:val="ListBullet"/>
            </w:pPr>
            <w:r w:rsidRPr="00F43BE5">
              <w:t>quality procedures</w:t>
            </w:r>
          </w:p>
          <w:p w:rsidR="00000000" w:rsidRPr="00F43BE5" w:rsidP="00F43BE5">
            <w:pPr>
              <w:pStyle w:val="ListBullet"/>
            </w:pPr>
            <w:r w:rsidRPr="00F43BE5">
              <w:t>quality definitions</w:t>
            </w:r>
          </w:p>
          <w:p w:rsidR="00000000" w:rsidRPr="00F43BE5" w:rsidP="00F43BE5">
            <w:pPr>
              <w:pStyle w:val="ListBullet"/>
            </w:pPr>
            <w:r w:rsidRPr="00F43BE5">
              <w:t>purpose of quality audits</w:t>
            </w:r>
          </w:p>
          <w:p w:rsidR="00000000" w:rsidRPr="00F43BE5" w:rsidP="00F43BE5">
            <w:pPr>
              <w:pStyle w:val="ListBullet"/>
            </w:pPr>
            <w:r w:rsidRPr="00F43BE5">
              <w:t>simple sampling techniques and possible sources of sampling error and bias</w:t>
            </w:r>
          </w:p>
          <w:p w:rsidR="00000000" w:rsidRPr="00F43BE5" w:rsidP="00F43BE5">
            <w:pPr>
              <w:pStyle w:val="ListBullet"/>
            </w:pPr>
            <w:r w:rsidRPr="00F43BE5">
              <w:t>simple statistical tools</w:t>
            </w:r>
          </w:p>
          <w:p w:rsidR="00000000" w:rsidRPr="00F43BE5" w:rsidP="00F43BE5">
            <w:pPr>
              <w:pStyle w:val="ListBullet"/>
            </w:pPr>
            <w:r w:rsidRPr="00F43BE5">
              <w:t>problem solving techniques including:</w:t>
            </w:r>
          </w:p>
          <w:p w:rsidR="00000000" w:rsidRPr="00F43BE5" w:rsidP="00F43BE5">
            <w:pPr>
              <w:pStyle w:val="ListBullet2"/>
            </w:pPr>
            <w:r w:rsidRPr="00F43BE5">
              <w:t xml:space="preserve">process flow charts, interpretation </w:t>
            </w:r>
            <w:r w:rsidRPr="00F43BE5">
              <w:t>and construction of simple case</w:t>
            </w:r>
          </w:p>
          <w:p w:rsidR="00000000" w:rsidRPr="00F43BE5" w:rsidP="00F43BE5">
            <w:pPr>
              <w:pStyle w:val="ListBullet2"/>
            </w:pPr>
            <w:r w:rsidRPr="00F43BE5">
              <w:t>cause and effect diagrams, fault trees etc.</w:t>
            </w:r>
          </w:p>
          <w:p w:rsidR="00000000" w:rsidRPr="00F43BE5" w:rsidP="00F43BE5">
            <w:pPr>
              <w:pStyle w:val="ListBullet2"/>
            </w:pPr>
            <w:r w:rsidRPr="00F43BE5">
              <w:t>root cause analysis</w:t>
            </w:r>
          </w:p>
          <w:p w:rsidR="00000000" w:rsidRPr="00F43BE5" w:rsidP="00F43BE5">
            <w:pPr>
              <w:pStyle w:val="ListBullet2"/>
            </w:pPr>
            <w:r w:rsidRPr="00F43BE5">
              <w:t>Pareto diagrams</w:t>
            </w:r>
          </w:p>
        </w:tc>
      </w:tr>
    </w:tbl>
    <w:p w:rsidR="001C41FD" w:rsidP="00F43BE5">
      <w:pPr>
        <w:pStyle w:val="BodyText"/>
      </w:pPr>
    </w:p>
    <w:p w:rsidR="001C41FD" w:rsidP="00F43BE5">
      <w:pPr>
        <w:pStyle w:val="BodyText"/>
      </w:pPr>
    </w:p>
    <w:p w:rsidR="00000000" w:rsidRPr="00F43BE5" w:rsidP="00F43BE5">
      <w:pPr>
        <w:pStyle w:val="AllowPageBreak"/>
      </w:pPr>
    </w:p>
    <w:p w:rsidR="00000000" w:rsidRPr="00F43BE5" w:rsidP="00F43BE5">
      <w:pPr>
        <w:pStyle w:val="Heading1"/>
      </w:pPr>
      <w:bookmarkStart w:id="10" w:name="O_245138"/>
      <w:bookmarkEnd w:id="10"/>
      <w:r w:rsidRPr="00F43BE5">
        <w:t>Evidence Guide</w:t>
      </w:r>
    </w:p>
    <w:tbl>
      <w:tblPr>
        <w:tblW w:w="9570" w:type="dxa"/>
        <w:tblLayout w:type="fixed"/>
        <w:tblCellMar>
          <w:left w:w="62" w:type="dxa"/>
          <w:right w:w="62" w:type="dxa"/>
        </w:tblCellMar>
        <w:tblLook w:val="0000"/>
      </w:tblPr>
      <w:tblGrid>
        <w:gridCol w:w="3908"/>
        <w:gridCol w:w="5662"/>
      </w:tblGrid>
      <w:tr w:rsidTr="001C41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EVIDENCE GUIDE</w:t>
            </w:r>
          </w:p>
        </w:tc>
      </w:tr>
      <w:tr w:rsidTr="001C41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The evidence guide provides advice on assessment and must be read in conjunction with the performance criteria, required skills and knowledge, range statement and the Assessment Guidelines for the Training Package.</w:t>
            </w:r>
          </w:p>
        </w:tc>
      </w:tr>
      <w:tr w:rsidTr="001C4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A person who dem</w:t>
            </w:r>
            <w:r w:rsidRPr="00F43BE5">
              <w:t>onstrates competency in this unit must be able to participate in quality assurance techniques - basic. Competency in this unit cannot be claimed until all prerequisites have been satisfied.</w:t>
            </w:r>
          </w:p>
        </w:tc>
      </w:tr>
      <w:tr w:rsidTr="001C4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Assessors must be satisfied that the candidate can competently and consistently perform all elements of the unit as specified by the criteria, including required k</w:t>
            </w:r>
            <w:r w:rsidRPr="00F43BE5">
              <w:t>nowledge, and be capable of applying the competency in new and different situations and contexts.</w:t>
            </w:r>
          </w:p>
        </w:tc>
      </w:tr>
      <w:tr w:rsidTr="001C4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t>This unit may be assessed on the job, off the job or a combination of both on and off the job. Where assessm</w:t>
            </w:r>
            <w:r w:rsidRPr="00F43BE5">
              <w:t>ent occurs off the job, that is the candidate is not in productive work, then an appropriate simulation must be used where the range of conditions reflects realistic workplace situations. The competencies covered by this unit would be demonstrated by an in</w:t>
            </w:r>
            <w:r w:rsidRPr="00F43BE5">
              <w:t>dividual working alone or as part of a team. The assessment environment should not disadvantage the candidate.</w:t>
            </w:r>
          </w:p>
          <w:p w:rsidR="00000000" w:rsidP="00F43BE5">
            <w:pPr>
              <w:pStyle w:val="BodyText"/>
              <w:rPr>
                <w:lang w:val="en-NZ"/>
              </w:rPr>
            </w:pPr>
            <w:r w:rsidRPr="00F43BE5">
              <w:t xml:space="preserve">This unit could be assessed in conjunction with any other units addressing the safety, quality, communication, materials handling, recording and </w:t>
            </w:r>
            <w:r w:rsidRPr="00F43BE5">
              <w:t>reporting associated with participating in quality assurance techniques - basic, or other units requiring the exercise of the skills and knowledge covered by this unit.</w:t>
            </w:r>
          </w:p>
        </w:tc>
      </w:tr>
      <w:tr w:rsidTr="001C4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Assessors should gather a range of evidence that is valid, suffic</w:t>
            </w:r>
            <w:r w:rsidRPr="00F43BE5">
              <w:t>ient, current and authentic. Evidence can be gathered through a variety of ways including direct observation, supervisor's reports, project work, samples and questioning. Questioning techniques should not require language, literacy and numeracy skills beyo</w:t>
            </w:r>
            <w:r w:rsidRPr="00F43BE5">
              <w:t>nd those required in this unit of competency. The candidate must have access to all tools, equipment, materials and documentation required. The candidate must be permitted to refer to any relevant workplace procedures, product and manufacturing specificati</w:t>
            </w:r>
            <w:r w:rsidRPr="00F43BE5">
              <w:t>ons, codes, standards, manuals and reference materials.</w:t>
            </w:r>
          </w:p>
        </w:tc>
      </w:tr>
      <w:tr w:rsidTr="001C41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p>
        </w:tc>
      </w:tr>
    </w:tbl>
    <w:p w:rsidR="001C41FD" w:rsidP="00F43BE5">
      <w:pPr>
        <w:pStyle w:val="BodyText"/>
      </w:pPr>
    </w:p>
    <w:p w:rsidR="001C41FD" w:rsidP="00F43BE5">
      <w:pPr>
        <w:pStyle w:val="BodyText"/>
      </w:pPr>
    </w:p>
    <w:p w:rsidR="00000000" w:rsidRPr="00F43BE5" w:rsidP="00F43BE5">
      <w:pPr>
        <w:pStyle w:val="Heading1"/>
      </w:pPr>
      <w:bookmarkStart w:id="11" w:name="O_253121"/>
      <w:bookmarkEnd w:id="11"/>
      <w:r w:rsidRPr="00F43BE5">
        <w:t>Range Statement</w:t>
      </w:r>
    </w:p>
    <w:tbl>
      <w:tblPr>
        <w:tblW w:w="0" w:type="auto"/>
        <w:tblLayout w:type="fixed"/>
        <w:tblCellMar>
          <w:left w:w="62" w:type="dxa"/>
          <w:right w:w="62" w:type="dxa"/>
        </w:tblCellMar>
        <w:tblLook w:val="0000"/>
      </w:tblPr>
      <w:tblGrid>
        <w:gridCol w:w="3531"/>
        <w:gridCol w:w="4991"/>
      </w:tblGrid>
      <w:tr w:rsidTr="001C41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RANGE STATEMENT</w:t>
            </w:r>
          </w:p>
        </w:tc>
      </w:tr>
      <w:tr w:rsidTr="001C41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The range statement relates to the unit of competency as a whole. It allows for different work environments and situations that may affect performance. Bold italicised wording, if used in the performance criteria, is detailed below. Essential operating con</w:t>
            </w:r>
            <w:r w:rsidRPr="00F43BE5">
              <w:t>ditions that may be present with training and assessment (depending on the work situation, needs of the candidate, accessibility of the item, and local industry and regional contexts) may also be included.</w:t>
            </w:r>
          </w:p>
        </w:tc>
      </w:tr>
      <w:tr w:rsidTr="001C41FD">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Quality standards and procedures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Includes qualit</w:t>
            </w:r>
            <w:r w:rsidRPr="00F43BE5">
              <w:t>y programs such as TQC, six sigma etc., quality policy, quality manuals, ISO 9000 and associated quality standards</w:t>
            </w:r>
          </w:p>
        </w:tc>
      </w:tr>
      <w:tr w:rsidTr="001C41FD">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Process improvement tools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t>Includes process flow charts, cause and effect diagrams, brainstorming sessions, Pareto diagrams, check sheets, ru</w:t>
            </w:r>
            <w:r w:rsidRPr="00F43BE5">
              <w:t>n chart, scatter diagrams etc.</w:t>
            </w:r>
          </w:p>
        </w:tc>
      </w:tr>
      <w:tr w:rsidTr="001C41FD">
        <w:tblPrEx>
          <w:tblW w:w="0" w:type="auto"/>
          <w:tblLayout w:type="fixed"/>
          <w:tblCellMar>
            <w:left w:w="62" w:type="dxa"/>
            <w:right w:w="62" w:type="dxa"/>
          </w:tblCellMar>
          <w:tblLook w:val="0000"/>
        </w:tblPrEx>
        <w:tc>
          <w:tcPr>
            <w:tcW w:w="3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Analytical tools</w:t>
            </w:r>
          </w:p>
        </w:tc>
        <w:tc>
          <w:tcPr>
            <w:tcW w:w="4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t>Can include statistical analysis, critical incident analysis, root cause analysis etc.</w:t>
            </w:r>
          </w:p>
        </w:tc>
      </w:tr>
    </w:tbl>
    <w:p w:rsidR="001C41FD" w:rsidP="00F43BE5">
      <w:pPr>
        <w:pStyle w:val="BodyText"/>
      </w:pPr>
    </w:p>
    <w:p w:rsidR="001C41FD" w:rsidP="00F43BE5">
      <w:pPr>
        <w:pStyle w:val="BodyText"/>
      </w:pPr>
    </w:p>
    <w:p w:rsidR="00000000" w:rsidRPr="00F43BE5" w:rsidP="00F43BE5">
      <w:pPr>
        <w:pStyle w:val="Heading1"/>
      </w:pPr>
      <w:bookmarkStart w:id="12" w:name="O_213531"/>
      <w:bookmarkEnd w:id="12"/>
      <w:r w:rsidRPr="00F43BE5">
        <w:t>Unit Sector(s)</w:t>
      </w:r>
    </w:p>
    <w:tbl>
      <w:tblPr>
        <w:tblW w:w="0" w:type="auto"/>
        <w:tblLayout w:type="fixed"/>
        <w:tblCellMar>
          <w:left w:w="62" w:type="dxa"/>
          <w:right w:w="62" w:type="dxa"/>
        </w:tblCellMar>
        <w:tblLook w:val="0000"/>
      </w:tblPr>
      <w:tblGrid>
        <w:gridCol w:w="2654"/>
        <w:gridCol w:w="5868"/>
      </w:tblGrid>
      <w:tr w:rsidTr="001C41F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p>
        </w:tc>
      </w:tr>
    </w:tbl>
    <w:p w:rsidR="001C41FD" w:rsidP="00F43BE5">
      <w:pPr>
        <w:pStyle w:val="BodyText"/>
      </w:pPr>
    </w:p>
    <w:p w:rsidR="001C41FD" w:rsidP="00F43BE5">
      <w:pPr>
        <w:pStyle w:val="BodyText"/>
      </w:pPr>
    </w:p>
    <w:p w:rsidR="00000000" w:rsidRPr="00F43BE5" w:rsidP="00F43BE5">
      <w:pPr>
        <w:pStyle w:val="Heading1"/>
      </w:pPr>
      <w:bookmarkStart w:id="13" w:name="O_213528"/>
      <w:bookmarkEnd w:id="13"/>
      <w:r w:rsidRPr="00F43BE5">
        <w:t>Co-requisite units</w:t>
      </w:r>
    </w:p>
    <w:tbl>
      <w:tblPr>
        <w:tblW w:w="0" w:type="auto"/>
        <w:tblLayout w:type="fixed"/>
        <w:tblCellMar>
          <w:left w:w="62" w:type="dxa"/>
          <w:right w:w="62" w:type="dxa"/>
        </w:tblCellMar>
        <w:tblLook w:val="0000"/>
      </w:tblPr>
      <w:tblGrid>
        <w:gridCol w:w="2641"/>
        <w:gridCol w:w="1322"/>
        <w:gridCol w:w="4559"/>
      </w:tblGrid>
      <w:tr w:rsidTr="001C41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C41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p>
        </w:tc>
      </w:tr>
      <w:tr w:rsidTr="001C41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p>
        </w:tc>
      </w:tr>
    </w:tbl>
    <w:p w:rsidR="001C41FD" w:rsidP="00F43BE5">
      <w:pPr>
        <w:pStyle w:val="BodyText"/>
      </w:pPr>
    </w:p>
    <w:p w:rsidR="001C41FD" w:rsidP="00F43BE5">
      <w:pPr>
        <w:pStyle w:val="BodyText"/>
      </w:pPr>
    </w:p>
    <w:p w:rsidR="00000000" w:rsidRPr="00F43BE5" w:rsidP="00F43BE5">
      <w:pPr>
        <w:pStyle w:val="Heading1"/>
      </w:pPr>
      <w:bookmarkStart w:id="14" w:name="O_213530"/>
      <w:bookmarkEnd w:id="14"/>
      <w:r w:rsidRPr="00F43BE5">
        <w:t>Competency field</w:t>
      </w:r>
    </w:p>
    <w:tbl>
      <w:tblPr>
        <w:tblW w:w="0" w:type="auto"/>
        <w:tblLayout w:type="fixed"/>
        <w:tblCellMar>
          <w:left w:w="62" w:type="dxa"/>
          <w:right w:w="62" w:type="dxa"/>
        </w:tblCellMar>
        <w:tblLook w:val="0000"/>
      </w:tblPr>
      <w:tblGrid>
        <w:gridCol w:w="2775"/>
        <w:gridCol w:w="5747"/>
      </w:tblGrid>
      <w:tr w:rsidTr="001C41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BE5">
            <w:pPr>
              <w:pStyle w:val="BodyText"/>
              <w:rPr>
                <w:lang w:val="en-NZ"/>
              </w:rPr>
            </w:pPr>
            <w:r w:rsidRPr="00F43BE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BE5" w:rsidP="00F43BE5">
            <w:pPr>
              <w:pStyle w:val="BodyText"/>
            </w:pPr>
            <w:r w:rsidRPr="00F43BE5">
              <w:t>Engineering technician</w:t>
            </w:r>
          </w:p>
        </w:tc>
      </w:tr>
    </w:tbl>
    <w:p w:rsidR="001C41FD" w:rsidP="00F43BE5">
      <w:pPr>
        <w:pStyle w:val="BodyText"/>
      </w:pPr>
    </w:p>
    <w:p w:rsidR="001C41FD" w:rsidP="00F43BE5">
      <w:pPr>
        <w:pStyle w:val="BodyText"/>
      </w:pPr>
    </w:p>
    <w:p w:rsidR="00000000" w:rsidRPr="00F43BE5" w:rsidP="00F43BE5"/>
    <w:sectPr w:rsidSect="00F43B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1FD" w:rsidP="001C4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FD" w:rsidP="00F43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41FD" w:rsidP="00F43B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C41FD" w:rsidP="00F43B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41FD" w:rsidP="001C41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1FD" w:rsidP="00F43BE5">
    <w:pPr>
      <w:pStyle w:val="Header"/>
      <w:framePr w:wrap="around"/>
    </w:pPr>
    <w:r>
      <w:fldChar w:fldCharType="begin"/>
    </w:r>
    <w:r>
      <w:instrText xml:space="preserve"> TITLE   \* MERGEFORMAT </w:instrText>
    </w:r>
    <w:r>
      <w:fldChar w:fldCharType="separate"/>
    </w:r>
    <w:r>
      <w:t>MEM30024A Participate in quality assurance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41FD" w:rsidP="00F43B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82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006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9C1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B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BE5"/>
    <w:pPr>
      <w:spacing w:before="360" w:after="60"/>
      <w:outlineLvl w:val="0"/>
    </w:pPr>
    <w:rPr>
      <w:sz w:val="32"/>
    </w:rPr>
  </w:style>
  <w:style w:type="paragraph" w:styleId="Heading2">
    <w:name w:val="heading 2"/>
    <w:basedOn w:val="HeadingBase"/>
    <w:next w:val="BodyText"/>
    <w:link w:val="Heading2Char"/>
    <w:qFormat/>
    <w:rsid w:val="00F43BE5"/>
    <w:pPr>
      <w:keepLines/>
      <w:spacing w:before="240" w:after="120"/>
      <w:outlineLvl w:val="1"/>
    </w:pPr>
    <w:rPr>
      <w:sz w:val="28"/>
      <w:szCs w:val="40"/>
    </w:rPr>
  </w:style>
  <w:style w:type="paragraph" w:styleId="Heading3">
    <w:name w:val="heading 3"/>
    <w:basedOn w:val="HeadingBase"/>
    <w:next w:val="BodyText"/>
    <w:link w:val="Heading3Char"/>
    <w:qFormat/>
    <w:rsid w:val="00F43BE5"/>
    <w:pPr>
      <w:spacing w:before="180" w:after="120"/>
      <w:outlineLvl w:val="2"/>
    </w:pPr>
    <w:rPr>
      <w:spacing w:val="-10"/>
      <w:kern w:val="32"/>
    </w:rPr>
  </w:style>
  <w:style w:type="paragraph" w:styleId="Heading4">
    <w:name w:val="heading 4"/>
    <w:basedOn w:val="HeadingBase"/>
    <w:next w:val="BodyText"/>
    <w:link w:val="Heading4Char"/>
    <w:qFormat/>
    <w:rsid w:val="00F43BE5"/>
    <w:pPr>
      <w:spacing w:before="160" w:after="120"/>
      <w:outlineLvl w:val="3"/>
    </w:pPr>
    <w:rPr>
      <w:sz w:val="22"/>
    </w:rPr>
  </w:style>
  <w:style w:type="paragraph" w:styleId="Heading5">
    <w:name w:val="heading 5"/>
    <w:basedOn w:val="HeadingBase"/>
    <w:next w:val="Normal"/>
    <w:link w:val="Heading5Char"/>
    <w:qFormat/>
    <w:rsid w:val="00F43BE5"/>
    <w:pPr>
      <w:spacing w:before="80"/>
      <w:outlineLvl w:val="4"/>
    </w:pPr>
    <w:rPr>
      <w:color w:val="918585"/>
      <w:sz w:val="20"/>
    </w:rPr>
  </w:style>
  <w:style w:type="paragraph" w:styleId="Heading6">
    <w:name w:val="heading 6"/>
    <w:basedOn w:val="HeadingBase"/>
    <w:next w:val="Normal"/>
    <w:link w:val="Heading6Char"/>
    <w:qFormat/>
    <w:rsid w:val="00F43BE5"/>
    <w:pPr>
      <w:spacing w:before="60"/>
      <w:outlineLvl w:val="5"/>
    </w:pPr>
    <w:rPr>
      <w:color w:val="918585"/>
      <w:sz w:val="20"/>
    </w:rPr>
  </w:style>
  <w:style w:type="paragraph" w:styleId="Heading7">
    <w:name w:val="heading 7"/>
    <w:basedOn w:val="Normal"/>
    <w:next w:val="Normal"/>
    <w:link w:val="Heading7Char"/>
    <w:qFormat/>
    <w:rsid w:val="00F43BE5"/>
    <w:pPr>
      <w:ind w:left="720"/>
      <w:outlineLvl w:val="6"/>
    </w:pPr>
    <w:rPr>
      <w:i/>
    </w:rPr>
  </w:style>
  <w:style w:type="paragraph" w:styleId="Heading8">
    <w:name w:val="heading 8"/>
    <w:basedOn w:val="Normal"/>
    <w:next w:val="Normal"/>
    <w:link w:val="Heading8Char"/>
    <w:qFormat/>
    <w:rsid w:val="00F43BE5"/>
    <w:pPr>
      <w:ind w:left="720"/>
      <w:outlineLvl w:val="7"/>
    </w:pPr>
    <w:rPr>
      <w:i/>
    </w:rPr>
  </w:style>
  <w:style w:type="paragraph" w:styleId="Heading9">
    <w:name w:val="heading 9"/>
    <w:basedOn w:val="Normal"/>
    <w:next w:val="Normal"/>
    <w:link w:val="Heading9Char"/>
    <w:qFormat/>
    <w:rsid w:val="00F43BE5"/>
    <w:pPr>
      <w:ind w:left="720"/>
      <w:outlineLvl w:val="8"/>
    </w:pPr>
    <w:rPr>
      <w:i/>
    </w:rPr>
  </w:style>
  <w:style w:type="character" w:default="1" w:styleId="DefaultParagraphFont">
    <w:name w:val="Default Paragraph Font"/>
    <w:uiPriority w:val="1"/>
    <w:unhideWhenUsed/>
    <w:rsid w:val="00F43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BE5"/>
  </w:style>
  <w:style w:type="character" w:customStyle="1" w:styleId="Heading1Char">
    <w:name w:val="Heading 1 Char"/>
    <w:basedOn w:val="DefaultParagraphFont"/>
    <w:link w:val="Heading1"/>
    <w:rsid w:val="00F43BE5"/>
    <w:rPr>
      <w:rFonts w:ascii="Times New Roman" w:eastAsia="Times New Roman" w:hAnsi="Times New Roman" w:cs="Times New Roman"/>
      <w:b/>
      <w:sz w:val="32"/>
      <w:szCs w:val="20"/>
      <w:lang w:eastAsia="en-US"/>
    </w:rPr>
  </w:style>
  <w:style w:type="paragraph" w:styleId="BodyText">
    <w:name w:val="Body Text"/>
    <w:basedOn w:val="Normal"/>
    <w:link w:val="BodyTextChar"/>
    <w:rsid w:val="00F43B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BE5"/>
    <w:rPr>
      <w:rFonts w:ascii="Times New Roman" w:eastAsia="Times New Roman" w:hAnsi="Times New Roman" w:cs="Times New Roman"/>
      <w:sz w:val="24"/>
      <w:lang w:val="en-US" w:eastAsia="en-US"/>
    </w:rPr>
  </w:style>
  <w:style w:type="paragraph" w:styleId="Footer">
    <w:name w:val="footer"/>
    <w:basedOn w:val="Normal"/>
    <w:link w:val="FooterChar"/>
    <w:rsid w:val="00F43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BE5"/>
    <w:rPr>
      <w:rFonts w:ascii="Times New Roman" w:eastAsia="Times New Roman" w:hAnsi="Times New Roman" w:cs="Times New Roman"/>
      <w:sz w:val="16"/>
      <w:lang w:val="en-US" w:eastAsia="en-US"/>
    </w:rPr>
  </w:style>
  <w:style w:type="paragraph" w:styleId="List">
    <w:name w:val="List"/>
    <w:basedOn w:val="BodyText"/>
    <w:next w:val="BodyText"/>
    <w:rsid w:val="00F43BE5"/>
    <w:pPr>
      <w:tabs>
        <w:tab w:val="left" w:pos="340"/>
      </w:tabs>
      <w:spacing w:before="60" w:after="60"/>
      <w:ind w:left="340" w:hanging="340"/>
    </w:pPr>
  </w:style>
  <w:style w:type="paragraph" w:styleId="ListBullet">
    <w:name w:val="List Bullet"/>
    <w:basedOn w:val="List"/>
    <w:rsid w:val="00F43BE5"/>
    <w:pPr>
      <w:numPr>
        <w:numId w:val="13"/>
      </w:numPr>
      <w:tabs>
        <w:tab w:val="clear" w:pos="340"/>
      </w:tabs>
      <w:spacing w:before="40" w:after="40"/>
    </w:pPr>
  </w:style>
  <w:style w:type="character" w:customStyle="1" w:styleId="SpecialBold">
    <w:name w:val="Special Bold"/>
    <w:basedOn w:val="DefaultParagraphFont"/>
    <w:rsid w:val="00F43BE5"/>
    <w:rPr>
      <w:b/>
      <w:spacing w:val="0"/>
    </w:rPr>
  </w:style>
  <w:style w:type="paragraph" w:styleId="ListBullet2">
    <w:name w:val="List Bullet 2"/>
    <w:basedOn w:val="List2"/>
    <w:rsid w:val="00F43BE5"/>
    <w:pPr>
      <w:numPr>
        <w:numId w:val="14"/>
      </w:numPr>
      <w:tabs>
        <w:tab w:val="clear" w:pos="680"/>
      </w:tabs>
    </w:pPr>
  </w:style>
  <w:style w:type="paragraph" w:styleId="Header">
    <w:name w:val="header"/>
    <w:basedOn w:val="Normal"/>
    <w:link w:val="HeaderChar"/>
    <w:rsid w:val="00F43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B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BE5"/>
    <w:pPr>
      <w:spacing w:before="240" w:after="120"/>
      <w:outlineLvl w:val="0"/>
    </w:pPr>
    <w:rPr>
      <w:rFonts w:ascii="Times New Roman" w:hAnsi="Times New Roman"/>
      <w:b/>
      <w:sz w:val="28"/>
    </w:rPr>
  </w:style>
  <w:style w:type="paragraph" w:customStyle="1" w:styleId="AllowPageBreak">
    <w:name w:val="AllowPageBreak"/>
    <w:rsid w:val="00F43B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BE5"/>
    <w:pPr>
      <w:tabs>
        <w:tab w:val="left" w:pos="680"/>
      </w:tabs>
      <w:spacing w:before="60" w:after="60"/>
      <w:ind w:left="680" w:hanging="340"/>
    </w:pPr>
  </w:style>
  <w:style w:type="character" w:customStyle="1" w:styleId="Heading2Char">
    <w:name w:val="Heading 2 Char"/>
    <w:basedOn w:val="DefaultParagraphFont"/>
    <w:link w:val="Heading2"/>
    <w:rsid w:val="00F43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B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B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BE5"/>
    <w:rPr>
      <w:rFonts w:ascii="Courier New" w:eastAsia="Times New Roman" w:hAnsi="Courier New" w:cs="Times New Roman"/>
      <w:i/>
      <w:szCs w:val="20"/>
      <w:lang w:val="en-US" w:eastAsia="en-US"/>
    </w:rPr>
  </w:style>
  <w:style w:type="paragraph" w:customStyle="1" w:styleId="HeadingBase">
    <w:name w:val="Heading Base"/>
    <w:rsid w:val="00F43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BE5"/>
    <w:pPr>
      <w:tabs>
        <w:tab w:val="right" w:leader="dot" w:pos="9072"/>
      </w:tabs>
      <w:ind w:left="567"/>
    </w:pPr>
    <w:rPr>
      <w:szCs w:val="22"/>
    </w:rPr>
  </w:style>
  <w:style w:type="paragraph" w:customStyle="1" w:styleId="TOCBase">
    <w:name w:val="TOC Base"/>
    <w:rsid w:val="00F43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BE5"/>
    <w:pPr>
      <w:tabs>
        <w:tab w:val="right" w:leader="dot" w:pos="9072"/>
      </w:tabs>
      <w:spacing w:before="40" w:after="40"/>
      <w:ind w:left="284"/>
    </w:pPr>
    <w:rPr>
      <w:rFonts w:ascii="Times New Roman" w:hAnsi="Times New Roman"/>
    </w:rPr>
  </w:style>
  <w:style w:type="paragraph" w:styleId="TOC1">
    <w:name w:val="toc 1"/>
    <w:basedOn w:val="TOCBase"/>
    <w:next w:val="Normal"/>
    <w:rsid w:val="00F43B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BE5"/>
    <w:pPr>
      <w:spacing w:before="5040"/>
      <w:jc w:val="center"/>
    </w:pPr>
    <w:rPr>
      <w:sz w:val="48"/>
      <w:szCs w:val="72"/>
      <w:lang w:val="en-US"/>
    </w:rPr>
  </w:style>
  <w:style w:type="character" w:customStyle="1" w:styleId="TitleChar">
    <w:name w:val="Title Char"/>
    <w:basedOn w:val="DefaultParagraphFont"/>
    <w:link w:val="Title"/>
    <w:rsid w:val="00F43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BE5"/>
    <w:pPr>
      <w:tabs>
        <w:tab w:val="left" w:pos="3600"/>
        <w:tab w:val="left" w:pos="3958"/>
      </w:tabs>
    </w:pPr>
  </w:style>
  <w:style w:type="paragraph" w:customStyle="1" w:styleId="Note">
    <w:name w:val="Note"/>
    <w:basedOn w:val="BodyText"/>
    <w:rsid w:val="00F43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BE5"/>
    <w:pPr>
      <w:framePr w:wrap="auto" w:hAnchor="text" w:y="6049"/>
    </w:pPr>
    <w:rPr>
      <w:color w:val="000000"/>
      <w:sz w:val="40"/>
    </w:rPr>
  </w:style>
  <w:style w:type="paragraph" w:customStyle="1" w:styleId="TOCTitle">
    <w:name w:val="TOCTitle"/>
    <w:basedOn w:val="Heading1"/>
    <w:rsid w:val="00F43BE5"/>
    <w:pPr>
      <w:spacing w:after="240"/>
      <w:jc w:val="center"/>
      <w:outlineLvl w:val="9"/>
    </w:pPr>
    <w:rPr>
      <w:caps/>
    </w:rPr>
  </w:style>
  <w:style w:type="paragraph" w:customStyle="1" w:styleId="Version">
    <w:name w:val="Version"/>
    <w:rsid w:val="00F43B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BE5"/>
    <w:pPr>
      <w:keepNext w:val="0"/>
      <w:tabs>
        <w:tab w:val="right" w:pos="4176"/>
      </w:tabs>
      <w:ind w:left="198" w:hanging="198"/>
    </w:pPr>
    <w:rPr>
      <w:rFonts w:ascii="Garamond" w:hAnsi="Garamond"/>
    </w:rPr>
  </w:style>
  <w:style w:type="paragraph" w:styleId="IndexHeading">
    <w:name w:val="index heading"/>
    <w:basedOn w:val="Normal"/>
    <w:next w:val="Index1"/>
    <w:semiHidden/>
    <w:rsid w:val="00F43BE5"/>
    <w:pPr>
      <w:spacing w:before="120" w:after="120"/>
    </w:pPr>
    <w:rPr>
      <w:rFonts w:ascii="Arial" w:hAnsi="Arial"/>
      <w:b/>
      <w:color w:val="918585"/>
      <w:sz w:val="24"/>
    </w:rPr>
  </w:style>
  <w:style w:type="paragraph" w:customStyle="1" w:styleId="Chapter">
    <w:name w:val="Chapter"/>
    <w:basedOn w:val="Normal"/>
    <w:rsid w:val="00F43BE5"/>
    <w:pPr>
      <w:spacing w:before="240"/>
    </w:pPr>
    <w:rPr>
      <w:rFonts w:ascii="Times New Roman" w:hAnsi="Times New Roman"/>
      <w:smallCaps/>
      <w:spacing w:val="80"/>
      <w:sz w:val="28"/>
    </w:rPr>
  </w:style>
  <w:style w:type="paragraph" w:customStyle="1" w:styleId="InChapter">
    <w:name w:val="InChapter"/>
    <w:basedOn w:val="Heading3"/>
    <w:rsid w:val="00F43BE5"/>
    <w:pPr>
      <w:spacing w:after="240"/>
      <w:outlineLvl w:val="9"/>
    </w:pPr>
    <w:rPr>
      <w:noProof/>
    </w:rPr>
  </w:style>
  <w:style w:type="paragraph" w:styleId="Index2">
    <w:name w:val="index 2"/>
    <w:basedOn w:val="Normal"/>
    <w:next w:val="Normal"/>
    <w:semiHidden/>
    <w:rsid w:val="00F43BE5"/>
    <w:pPr>
      <w:tabs>
        <w:tab w:val="right" w:pos="4176"/>
      </w:tabs>
      <w:ind w:left="568" w:hanging="284"/>
    </w:pPr>
    <w:rPr>
      <w:rFonts w:ascii="Garamond" w:hAnsi="Garamond"/>
    </w:rPr>
  </w:style>
  <w:style w:type="paragraph" w:customStyle="1" w:styleId="Byline">
    <w:name w:val="Byline"/>
    <w:rsid w:val="00F43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BE5"/>
    <w:pPr>
      <w:tabs>
        <w:tab w:val="clear" w:pos="3600"/>
        <w:tab w:val="clear" w:pos="3958"/>
      </w:tabs>
      <w:jc w:val="right"/>
    </w:pPr>
  </w:style>
  <w:style w:type="character" w:styleId="Emphasis">
    <w:name w:val="Emphasis"/>
    <w:basedOn w:val="DefaultParagraphFont"/>
    <w:qFormat/>
    <w:rsid w:val="00F43BE5"/>
    <w:rPr>
      <w:i/>
    </w:rPr>
  </w:style>
  <w:style w:type="paragraph" w:styleId="Caption">
    <w:name w:val="caption"/>
    <w:basedOn w:val="BodyText"/>
    <w:next w:val="Normal"/>
    <w:qFormat/>
    <w:rsid w:val="00F43BE5"/>
    <w:pPr>
      <w:framePr w:w="2268" w:hSpace="181" w:vSpace="181" w:wrap="around" w:vAnchor="text" w:hAnchor="page" w:x="1135" w:y="285" w:anchorLock="1"/>
    </w:pPr>
    <w:rPr>
      <w:i/>
    </w:rPr>
  </w:style>
  <w:style w:type="paragraph" w:customStyle="1" w:styleId="MiniTOCTitle">
    <w:name w:val="MiniTOCTitle"/>
    <w:basedOn w:val="Heading4"/>
    <w:rsid w:val="00F43BE5"/>
    <w:pPr>
      <w:spacing w:before="240"/>
      <w:outlineLvl w:val="9"/>
    </w:pPr>
    <w:rPr>
      <w:noProof/>
      <w:sz w:val="24"/>
    </w:rPr>
  </w:style>
  <w:style w:type="paragraph" w:customStyle="1" w:styleId="MiniTOCItem">
    <w:name w:val="MiniTOCItem"/>
    <w:basedOn w:val="ListBullet"/>
    <w:rsid w:val="00F43BE5"/>
    <w:pPr>
      <w:numPr>
        <w:numId w:val="0"/>
      </w:numPr>
      <w:tabs>
        <w:tab w:val="right" w:leader="dot" w:pos="6521"/>
      </w:tabs>
      <w:spacing w:before="0" w:after="0"/>
    </w:pPr>
  </w:style>
  <w:style w:type="paragraph" w:customStyle="1" w:styleId="TOFTitle">
    <w:name w:val="TOFTitle"/>
    <w:basedOn w:val="TOCTitle"/>
    <w:rsid w:val="00F43BE5"/>
  </w:style>
  <w:style w:type="paragraph" w:styleId="TableofFigures">
    <w:name w:val="table of figures"/>
    <w:basedOn w:val="Normal"/>
    <w:next w:val="Normal"/>
    <w:semiHidden/>
    <w:rsid w:val="00F43BE5"/>
    <w:pPr>
      <w:tabs>
        <w:tab w:val="right" w:leader="dot" w:pos="9072"/>
      </w:tabs>
      <w:ind w:left="970" w:hanging="403"/>
    </w:pPr>
    <w:rPr>
      <w:rFonts w:ascii="Times New Roman" w:hAnsi="Times New Roman"/>
      <w:b/>
    </w:rPr>
  </w:style>
  <w:style w:type="paragraph" w:styleId="ListNumber">
    <w:name w:val="List Number"/>
    <w:basedOn w:val="List"/>
    <w:rsid w:val="00F43BE5"/>
    <w:pPr>
      <w:numPr>
        <w:numId w:val="11"/>
      </w:numPr>
    </w:pPr>
  </w:style>
  <w:style w:type="character" w:customStyle="1" w:styleId="WingdingSymbols">
    <w:name w:val="Wingding Symbols"/>
    <w:rsid w:val="00F43BE5"/>
    <w:rPr>
      <w:rFonts w:ascii="Wingdings" w:hAnsi="Wingdings"/>
    </w:rPr>
  </w:style>
  <w:style w:type="paragraph" w:customStyle="1" w:styleId="TableHeading">
    <w:name w:val="Table Heading"/>
    <w:basedOn w:val="HeadingBase"/>
    <w:rsid w:val="00F43BE5"/>
    <w:pPr>
      <w:keepLines/>
      <w:pBdr>
        <w:bottom w:val="single" w:sz="6" w:space="1" w:color="918585"/>
      </w:pBdr>
      <w:spacing w:before="240"/>
    </w:pPr>
  </w:style>
  <w:style w:type="character" w:customStyle="1" w:styleId="HotSpot">
    <w:name w:val="HotSpot"/>
    <w:rsid w:val="00F43BE5"/>
    <w:rPr>
      <w:color w:val="0033CC"/>
      <w:u w:val="none"/>
    </w:rPr>
  </w:style>
  <w:style w:type="paragraph" w:customStyle="1" w:styleId="BodyTextRight">
    <w:name w:val="Body Text Right"/>
    <w:basedOn w:val="BodyText"/>
    <w:rsid w:val="00F43BE5"/>
    <w:pPr>
      <w:spacing w:before="0" w:after="0"/>
      <w:jc w:val="right"/>
    </w:pPr>
  </w:style>
  <w:style w:type="paragraph" w:styleId="Index3">
    <w:name w:val="index 3"/>
    <w:basedOn w:val="ListNumber2"/>
    <w:next w:val="Normal"/>
    <w:semiHidden/>
    <w:rsid w:val="00F43BE5"/>
    <w:pPr>
      <w:numPr>
        <w:numId w:val="0"/>
      </w:numPr>
      <w:tabs>
        <w:tab w:val="right" w:leader="dot" w:pos="4176"/>
      </w:tabs>
    </w:pPr>
  </w:style>
  <w:style w:type="paragraph" w:styleId="ListNumber2">
    <w:name w:val="List Number 2"/>
    <w:basedOn w:val="List2"/>
    <w:rsid w:val="00F43BE5"/>
    <w:pPr>
      <w:numPr>
        <w:numId w:val="10"/>
      </w:numPr>
      <w:tabs>
        <w:tab w:val="clear" w:pos="1060"/>
      </w:tabs>
    </w:pPr>
  </w:style>
  <w:style w:type="paragraph" w:customStyle="1" w:styleId="MarginNote">
    <w:name w:val="Margin Note"/>
    <w:basedOn w:val="BodyText"/>
    <w:rsid w:val="00F43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B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BE5"/>
    <w:rPr>
      <w:sz w:val="32"/>
    </w:rPr>
  </w:style>
  <w:style w:type="paragraph" w:customStyle="1" w:styleId="HeadingProcedure">
    <w:name w:val="Heading Procedure"/>
    <w:basedOn w:val="HeadingBase"/>
    <w:next w:val="Normal"/>
    <w:rsid w:val="00F43BE5"/>
    <w:pPr>
      <w:tabs>
        <w:tab w:val="left" w:pos="0"/>
      </w:tabs>
      <w:spacing w:before="120" w:after="60"/>
    </w:pPr>
    <w:rPr>
      <w:i/>
      <w:color w:val="918585"/>
      <w:sz w:val="22"/>
    </w:rPr>
  </w:style>
  <w:style w:type="paragraph" w:customStyle="1" w:styleId="TableBodyText">
    <w:name w:val="Table Body Text"/>
    <w:basedOn w:val="BodyText"/>
    <w:rsid w:val="00F43BE5"/>
    <w:pPr>
      <w:spacing w:before="60" w:after="60"/>
    </w:pPr>
  </w:style>
  <w:style w:type="paragraph" w:styleId="ListContinue">
    <w:name w:val="List Continue"/>
    <w:basedOn w:val="List"/>
    <w:rsid w:val="00F43BE5"/>
    <w:pPr>
      <w:ind w:firstLine="0"/>
    </w:pPr>
  </w:style>
  <w:style w:type="paragraph" w:customStyle="1" w:styleId="ListNote">
    <w:name w:val="List Note"/>
    <w:basedOn w:val="List"/>
    <w:rsid w:val="00F43BE5"/>
    <w:pPr>
      <w:pBdr>
        <w:top w:val="single" w:sz="6" w:space="2" w:color="918585"/>
        <w:bottom w:val="single" w:sz="6" w:space="2" w:color="918585"/>
      </w:pBdr>
      <w:tabs>
        <w:tab w:val="left" w:pos="1021"/>
      </w:tabs>
      <w:ind w:firstLine="0"/>
    </w:pPr>
  </w:style>
  <w:style w:type="paragraph" w:customStyle="1" w:styleId="Warning">
    <w:name w:val="Warning"/>
    <w:basedOn w:val="BodyText"/>
    <w:rsid w:val="00F43BE5"/>
    <w:pPr>
      <w:shd w:val="clear" w:color="auto" w:fill="D9D9D9"/>
      <w:tabs>
        <w:tab w:val="left" w:pos="992"/>
      </w:tabs>
      <w:ind w:left="119" w:right="119"/>
    </w:pPr>
    <w:rPr>
      <w:sz w:val="20"/>
    </w:rPr>
  </w:style>
  <w:style w:type="paragraph" w:customStyle="1" w:styleId="MarginIcons">
    <w:name w:val="Margin Icons"/>
    <w:basedOn w:val="BodyText"/>
    <w:rsid w:val="00F43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BE5"/>
    <w:rPr>
      <w:rFonts w:ascii="Courier New" w:hAnsi="Courier New"/>
    </w:rPr>
  </w:style>
  <w:style w:type="paragraph" w:customStyle="1" w:styleId="NoteBullet">
    <w:name w:val="Note Bullet"/>
    <w:basedOn w:val="Note"/>
    <w:rsid w:val="00F43BE5"/>
    <w:pPr>
      <w:tabs>
        <w:tab w:val="clear" w:pos="680"/>
      </w:tabs>
      <w:spacing w:before="60" w:after="60"/>
    </w:pPr>
  </w:style>
  <w:style w:type="paragraph" w:customStyle="1" w:styleId="SubHeading2">
    <w:name w:val="SubHeading2"/>
    <w:basedOn w:val="HeadingBase"/>
    <w:rsid w:val="00F43BE5"/>
    <w:pPr>
      <w:spacing w:before="240" w:after="60"/>
    </w:pPr>
    <w:rPr>
      <w:sz w:val="20"/>
    </w:rPr>
  </w:style>
  <w:style w:type="paragraph" w:customStyle="1" w:styleId="SubHeading1">
    <w:name w:val="SubHeading1"/>
    <w:basedOn w:val="HeadingBase"/>
    <w:rsid w:val="00F43BE5"/>
    <w:pPr>
      <w:spacing w:before="240" w:after="60"/>
    </w:pPr>
    <w:rPr>
      <w:color w:val="918585"/>
      <w:sz w:val="22"/>
    </w:rPr>
  </w:style>
  <w:style w:type="paragraph" w:customStyle="1" w:styleId="SideHeading">
    <w:name w:val="Side Heading"/>
    <w:basedOn w:val="HeadingBase"/>
    <w:rsid w:val="00F43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BE5"/>
    <w:pPr>
      <w:numPr>
        <w:numId w:val="12"/>
      </w:numPr>
    </w:pPr>
  </w:style>
  <w:style w:type="paragraph" w:styleId="PlainText">
    <w:name w:val="Plain Text"/>
    <w:basedOn w:val="Normal"/>
    <w:link w:val="PlainTextChar"/>
    <w:rsid w:val="00F43BE5"/>
    <w:rPr>
      <w:sz w:val="20"/>
    </w:rPr>
  </w:style>
  <w:style w:type="character" w:customStyle="1" w:styleId="PlainTextChar">
    <w:name w:val="Plain Text Char"/>
    <w:basedOn w:val="DefaultParagraphFont"/>
    <w:link w:val="PlainText"/>
    <w:rsid w:val="00F43B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BE5"/>
    <w:rPr>
      <w:b/>
      <w:smallCaps/>
    </w:rPr>
  </w:style>
  <w:style w:type="paragraph" w:customStyle="1" w:styleId="TableListNumber">
    <w:name w:val="Table List Number"/>
    <w:basedOn w:val="ListNumber"/>
    <w:rsid w:val="00F43BE5"/>
    <w:pPr>
      <w:numPr>
        <w:numId w:val="0"/>
      </w:numPr>
    </w:pPr>
  </w:style>
  <w:style w:type="paragraph" w:styleId="TOC4">
    <w:name w:val="toc 4"/>
    <w:basedOn w:val="TOCBase"/>
    <w:next w:val="Normal"/>
    <w:semiHidden/>
    <w:rsid w:val="00F43BE5"/>
    <w:pPr>
      <w:tabs>
        <w:tab w:val="right" w:leader="dot" w:pos="9071"/>
      </w:tabs>
      <w:ind w:left="1701"/>
    </w:pPr>
  </w:style>
  <w:style w:type="paragraph" w:customStyle="1" w:styleId="ListAlpha">
    <w:name w:val="List Alpha"/>
    <w:basedOn w:val="List"/>
    <w:rsid w:val="00F43BE5"/>
    <w:pPr>
      <w:numPr>
        <w:numId w:val="9"/>
      </w:numPr>
    </w:pPr>
  </w:style>
  <w:style w:type="paragraph" w:customStyle="1" w:styleId="ListAlpha2">
    <w:name w:val="List Alpha 2"/>
    <w:basedOn w:val="List2"/>
    <w:rsid w:val="00F43BE5"/>
    <w:pPr>
      <w:numPr>
        <w:numId w:val="8"/>
      </w:numPr>
    </w:pPr>
  </w:style>
  <w:style w:type="paragraph" w:styleId="List3">
    <w:name w:val="List 3"/>
    <w:basedOn w:val="BodyText"/>
    <w:rsid w:val="00F43BE5"/>
    <w:pPr>
      <w:tabs>
        <w:tab w:val="left" w:pos="1021"/>
      </w:tabs>
      <w:spacing w:before="60" w:after="60"/>
      <w:ind w:left="1020" w:hanging="340"/>
    </w:pPr>
  </w:style>
  <w:style w:type="paragraph" w:styleId="List4">
    <w:name w:val="List 4"/>
    <w:basedOn w:val="BodyText"/>
    <w:rsid w:val="00F43BE5"/>
    <w:pPr>
      <w:tabs>
        <w:tab w:val="left" w:pos="1361"/>
      </w:tabs>
      <w:spacing w:before="60" w:after="60"/>
      <w:ind w:left="1361" w:hanging="340"/>
    </w:pPr>
  </w:style>
  <w:style w:type="paragraph" w:styleId="List5">
    <w:name w:val="List 5"/>
    <w:basedOn w:val="BodyText"/>
    <w:rsid w:val="00F43BE5"/>
    <w:pPr>
      <w:tabs>
        <w:tab w:val="left" w:pos="1701"/>
      </w:tabs>
      <w:spacing w:before="60" w:after="60"/>
      <w:ind w:left="1701" w:hanging="340"/>
    </w:pPr>
  </w:style>
  <w:style w:type="paragraph" w:styleId="ListBullet3">
    <w:name w:val="List Bullet 3"/>
    <w:basedOn w:val="List3"/>
    <w:rsid w:val="00F43BE5"/>
    <w:pPr>
      <w:numPr>
        <w:numId w:val="15"/>
      </w:numPr>
      <w:tabs>
        <w:tab w:val="clear" w:pos="1021"/>
      </w:tabs>
      <w:ind w:left="1037" w:hanging="357"/>
    </w:pPr>
  </w:style>
  <w:style w:type="paragraph" w:styleId="ListBullet4">
    <w:name w:val="List Bullet 4"/>
    <w:basedOn w:val="List4"/>
    <w:rsid w:val="00F43BE5"/>
    <w:pPr>
      <w:numPr>
        <w:numId w:val="3"/>
      </w:numPr>
    </w:pPr>
  </w:style>
  <w:style w:type="paragraph" w:styleId="ListBullet5">
    <w:name w:val="List Bullet 5"/>
    <w:basedOn w:val="List5"/>
    <w:rsid w:val="00F43BE5"/>
    <w:pPr>
      <w:numPr>
        <w:numId w:val="4"/>
      </w:numPr>
    </w:pPr>
  </w:style>
  <w:style w:type="paragraph" w:styleId="ListContinue2">
    <w:name w:val="List Continue 2"/>
    <w:basedOn w:val="List2"/>
    <w:rsid w:val="00F43BE5"/>
    <w:pPr>
      <w:ind w:firstLine="0"/>
    </w:pPr>
  </w:style>
  <w:style w:type="paragraph" w:styleId="ListContinue3">
    <w:name w:val="List Continue 3"/>
    <w:basedOn w:val="List3"/>
    <w:rsid w:val="00F43BE5"/>
    <w:pPr>
      <w:ind w:left="1021" w:firstLine="0"/>
    </w:pPr>
  </w:style>
  <w:style w:type="paragraph" w:styleId="ListContinue4">
    <w:name w:val="List Continue 4"/>
    <w:basedOn w:val="List4"/>
    <w:rsid w:val="00F43BE5"/>
    <w:pPr>
      <w:ind w:firstLine="0"/>
    </w:pPr>
  </w:style>
  <w:style w:type="paragraph" w:styleId="ListContinue5">
    <w:name w:val="List Continue 5"/>
    <w:basedOn w:val="List5"/>
    <w:rsid w:val="00F43BE5"/>
    <w:pPr>
      <w:ind w:firstLine="0"/>
    </w:pPr>
  </w:style>
  <w:style w:type="paragraph" w:styleId="ListNumber3">
    <w:name w:val="List Number 3"/>
    <w:basedOn w:val="List3"/>
    <w:rsid w:val="00F43BE5"/>
    <w:pPr>
      <w:numPr>
        <w:numId w:val="5"/>
      </w:numPr>
    </w:pPr>
  </w:style>
  <w:style w:type="paragraph" w:styleId="ListNumber4">
    <w:name w:val="List Number 4"/>
    <w:basedOn w:val="List4"/>
    <w:rsid w:val="00F43BE5"/>
    <w:pPr>
      <w:numPr>
        <w:numId w:val="6"/>
      </w:numPr>
    </w:pPr>
  </w:style>
  <w:style w:type="paragraph" w:styleId="ListNumber5">
    <w:name w:val="List Number 5"/>
    <w:basedOn w:val="List5"/>
    <w:rsid w:val="00F43BE5"/>
    <w:pPr>
      <w:numPr>
        <w:numId w:val="7"/>
      </w:numPr>
    </w:pPr>
  </w:style>
  <w:style w:type="paragraph" w:styleId="BlockText">
    <w:name w:val="Block Text"/>
    <w:basedOn w:val="Normal"/>
    <w:rsid w:val="00F43BE5"/>
    <w:pPr>
      <w:spacing w:after="120"/>
      <w:ind w:left="1440" w:right="1440"/>
    </w:pPr>
  </w:style>
  <w:style w:type="character" w:customStyle="1" w:styleId="Subscript">
    <w:name w:val="Subscript"/>
    <w:basedOn w:val="DefaultParagraphFont"/>
    <w:rsid w:val="00F43BE5"/>
    <w:rPr>
      <w:sz w:val="16"/>
      <w:vertAlign w:val="subscript"/>
    </w:rPr>
  </w:style>
  <w:style w:type="character" w:customStyle="1" w:styleId="Superscript">
    <w:name w:val="Superscript"/>
    <w:basedOn w:val="DefaultParagraphFont"/>
    <w:rsid w:val="00F43BE5"/>
    <w:rPr>
      <w:sz w:val="16"/>
      <w:vertAlign w:val="superscript"/>
    </w:rPr>
  </w:style>
  <w:style w:type="character" w:customStyle="1" w:styleId="Symbols">
    <w:name w:val="Symbols"/>
    <w:basedOn w:val="DefaultParagraphFont"/>
    <w:rsid w:val="00F43BE5"/>
    <w:rPr>
      <w:rFonts w:ascii="Symbol" w:hAnsi="Symbol"/>
    </w:rPr>
  </w:style>
  <w:style w:type="character" w:customStyle="1" w:styleId="MenuOptions">
    <w:name w:val="Menu Options"/>
    <w:basedOn w:val="DefaultParagraphFont"/>
    <w:rsid w:val="00F43BE5"/>
    <w:rPr>
      <w:rFonts w:ascii="Arial Narrow" w:hAnsi="Arial Narrow"/>
      <w:smallCaps/>
    </w:rPr>
  </w:style>
  <w:style w:type="character" w:customStyle="1" w:styleId="Buttons">
    <w:name w:val="Buttons"/>
    <w:basedOn w:val="DefaultParagraphFont"/>
    <w:rsid w:val="00F43BE5"/>
    <w:rPr>
      <w:b/>
    </w:rPr>
  </w:style>
  <w:style w:type="character" w:customStyle="1" w:styleId="Underlined">
    <w:name w:val="Underlined"/>
    <w:basedOn w:val="DefaultParagraphFont"/>
    <w:rsid w:val="00F43BE5"/>
    <w:rPr>
      <w:u w:val="single"/>
    </w:rPr>
  </w:style>
  <w:style w:type="paragraph" w:customStyle="1" w:styleId="TableBodyTextRight">
    <w:name w:val="Table Body Text Right"/>
    <w:basedOn w:val="TableBodyText"/>
    <w:rsid w:val="00F43BE5"/>
    <w:pPr>
      <w:widowControl w:val="0"/>
      <w:autoSpaceDE w:val="0"/>
      <w:autoSpaceDN w:val="0"/>
      <w:adjustRightInd w:val="0"/>
      <w:jc w:val="right"/>
    </w:pPr>
    <w:rPr>
      <w:rFonts w:cs="Arial"/>
      <w:szCs w:val="18"/>
    </w:rPr>
  </w:style>
  <w:style w:type="paragraph" w:customStyle="1" w:styleId="CopyrightText">
    <w:name w:val="Copyright Text"/>
    <w:basedOn w:val="BodyText"/>
    <w:rsid w:val="00F43BE5"/>
    <w:rPr>
      <w:sz w:val="18"/>
    </w:rPr>
  </w:style>
  <w:style w:type="paragraph" w:customStyle="1" w:styleId="BodySmallRight">
    <w:name w:val="Body Small Right"/>
    <w:basedOn w:val="BodyTextRight"/>
    <w:rsid w:val="00F43BE5"/>
    <w:rPr>
      <w:sz w:val="18"/>
      <w:szCs w:val="18"/>
    </w:rPr>
  </w:style>
  <w:style w:type="paragraph" w:customStyle="1" w:styleId="MarginEdition">
    <w:name w:val="Margin Edition"/>
    <w:basedOn w:val="MarginNote"/>
    <w:rsid w:val="00F43BE5"/>
    <w:pPr>
      <w:spacing w:before="0" w:after="0"/>
    </w:pPr>
    <w:rPr>
      <w:rFonts w:ascii="Times New Roman" w:hAnsi="Times New Roman"/>
      <w:color w:val="999999"/>
    </w:rPr>
  </w:style>
  <w:style w:type="paragraph" w:customStyle="1" w:styleId="Spacer">
    <w:name w:val="Spacer"/>
    <w:basedOn w:val="Normal"/>
    <w:rsid w:val="00F43BE5"/>
    <w:rPr>
      <w:sz w:val="2"/>
      <w:szCs w:val="2"/>
    </w:rPr>
  </w:style>
  <w:style w:type="character" w:customStyle="1" w:styleId="Small">
    <w:name w:val="Small"/>
    <w:basedOn w:val="DefaultParagraphFont"/>
    <w:rsid w:val="00F43BE5"/>
    <w:rPr>
      <w:sz w:val="16"/>
    </w:rPr>
  </w:style>
  <w:style w:type="paragraph" w:customStyle="1" w:styleId="WideTable">
    <w:name w:val="Wide Table"/>
    <w:basedOn w:val="Normal"/>
    <w:rsid w:val="00F43BE5"/>
    <w:pPr>
      <w:ind w:left="-1418"/>
    </w:pPr>
    <w:rPr>
      <w:sz w:val="2"/>
      <w:szCs w:val="2"/>
    </w:rPr>
  </w:style>
  <w:style w:type="character" w:styleId="PageNumber">
    <w:name w:val="page number"/>
    <w:basedOn w:val="DefaultParagraphFont"/>
    <w:rsid w:val="00F43BE5"/>
  </w:style>
  <w:style w:type="paragraph" w:styleId="Quote">
    <w:name w:val="Quote"/>
    <w:basedOn w:val="Heading1"/>
    <w:link w:val="QuoteChar"/>
    <w:qFormat/>
    <w:rsid w:val="00F43BE5"/>
    <w:rPr>
      <w:b w:val="0"/>
      <w:sz w:val="72"/>
      <w:szCs w:val="72"/>
      <w:lang w:val="en-NZ"/>
    </w:rPr>
  </w:style>
  <w:style w:type="character" w:customStyle="1" w:styleId="QuoteChar">
    <w:name w:val="Quote Char"/>
    <w:basedOn w:val="DefaultParagraphFont"/>
    <w:link w:val="Quote"/>
    <w:rsid w:val="00F43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BE5"/>
    <w:pPr>
      <w:pageBreakBefore/>
    </w:pPr>
  </w:style>
  <w:style w:type="paragraph" w:customStyle="1" w:styleId="Border">
    <w:name w:val="Border"/>
    <w:basedOn w:val="Normal"/>
    <w:qFormat/>
    <w:rsid w:val="00F43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BE5"/>
    <w:rPr>
      <w:b/>
      <w:bCs/>
      <w:i/>
      <w:iCs/>
      <w:color w:val="auto"/>
    </w:rPr>
  </w:style>
  <w:style w:type="paragraph" w:styleId="IntenseQuote">
    <w:name w:val="Intense Quote"/>
    <w:basedOn w:val="Normal"/>
    <w:next w:val="Normal"/>
    <w:link w:val="IntenseQuoteChar"/>
    <w:uiPriority w:val="30"/>
    <w:qFormat/>
    <w:rsid w:val="00F43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B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BE5"/>
    <w:rPr>
      <w:smallCaps/>
      <w:color w:val="auto"/>
      <w:u w:val="single"/>
    </w:rPr>
  </w:style>
  <w:style w:type="character" w:styleId="IntenseReference">
    <w:name w:val="Intense Reference"/>
    <w:basedOn w:val="DefaultParagraphFont"/>
    <w:uiPriority w:val="32"/>
    <w:qFormat/>
    <w:rsid w:val="00F43BE5"/>
    <w:rPr>
      <w:b/>
      <w:bCs/>
      <w:smallCaps/>
      <w:color w:val="auto"/>
      <w:spacing w:val="5"/>
      <w:u w:val="single"/>
    </w:rPr>
  </w:style>
  <w:style w:type="paragraph" w:customStyle="1" w:styleId="2ColumnHeading">
    <w:name w:val="2Column Heading"/>
    <w:basedOn w:val="BodyText"/>
    <w:qFormat/>
    <w:rsid w:val="00F43BE5"/>
    <w:pPr>
      <w:spacing w:after="60"/>
      <w:ind w:left="-2268"/>
    </w:pPr>
    <w:rPr>
      <w:b/>
    </w:rPr>
  </w:style>
  <w:style w:type="paragraph" w:customStyle="1" w:styleId="Heading1TOC">
    <w:name w:val="Heading1 TOC"/>
    <w:basedOn w:val="Normal"/>
    <w:qFormat/>
    <w:rsid w:val="00F43BE5"/>
    <w:pPr>
      <w:spacing w:before="240" w:after="120"/>
    </w:pPr>
    <w:rPr>
      <w:rFonts w:ascii="Times New Roman" w:hAnsi="Times New Roman"/>
      <w:b/>
      <w:sz w:val="32"/>
    </w:rPr>
  </w:style>
  <w:style w:type="paragraph" w:customStyle="1" w:styleId="Heading2TOC">
    <w:name w:val="Heading2 TOC"/>
    <w:basedOn w:val="Normal"/>
    <w:qFormat/>
    <w:rsid w:val="00F43BE5"/>
    <w:pPr>
      <w:spacing w:before="240" w:after="60"/>
    </w:pPr>
    <w:rPr>
      <w:rFonts w:ascii="Times New Roman" w:hAnsi="Times New Roman"/>
      <w:b/>
      <w:sz w:val="28"/>
    </w:rPr>
  </w:style>
  <w:style w:type="character" w:customStyle="1" w:styleId="Underline">
    <w:name w:val="Underline"/>
    <w:basedOn w:val="DefaultParagraphFont"/>
    <w:qFormat/>
    <w:rsid w:val="00F43BE5"/>
    <w:rPr>
      <w:u w:val="single"/>
    </w:rPr>
  </w:style>
  <w:style w:type="character" w:customStyle="1" w:styleId="BoldandItalics">
    <w:name w:val="Bold and Italics"/>
    <w:qFormat/>
    <w:rsid w:val="00F43BE5"/>
    <w:rPr>
      <w:b/>
      <w:i/>
      <w:u w:val="none"/>
    </w:rPr>
  </w:style>
  <w:style w:type="paragraph" w:styleId="BalloonText">
    <w:name w:val="Balloon Text"/>
    <w:basedOn w:val="Normal"/>
    <w:link w:val="BalloonTextChar"/>
    <w:rsid w:val="00F43BE5"/>
    <w:rPr>
      <w:rFonts w:ascii="Tahoma" w:hAnsi="Tahoma" w:cs="Tahoma"/>
      <w:sz w:val="16"/>
      <w:szCs w:val="16"/>
    </w:rPr>
  </w:style>
  <w:style w:type="character" w:customStyle="1" w:styleId="BalloonTextChar">
    <w:name w:val="Balloon Text Char"/>
    <w:basedOn w:val="DefaultParagraphFont"/>
    <w:link w:val="BalloonText"/>
    <w:rsid w:val="00F43B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B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B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962</Words>
  <Characters>5881</Characters>
  <Application>Microsoft Office Word</Application>
  <DocSecurity>0</DocSecurity>
  <Lines>223</Lines>
  <Paragraphs>98</Paragraphs>
  <ScaleCrop>false</ScaleCrop>
  <Company>Author-it Software Corporation Ltd.</Company>
  <LinksUpToDate>false</LinksUpToDate>
  <CharactersWithSpaces>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MEM30024A Participate in quality assurance techniques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2012-05-27T02:15:00Z</dcterms:created>
  <dcterms:modified xsi:type="dcterms:W3CDTF">2012-05-27T02:15:00Z</dcterms:modified>
</cp:coreProperties>
</file>