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C78" w:rsidP="00D15C78">
      <w:pPr>
        <w:pStyle w:val="Title"/>
      </w:pPr>
      <w:bookmarkStart w:id="0" w:name="_GoBack"/>
      <w:bookmarkEnd w:id="0"/>
      <w:r>
        <w:fldChar w:fldCharType="begin"/>
      </w:r>
      <w:r>
        <w:instrText xml:space="preserve"> TITLE   \* MERGEFORMAT </w:instrText>
      </w:r>
      <w:r>
        <w:fldChar w:fldCharType="separate"/>
      </w:r>
      <w:r>
        <w:t>MEM30012A Apply mathematical techniques in a manufacturing engineering or related environment</w:t>
      </w:r>
      <w:r>
        <w:fldChar w:fldCharType="end"/>
      </w:r>
    </w:p>
    <w:p w:rsidR="00D15C78" w:rsidP="00D15C78">
      <w:pPr>
        <w:pStyle w:val="Version"/>
        <w:sectPr w:rsidSect="000C11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1F0" w:rsidP="000C11F0">
      <w:pPr>
        <w:pStyle w:val="SuperHeading"/>
      </w:pPr>
      <w:r w:rsidRPr="000C11F0">
        <w:t>MEM30012A Apply mathematical techniques in a manufacturing engineering or related environment</w:t>
      </w:r>
    </w:p>
    <w:p w:rsidR="00000000" w:rsidRPr="000C11F0" w:rsidP="000C11F0">
      <w:pPr>
        <w:pStyle w:val="Heading1"/>
      </w:pPr>
      <w:bookmarkStart w:id="1" w:name="O_272429"/>
      <w:bookmarkEnd w:id="1"/>
      <w:r w:rsidRPr="000C11F0">
        <w:t>Modification History</w:t>
      </w:r>
    </w:p>
    <w:p w:rsidR="00000000" w:rsidRPr="000C11F0" w:rsidP="000C11F0">
      <w:pPr>
        <w:pStyle w:val="BodyText"/>
      </w:pPr>
      <w:r w:rsidRPr="000C11F0">
        <w:t>Not Applicable</w:t>
      </w:r>
    </w:p>
    <w:p w:rsidR="00000000" w:rsidRPr="000C11F0" w:rsidP="000C11F0">
      <w:pPr>
        <w:pStyle w:val="AllowPageBreak"/>
      </w:pPr>
    </w:p>
    <w:p w:rsidR="00000000" w:rsidRPr="000C11F0" w:rsidP="000C11F0">
      <w:pPr>
        <w:pStyle w:val="Heading1"/>
      </w:pPr>
      <w:bookmarkStart w:id="2" w:name="O_213441"/>
      <w:bookmarkEnd w:id="2"/>
      <w:r w:rsidRPr="000C11F0">
        <w:t>Uni</w:t>
      </w:r>
      <w:r w:rsidRPr="000C11F0">
        <w:t>t Descriptor</w:t>
      </w:r>
    </w:p>
    <w:tbl>
      <w:tblPr>
        <w:tblW w:w="0" w:type="auto"/>
        <w:tblLayout w:type="fixed"/>
        <w:tblCellMar>
          <w:left w:w="62" w:type="dxa"/>
          <w:right w:w="62" w:type="dxa"/>
        </w:tblCellMar>
        <w:tblLook w:val="0000"/>
      </w:tblPr>
      <w:tblGrid>
        <w:gridCol w:w="2657"/>
        <w:gridCol w:w="5865"/>
      </w:tblGrid>
      <w:tr w:rsidTr="00D15C78">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 xml:space="preserve">This unit covers applies the </w:t>
            </w:r>
            <w:r w:rsidRPr="000C11F0">
              <w:rPr>
                <w:rStyle w:val="Emphasis"/>
              </w:rPr>
              <w:t>concepts of mathematics</w:t>
            </w:r>
            <w:r w:rsidRPr="000C11F0">
              <w:t xml:space="preserve"> to appropriate and simple engineering situations within the individual's area of engineering expertise.</w:t>
            </w:r>
          </w:p>
        </w:tc>
      </w:tr>
    </w:tbl>
    <w:p w:rsidR="00D15C78" w:rsidP="000C11F0">
      <w:pPr>
        <w:pStyle w:val="BodyText"/>
      </w:pPr>
    </w:p>
    <w:p w:rsidR="00D15C78" w:rsidP="000C11F0">
      <w:pPr>
        <w:pStyle w:val="BodyText"/>
      </w:pPr>
    </w:p>
    <w:p w:rsidR="00000000" w:rsidRPr="000C11F0" w:rsidP="000C11F0">
      <w:pPr>
        <w:pStyle w:val="Heading1"/>
      </w:pPr>
      <w:bookmarkStart w:id="3" w:name="O_213445"/>
      <w:bookmarkEnd w:id="3"/>
      <w:r w:rsidRPr="000C11F0">
        <w:t>Application of the Unit</w:t>
      </w:r>
    </w:p>
    <w:tbl>
      <w:tblPr>
        <w:tblW w:w="0" w:type="auto"/>
        <w:tblLayout w:type="fixed"/>
        <w:tblCellMar>
          <w:left w:w="62" w:type="dxa"/>
          <w:right w:w="62" w:type="dxa"/>
        </w:tblCellMar>
        <w:tblLook w:val="0000"/>
      </w:tblPr>
      <w:tblGrid>
        <w:gridCol w:w="2745"/>
        <w:gridCol w:w="5777"/>
      </w:tblGrid>
      <w:tr w:rsidTr="00D15C7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This unit applies to technician level work that requires basic algebraic, trigonometric and statistical knowledge and skill.</w:t>
            </w:r>
          </w:p>
          <w:p w:rsidR="00000000" w:rsidRPr="000C11F0" w:rsidP="000C11F0">
            <w:pPr>
              <w:pStyle w:val="BodyText"/>
            </w:pPr>
          </w:p>
          <w:p w:rsidR="00000000" w:rsidRPr="000C11F0" w:rsidP="000C11F0">
            <w:pPr>
              <w:pStyle w:val="BodyText"/>
            </w:pPr>
            <w:r w:rsidRPr="000C11F0">
              <w:rPr>
                <w:rStyle w:val="SpecialBold"/>
              </w:rPr>
              <w:t>Band</w:t>
            </w:r>
            <w:r w:rsidRPr="000C11F0">
              <w:t>:</w:t>
            </w:r>
            <w:r w:rsidRPr="000C11F0">
              <w:tab/>
            </w:r>
            <w:r w:rsidRPr="000C11F0">
              <w:rPr>
                <w:rStyle w:val="SpecialBold"/>
              </w:rPr>
              <w:t>0</w:t>
            </w:r>
          </w:p>
          <w:p w:rsidR="00000000" w:rsidRPr="000C11F0" w:rsidP="000C11F0">
            <w:pPr>
              <w:pStyle w:val="BodyText"/>
            </w:pPr>
            <w:r w:rsidRPr="000C11F0">
              <w:rPr>
                <w:rStyle w:val="SpecialBold"/>
              </w:rPr>
              <w:t>Unit Weight</w:t>
            </w:r>
            <w:r w:rsidRPr="000C11F0">
              <w:t>:</w:t>
            </w:r>
            <w:r w:rsidRPr="000C11F0">
              <w:tab/>
            </w:r>
            <w:r w:rsidRPr="000C11F0">
              <w:rPr>
                <w:rStyle w:val="SpecialBold"/>
              </w:rPr>
              <w:t>4</w:t>
            </w:r>
          </w:p>
        </w:tc>
      </w:tr>
    </w:tbl>
    <w:p w:rsidR="00D15C78" w:rsidP="000C11F0">
      <w:pPr>
        <w:pStyle w:val="BodyText"/>
      </w:pPr>
    </w:p>
    <w:p w:rsidR="00D15C78" w:rsidP="000C11F0">
      <w:pPr>
        <w:pStyle w:val="BodyText"/>
      </w:pPr>
    </w:p>
    <w:p w:rsidR="00000000" w:rsidRPr="000C11F0" w:rsidP="000C11F0">
      <w:pPr>
        <w:pStyle w:val="Heading1"/>
      </w:pPr>
      <w:bookmarkStart w:id="4" w:name="O_280689"/>
      <w:bookmarkEnd w:id="4"/>
      <w:r w:rsidRPr="000C11F0">
        <w:t>Licensing/Regulatory Information</w:t>
      </w:r>
    </w:p>
    <w:p w:rsidR="00000000" w:rsidRPr="000C11F0" w:rsidP="000C11F0">
      <w:pPr>
        <w:pStyle w:val="BodyText"/>
      </w:pPr>
      <w:r w:rsidRPr="000C11F0">
        <w:t>Not Applicable</w:t>
      </w:r>
    </w:p>
    <w:p w:rsidR="00000000" w:rsidRPr="000C11F0" w:rsidP="000C11F0">
      <w:pPr>
        <w:pStyle w:val="AllowPageBreak"/>
      </w:pPr>
    </w:p>
    <w:p w:rsidR="00000000" w:rsidRPr="000C11F0" w:rsidP="000C11F0">
      <w:pPr>
        <w:pStyle w:val="Heading1"/>
      </w:pPr>
      <w:bookmarkStart w:id="5" w:name="O_213443"/>
      <w:bookmarkEnd w:id="5"/>
      <w:r w:rsidRPr="000C11F0">
        <w:t>Pre-Requisites</w:t>
      </w:r>
    </w:p>
    <w:tbl>
      <w:tblPr>
        <w:tblW w:w="0" w:type="auto"/>
        <w:tblLayout w:type="fixed"/>
        <w:tblCellMar>
          <w:left w:w="62" w:type="dxa"/>
          <w:right w:w="62" w:type="dxa"/>
        </w:tblCellMar>
        <w:tblLook w:val="0000"/>
      </w:tblPr>
      <w:tblGrid>
        <w:gridCol w:w="2775"/>
        <w:gridCol w:w="1295"/>
        <w:gridCol w:w="4452"/>
      </w:tblGrid>
      <w:tr w:rsidTr="00D15C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p>
        </w:tc>
      </w:tr>
      <w:tr w:rsidTr="00D15C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p>
        </w:tc>
      </w:tr>
      <w:tr w:rsidTr="00D15C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p>
        </w:tc>
      </w:tr>
    </w:tbl>
    <w:p w:rsidR="00D15C78" w:rsidP="000C11F0">
      <w:pPr>
        <w:pStyle w:val="BodyText"/>
      </w:pPr>
    </w:p>
    <w:p w:rsidR="00D15C78" w:rsidP="000C11F0">
      <w:pPr>
        <w:pStyle w:val="BodyText"/>
      </w:pPr>
    </w:p>
    <w:p w:rsidR="00000000" w:rsidRPr="000C11F0" w:rsidP="000C11F0">
      <w:pPr>
        <w:pStyle w:val="Heading1"/>
      </w:pPr>
      <w:bookmarkStart w:id="6" w:name="O_213442"/>
      <w:bookmarkEnd w:id="6"/>
      <w:r w:rsidRPr="000C11F0">
        <w:t>Employability Skills Information</w:t>
      </w:r>
    </w:p>
    <w:tbl>
      <w:tblPr>
        <w:tblW w:w="0" w:type="auto"/>
        <w:tblLayout w:type="fixed"/>
        <w:tblCellMar>
          <w:left w:w="62" w:type="dxa"/>
          <w:right w:w="62" w:type="dxa"/>
        </w:tblCellMar>
        <w:tblLook w:val="0000"/>
      </w:tblPr>
      <w:tblGrid>
        <w:gridCol w:w="2802"/>
        <w:gridCol w:w="5720"/>
      </w:tblGrid>
      <w:tr w:rsidTr="00D15C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This unit contains employability skills.</w:t>
            </w:r>
          </w:p>
        </w:tc>
      </w:tr>
    </w:tbl>
    <w:p w:rsidR="00D15C78" w:rsidP="000C11F0">
      <w:pPr>
        <w:pStyle w:val="BodyText"/>
      </w:pPr>
    </w:p>
    <w:p w:rsidR="00D15C78" w:rsidP="000C11F0">
      <w:pPr>
        <w:pStyle w:val="BodyText"/>
      </w:pPr>
    </w:p>
    <w:p w:rsidR="00000000" w:rsidRPr="000C11F0" w:rsidP="000C11F0">
      <w:pPr>
        <w:pStyle w:val="Heading1"/>
      </w:pPr>
      <w:bookmarkStart w:id="7" w:name="O_290475"/>
      <w:bookmarkEnd w:id="7"/>
      <w:r w:rsidRPr="000C11F0">
        <w:t>Elements and Performance Criteria Pre-Content</w:t>
      </w:r>
    </w:p>
    <w:tbl>
      <w:tblPr>
        <w:tblW w:w="0" w:type="auto"/>
        <w:tblLayout w:type="fixed"/>
        <w:tblCellMar>
          <w:left w:w="62" w:type="dxa"/>
          <w:right w:w="62" w:type="dxa"/>
        </w:tblCellMar>
        <w:tblLook w:val="0000"/>
      </w:tblPr>
      <w:tblGrid>
        <w:gridCol w:w="2544"/>
        <w:gridCol w:w="5978"/>
      </w:tblGrid>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Performance criteria describe the performance needed to demonstrate achievement of the element. Where bold italicised text is used, further information is detailed in the required skills and</w:t>
            </w:r>
            <w:r w:rsidRPr="000C11F0">
              <w:t xml:space="preserve"> knowledge section and the range statement. Assessment of performance is to be consistent with the evidence guide.</w:t>
            </w:r>
          </w:p>
        </w:tc>
      </w:tr>
    </w:tbl>
    <w:p w:rsidR="00000000" w:rsidRPr="000C11F0" w:rsidP="000C11F0">
      <w:pPr>
        <w:pStyle w:val="BodyText"/>
      </w:pPr>
    </w:p>
    <w:p w:rsidR="00000000" w:rsidRPr="000C11F0" w:rsidP="000C11F0">
      <w:pPr>
        <w:pStyle w:val="AllowPageBreak"/>
      </w:pPr>
    </w:p>
    <w:p w:rsidR="00000000" w:rsidRPr="000C11F0" w:rsidP="000C11F0">
      <w:pPr>
        <w:pStyle w:val="Heading1"/>
      </w:pPr>
      <w:bookmarkStart w:id="8" w:name="O_237142"/>
      <w:bookmarkEnd w:id="8"/>
      <w:r w:rsidRPr="000C11F0">
        <w:t>Elements and Performance Criteria</w:t>
      </w:r>
    </w:p>
    <w:tbl>
      <w:tblPr>
        <w:tblW w:w="0" w:type="auto"/>
        <w:tblLayout w:type="fixed"/>
        <w:tblCellMar>
          <w:left w:w="62" w:type="dxa"/>
          <w:right w:w="62" w:type="dxa"/>
        </w:tblCellMar>
        <w:tblLook w:val="0000"/>
      </w:tblPr>
      <w:tblGrid>
        <w:gridCol w:w="2544"/>
        <w:gridCol w:w="5978"/>
      </w:tblGrid>
      <w:tr w:rsidTr="00D15C78">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PERFORMANCE CRITERIA</w:t>
            </w:r>
          </w:p>
        </w:tc>
      </w:tr>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
              <w:rPr>
                <w:lang w:val="en-NZ"/>
              </w:rPr>
            </w:pPr>
            <w:r w:rsidRPr="000C11F0">
              <w:t>1.</w:t>
            </w:r>
            <w:r w:rsidRPr="000C11F0">
              <w:tab/>
            </w:r>
            <w:r w:rsidRPr="000C11F0">
              <w:t>Use concepts of arithmetic in the solution of engineering problems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List2"/>
            </w:pPr>
            <w:r w:rsidRPr="000C11F0">
              <w:t>1.1.</w:t>
            </w:r>
            <w:r w:rsidRPr="000C11F0">
              <w:tab/>
              <w:t>Units of physical quantities are converted to facilitate engineering calculations.</w:t>
            </w:r>
          </w:p>
          <w:p w:rsidR="00000000" w:rsidRPr="000C11F0" w:rsidP="000C11F0">
            <w:pPr>
              <w:pStyle w:val="List2"/>
            </w:pPr>
            <w:r w:rsidRPr="000C11F0">
              <w:t>1.2.</w:t>
            </w:r>
            <w:r w:rsidRPr="000C11F0">
              <w:tab/>
              <w:t>Calculations are performed to solve problems involving rational and irrational numbers.</w:t>
            </w:r>
          </w:p>
          <w:p w:rsidR="00000000" w:rsidRPr="000C11F0" w:rsidP="000C11F0">
            <w:pPr>
              <w:pStyle w:val="List2"/>
            </w:pPr>
            <w:r w:rsidRPr="000C11F0">
              <w:t>1.3.</w:t>
            </w:r>
            <w:r w:rsidRPr="000C11F0">
              <w:tab/>
              <w:t>Sci</w:t>
            </w:r>
            <w:r w:rsidRPr="000C11F0">
              <w:t>entific notation is used to represent numbers.</w:t>
            </w:r>
          </w:p>
          <w:p w:rsidR="00000000" w:rsidP="000C11F0">
            <w:pPr>
              <w:pStyle w:val="List2"/>
              <w:rPr>
                <w:lang w:val="en-NZ"/>
              </w:rPr>
            </w:pPr>
            <w:r w:rsidRPr="000C11F0">
              <w:t>1.4.</w:t>
            </w:r>
            <w:r w:rsidRPr="000C11F0">
              <w:tab/>
              <w:t>Calculations are checked for reasonableness using estimating and approximating techniques.</w:t>
            </w:r>
          </w:p>
        </w:tc>
      </w:tr>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
              <w:rPr>
                <w:lang w:val="en-NZ"/>
              </w:rPr>
            </w:pPr>
            <w:r w:rsidRPr="000C11F0">
              <w:t>2.</w:t>
            </w:r>
            <w:r w:rsidRPr="000C11F0">
              <w:tab/>
              <w:t>Solve engineering problems involving algebraic expressions with one independent variable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2"/>
              <w:rPr>
                <w:lang w:val="en-NZ"/>
              </w:rPr>
            </w:pPr>
            <w:r w:rsidRPr="000C11F0">
              <w:t>2.1.</w:t>
            </w:r>
            <w:r w:rsidRPr="000C11F0">
              <w:tab/>
            </w:r>
            <w:r w:rsidRPr="000C11F0">
              <w:t>Algebraic expressions are manipulated using mathematical operations in their correct order.</w:t>
            </w:r>
          </w:p>
        </w:tc>
      </w:tr>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
              <w:rPr>
                <w:lang w:val="en-NZ"/>
              </w:rPr>
            </w:pPr>
            <w:r w:rsidRPr="000C11F0">
              <w:t>3.</w:t>
            </w:r>
            <w:r w:rsidRPr="000C11F0">
              <w:tab/>
              <w:t>Use two-dimensional geometry to solve practical problems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List2"/>
            </w:pPr>
            <w:r w:rsidRPr="000C11F0">
              <w:t>3.1.</w:t>
            </w:r>
            <w:r w:rsidRPr="000C11F0">
              <w:tab/>
              <w:t>Angles expressed in degrees are correctly converted to radians and vice versa.</w:t>
            </w:r>
          </w:p>
          <w:p w:rsidR="00000000" w:rsidRPr="000C11F0" w:rsidP="000C11F0">
            <w:pPr>
              <w:pStyle w:val="List2"/>
            </w:pPr>
            <w:r w:rsidRPr="000C11F0">
              <w:t>3.2.</w:t>
            </w:r>
            <w:r w:rsidRPr="000C11F0">
              <w:tab/>
              <w:t>The perimeter,</w:t>
            </w:r>
            <w:r w:rsidRPr="000C11F0">
              <w:t xml:space="preserve"> area, length and angles of a range of two-dimensional figures are correctly calculated.</w:t>
            </w:r>
          </w:p>
          <w:p w:rsidR="00000000" w:rsidRPr="000C11F0" w:rsidP="000C11F0">
            <w:pPr>
              <w:pStyle w:val="List2"/>
            </w:pPr>
            <w:r w:rsidRPr="000C11F0">
              <w:t>3.3.</w:t>
            </w:r>
            <w:r w:rsidRPr="000C11F0">
              <w:tab/>
              <w:t>The volume and surface area of complex figures are correctly calculated.</w:t>
            </w:r>
          </w:p>
          <w:p w:rsidR="00000000" w:rsidP="000C11F0">
            <w:pPr>
              <w:pStyle w:val="List2"/>
              <w:rPr>
                <w:lang w:val="en-NZ"/>
              </w:rPr>
            </w:pPr>
            <w:r w:rsidRPr="000C11F0">
              <w:t>3.4.</w:t>
            </w:r>
            <w:r w:rsidRPr="000C11F0">
              <w:tab/>
              <w:t>Points identified in terms of cartesian coordinates can be converted to polar coordi</w:t>
            </w:r>
            <w:r w:rsidRPr="000C11F0">
              <w:t>nates and vice versa.</w:t>
            </w:r>
          </w:p>
        </w:tc>
      </w:tr>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
              <w:rPr>
                <w:lang w:val="en-NZ"/>
              </w:rPr>
            </w:pPr>
            <w:r w:rsidRPr="000C11F0">
              <w:t>4.</w:t>
            </w:r>
            <w:r w:rsidRPr="000C11F0">
              <w:tab/>
              <w:t>Use trigonometry to solve practical problems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List2"/>
            </w:pPr>
            <w:r w:rsidRPr="000C11F0">
              <w:t>4.1.</w:t>
            </w:r>
            <w:r w:rsidRPr="000C11F0">
              <w:tab/>
              <w:t>Basic trigonometry functions are used to calculate the lengths of the sides of right-angled triangles.</w:t>
            </w:r>
          </w:p>
          <w:p w:rsidR="00000000" w:rsidRPr="000C11F0" w:rsidP="000C11F0">
            <w:pPr>
              <w:pStyle w:val="List2"/>
            </w:pPr>
            <w:r w:rsidRPr="000C11F0">
              <w:t>4.2.</w:t>
            </w:r>
            <w:r w:rsidRPr="000C11F0">
              <w:tab/>
              <w:t>Inverse trigonometry functions are used to determine angles in a right-a</w:t>
            </w:r>
            <w:r w:rsidRPr="000C11F0">
              <w:t>ngled triangle given the lengths of two sides.</w:t>
            </w:r>
          </w:p>
          <w:p w:rsidR="00000000" w:rsidRPr="000C11F0" w:rsidP="000C11F0">
            <w:pPr>
              <w:pStyle w:val="List2"/>
            </w:pPr>
            <w:r w:rsidRPr="000C11F0">
              <w:t>4.3.</w:t>
            </w:r>
            <w:r w:rsidRPr="000C11F0">
              <w:tab/>
              <w:t>The sine rule is used to determine the lengths of the sides of acute and obtuse angled triangles given one side and two angles.</w:t>
            </w:r>
          </w:p>
          <w:p w:rsidR="00000000" w:rsidP="000C11F0">
            <w:pPr>
              <w:pStyle w:val="List2"/>
              <w:rPr>
                <w:lang w:val="en-NZ"/>
              </w:rPr>
            </w:pPr>
            <w:r w:rsidRPr="000C11F0">
              <w:t>4.4.</w:t>
            </w:r>
            <w:r w:rsidRPr="000C11F0">
              <w:tab/>
              <w:t xml:space="preserve">The cosine rule is used to determine the lengths of the sides of acute </w:t>
            </w:r>
            <w:r w:rsidRPr="000C11F0">
              <w:t>and obtuse angled triangles given two sides and one angle.</w:t>
            </w:r>
          </w:p>
        </w:tc>
      </w:tr>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
              <w:rPr>
                <w:lang w:val="en-NZ"/>
              </w:rPr>
            </w:pPr>
            <w:r w:rsidRPr="000C11F0">
              <w:t>5.</w:t>
            </w:r>
            <w:r w:rsidRPr="000C11F0">
              <w:tab/>
              <w:t>Graph linear functions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List2"/>
            </w:pPr>
            <w:r w:rsidRPr="000C11F0">
              <w:t>5.1.</w:t>
            </w:r>
            <w:r w:rsidRPr="000C11F0">
              <w:tab/>
              <w:t>Linear functions are solved graphically and equations of straight lines are determined from the slope and one point, or two points.</w:t>
            </w:r>
          </w:p>
          <w:p w:rsidR="00000000" w:rsidRPr="000C11F0" w:rsidP="000C11F0">
            <w:pPr>
              <w:pStyle w:val="List2"/>
            </w:pPr>
            <w:r w:rsidRPr="000C11F0">
              <w:t>5.2.</w:t>
            </w:r>
            <w:r w:rsidRPr="000C11F0">
              <w:tab/>
              <w:t>Two linear functions are sol</w:t>
            </w:r>
            <w:r w:rsidRPr="000C11F0">
              <w:t>ved simultaneously both algebraically and geometrically.</w:t>
            </w:r>
          </w:p>
          <w:p w:rsidR="00000000" w:rsidP="000C11F0">
            <w:pPr>
              <w:pStyle w:val="List2"/>
              <w:rPr>
                <w:lang w:val="en-NZ"/>
              </w:rPr>
            </w:pPr>
            <w:r w:rsidRPr="000C11F0">
              <w:t>5.3.</w:t>
            </w:r>
            <w:r w:rsidRPr="000C11F0">
              <w:tab/>
              <w:t>The length and mid point of a line segment are determined.</w:t>
            </w:r>
          </w:p>
        </w:tc>
      </w:tr>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
              <w:rPr>
                <w:lang w:val="en-NZ"/>
              </w:rPr>
            </w:pPr>
            <w:r w:rsidRPr="000C11F0">
              <w:t>6.</w:t>
            </w:r>
            <w:r w:rsidRPr="000C11F0">
              <w:tab/>
              <w:t>Solve quadratic equations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List2"/>
            </w:pPr>
            <w:r w:rsidRPr="000C11F0">
              <w:t>6.1.</w:t>
            </w:r>
            <w:r w:rsidRPr="000C11F0">
              <w:tab/>
              <w:t>Quadratic equations are solved.</w:t>
            </w:r>
          </w:p>
          <w:p w:rsidR="00000000" w:rsidP="000C11F0">
            <w:pPr>
              <w:pStyle w:val="List2"/>
              <w:rPr>
                <w:lang w:val="en-NZ"/>
              </w:rPr>
            </w:pPr>
            <w:r w:rsidRPr="000C11F0">
              <w:t>6.2.</w:t>
            </w:r>
            <w:r w:rsidRPr="000C11F0">
              <w:tab/>
              <w:t>Simultaneous linear and quadratic equations are solved.</w:t>
            </w:r>
          </w:p>
        </w:tc>
      </w:tr>
      <w:tr w:rsidTr="00D15C7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List"/>
              <w:rPr>
                <w:lang w:val="en-NZ"/>
              </w:rPr>
            </w:pPr>
            <w:r w:rsidRPr="000C11F0">
              <w:t>7.</w:t>
            </w:r>
            <w:r w:rsidRPr="000C11F0">
              <w:tab/>
            </w:r>
            <w:r w:rsidRPr="000C11F0">
              <w:t>Perform basic statistical calculations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List2"/>
            </w:pPr>
            <w:r w:rsidRPr="000C11F0">
              <w:t>7.1.</w:t>
            </w:r>
            <w:r w:rsidRPr="000C11F0">
              <w:tab/>
              <w:t>Mean, median and mode are calculated from given data.</w:t>
            </w:r>
          </w:p>
          <w:p w:rsidR="00000000" w:rsidRPr="000C11F0" w:rsidP="000C11F0">
            <w:pPr>
              <w:pStyle w:val="List2"/>
            </w:pPr>
            <w:r w:rsidRPr="000C11F0">
              <w:t>7.2.</w:t>
            </w:r>
            <w:r w:rsidRPr="000C11F0">
              <w:tab/>
              <w:t>Standard deviation is calculated and interpreted employing graphical representation.</w:t>
            </w:r>
          </w:p>
        </w:tc>
      </w:tr>
    </w:tbl>
    <w:p w:rsidR="00D15C78" w:rsidP="000C11F0">
      <w:pPr>
        <w:pStyle w:val="BodyText"/>
      </w:pPr>
    </w:p>
    <w:p w:rsidR="00D15C78" w:rsidP="000C11F0">
      <w:pPr>
        <w:pStyle w:val="BodyText"/>
      </w:pPr>
    </w:p>
    <w:p w:rsidR="00000000" w:rsidRPr="000C11F0" w:rsidP="000C11F0">
      <w:pPr>
        <w:pStyle w:val="Heading1"/>
      </w:pPr>
      <w:bookmarkStart w:id="9" w:name="O_261092"/>
      <w:bookmarkEnd w:id="9"/>
      <w:r w:rsidRPr="000C11F0">
        <w:t>Required Skills and Knowledge</w:t>
      </w:r>
    </w:p>
    <w:tbl>
      <w:tblPr>
        <w:tblW w:w="0" w:type="auto"/>
        <w:tblLayout w:type="fixed"/>
        <w:tblCellMar>
          <w:left w:w="62" w:type="dxa"/>
          <w:right w:w="62" w:type="dxa"/>
        </w:tblCellMar>
        <w:tblLook w:val="0000"/>
      </w:tblPr>
      <w:tblGrid>
        <w:gridCol w:w="8522"/>
      </w:tblGrid>
      <w:tr w:rsidTr="00D15C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REQUIRED SKILLS AND KNOWLEDGE</w:t>
            </w:r>
          </w:p>
        </w:tc>
      </w:tr>
      <w:tr w:rsidTr="00D15C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This section describes the skills and knowledge required for this unit.</w:t>
            </w:r>
          </w:p>
        </w:tc>
      </w:tr>
      <w:tr w:rsidTr="00D1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Required skills</w:t>
            </w:r>
          </w:p>
        </w:tc>
      </w:tr>
      <w:tr w:rsidTr="00D1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Look for evidence that confirms skills in:</w:t>
            </w:r>
          </w:p>
          <w:p w:rsidR="00000000" w:rsidRPr="000C11F0" w:rsidP="000C11F0">
            <w:pPr>
              <w:pStyle w:val="ListBullet"/>
            </w:pPr>
            <w:r w:rsidRPr="000C11F0">
              <w:t>using and applying mathematical formulas:</w:t>
            </w:r>
          </w:p>
          <w:p w:rsidR="00000000" w:rsidRPr="000C11F0" w:rsidP="000C11F0">
            <w:pPr>
              <w:pStyle w:val="ListBullet2"/>
            </w:pPr>
            <w:r w:rsidRPr="000C11F0">
              <w:t>logical thinking</w:t>
            </w:r>
          </w:p>
          <w:p w:rsidR="00000000" w:rsidRPr="000C11F0" w:rsidP="000C11F0">
            <w:pPr>
              <w:pStyle w:val="ListBullet2"/>
            </w:pPr>
            <w:r w:rsidRPr="000C11F0">
              <w:t>problem solving</w:t>
            </w:r>
          </w:p>
          <w:p w:rsidR="00000000" w:rsidRPr="000C11F0" w:rsidP="000C11F0">
            <w:pPr>
              <w:pStyle w:val="ListBullet2"/>
            </w:pPr>
            <w:r w:rsidRPr="000C11F0">
              <w:t>calculating</w:t>
            </w:r>
          </w:p>
          <w:p w:rsidR="00000000" w:rsidRPr="000C11F0" w:rsidP="000C11F0">
            <w:pPr>
              <w:pStyle w:val="ListBullet2"/>
            </w:pPr>
            <w:r w:rsidRPr="000C11F0">
              <w:t>applying statistics</w:t>
            </w:r>
          </w:p>
          <w:p w:rsidR="00000000" w:rsidRPr="000C11F0" w:rsidP="000C11F0">
            <w:pPr>
              <w:pStyle w:val="ListBullet2"/>
            </w:pPr>
            <w:r w:rsidRPr="000C11F0">
              <w:t>using computer numerical methods</w:t>
            </w:r>
          </w:p>
          <w:p w:rsidR="00000000" w:rsidP="000C11F0">
            <w:pPr>
              <w:pStyle w:val="ListBullet2"/>
              <w:rPr>
                <w:lang w:val="en-NZ"/>
              </w:rPr>
            </w:pPr>
            <w:r w:rsidRPr="000C11F0">
              <w:t xml:space="preserve">drawing graphs </w:t>
            </w:r>
          </w:p>
        </w:tc>
      </w:tr>
      <w:tr w:rsidTr="00D1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Required knowledge</w:t>
            </w:r>
          </w:p>
        </w:tc>
      </w:tr>
      <w:tr w:rsidTr="00D15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Look for evidence that confirms knowledge of:</w:t>
            </w:r>
          </w:p>
          <w:p w:rsidR="00000000" w:rsidRPr="000C11F0" w:rsidP="000C11F0">
            <w:pPr>
              <w:pStyle w:val="ListBullet"/>
            </w:pPr>
            <w:r w:rsidRPr="000C11F0">
              <w:t>transposing and evaluating formulae</w:t>
            </w:r>
          </w:p>
          <w:p w:rsidR="00000000" w:rsidRPr="000C11F0" w:rsidP="000C11F0">
            <w:pPr>
              <w:pStyle w:val="ListBullet"/>
            </w:pPr>
            <w:r w:rsidRPr="000C11F0">
              <w:t>polynomials</w:t>
            </w:r>
          </w:p>
          <w:p w:rsidR="00000000" w:rsidRPr="000C11F0" w:rsidP="000C11F0">
            <w:pPr>
              <w:pStyle w:val="ListBullet"/>
            </w:pPr>
            <w:r w:rsidRPr="000C11F0">
              <w:t>straight line coordinate geometry</w:t>
            </w:r>
          </w:p>
          <w:p w:rsidR="00000000" w:rsidRPr="000C11F0" w:rsidP="000C11F0">
            <w:pPr>
              <w:pStyle w:val="ListBullet"/>
            </w:pPr>
            <w:r w:rsidRPr="000C11F0">
              <w:t>introduction to indices</w:t>
            </w:r>
          </w:p>
          <w:p w:rsidR="00000000" w:rsidRPr="000C11F0" w:rsidP="000C11F0">
            <w:pPr>
              <w:pStyle w:val="ListBullet"/>
            </w:pPr>
            <w:r w:rsidRPr="000C11F0">
              <w:t>introduction to trigonometry</w:t>
            </w:r>
          </w:p>
          <w:p w:rsidR="00000000" w:rsidRPr="000C11F0" w:rsidP="000C11F0">
            <w:pPr>
              <w:pStyle w:val="ListBullet"/>
            </w:pPr>
            <w:r w:rsidRPr="000C11F0">
              <w:t>circular functions</w:t>
            </w:r>
          </w:p>
          <w:p w:rsidR="00000000" w:rsidRPr="000C11F0" w:rsidP="000C11F0">
            <w:pPr>
              <w:pStyle w:val="ListBullet"/>
            </w:pPr>
            <w:r w:rsidRPr="000C11F0">
              <w:t>trigonometry of oblique triangles</w:t>
            </w:r>
          </w:p>
          <w:p w:rsidR="00000000" w:rsidRPr="000C11F0" w:rsidP="000C11F0">
            <w:pPr>
              <w:pStyle w:val="ListBullet"/>
            </w:pPr>
            <w:r w:rsidRPr="000C11F0">
              <w:t>trigonometric identities</w:t>
            </w:r>
          </w:p>
          <w:p w:rsidR="00000000" w:rsidRPr="000C11F0" w:rsidP="000C11F0">
            <w:pPr>
              <w:pStyle w:val="ListBullet"/>
            </w:pPr>
            <w:r w:rsidRPr="000C11F0">
              <w:t>introduction to functions and their graphs</w:t>
            </w:r>
          </w:p>
        </w:tc>
      </w:tr>
    </w:tbl>
    <w:p w:rsidR="00D15C78" w:rsidP="000C11F0">
      <w:pPr>
        <w:pStyle w:val="BodyText"/>
      </w:pPr>
    </w:p>
    <w:p w:rsidR="00D15C78" w:rsidP="000C11F0">
      <w:pPr>
        <w:pStyle w:val="BodyText"/>
      </w:pPr>
    </w:p>
    <w:p w:rsidR="00000000" w:rsidRPr="000C11F0" w:rsidP="000C11F0">
      <w:pPr>
        <w:pStyle w:val="AllowPageBreak"/>
      </w:pPr>
    </w:p>
    <w:p w:rsidR="00000000" w:rsidRPr="000C11F0" w:rsidP="000C11F0">
      <w:pPr>
        <w:pStyle w:val="Heading1"/>
      </w:pPr>
      <w:bookmarkStart w:id="10" w:name="O_245126"/>
      <w:bookmarkEnd w:id="10"/>
      <w:r w:rsidRPr="000C11F0">
        <w:t>Evidence Guide</w:t>
      </w:r>
    </w:p>
    <w:tbl>
      <w:tblPr>
        <w:tblW w:w="9570" w:type="dxa"/>
        <w:tblLayout w:type="fixed"/>
        <w:tblCellMar>
          <w:left w:w="62" w:type="dxa"/>
          <w:right w:w="62" w:type="dxa"/>
        </w:tblCellMar>
        <w:tblLook w:val="0000"/>
      </w:tblPr>
      <w:tblGrid>
        <w:gridCol w:w="3908"/>
        <w:gridCol w:w="5662"/>
      </w:tblGrid>
      <w:tr w:rsidTr="00D15C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EVIDENCE GUIDE</w:t>
            </w:r>
          </w:p>
        </w:tc>
      </w:tr>
      <w:tr w:rsidTr="00D15C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The evidence guide provides advice on assessment and must be read in conjunction with the performance criteria, required skills and knowledge, range statement and the Assessment Guidelines for the Training Package.</w:t>
            </w:r>
          </w:p>
        </w:tc>
      </w:tr>
      <w:tr w:rsidTr="00D1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 xml:space="preserve">A person who demonstrates competency in this unit must be able to apply mathematical skills and knowledge to simple engineering applications. Evidence from tasks and projects should/may be used to complement and demonstrate integration of competency. </w:t>
            </w:r>
          </w:p>
        </w:tc>
      </w:tr>
      <w:tr w:rsidTr="00D1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Cri</w:t>
            </w:r>
            <w:r w:rsidRPr="000C11F0">
              <w:rPr>
                <w:rStyle w:val="SpecialBold"/>
              </w:rPr>
              <w:t>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Assessors must be satisfied that the candidate can competently and consistently perform all elements of the unit as specified by the criteria, including required know</w:t>
            </w:r>
            <w:r w:rsidRPr="000C11F0">
              <w:t>ledge, and be capable of applying the competency in new and different situations and contexts.</w:t>
            </w:r>
          </w:p>
        </w:tc>
      </w:tr>
      <w:tr w:rsidTr="00D1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This unit may be assessed on the job, off the job or a combination of both on and off the job. Where assessment</w:t>
            </w:r>
            <w:r w:rsidRPr="000C11F0">
              <w:t xml:space="preserve"> occurs off the job, that is the candidate is not in productive work, then an appropriate simulation must be used where the range of conditions reflects realistic workplace situations. The competencies covered by this unit would be demonstrated by an indiv</w:t>
            </w:r>
            <w:r w:rsidRPr="000C11F0">
              <w:t>idual working alone or as part of a team. The assessment environment should not disadvantage the candidate.</w:t>
            </w:r>
          </w:p>
          <w:p w:rsidR="00000000" w:rsidP="000C11F0">
            <w:pPr>
              <w:pStyle w:val="BodyText"/>
              <w:rPr>
                <w:lang w:val="en-NZ"/>
              </w:rPr>
            </w:pPr>
            <w:r w:rsidRPr="000C11F0">
              <w:t>This unit could be assessed in conjunction with any other units addressing the safety, quality, communication, materials handling, recording and rep</w:t>
            </w:r>
            <w:r w:rsidRPr="000C11F0">
              <w:t>orting associated with applying mathematical concepts to engineering applications, or other units requiring the exercise of the skills and knowledge covered by this unit.</w:t>
            </w:r>
          </w:p>
        </w:tc>
      </w:tr>
      <w:tr w:rsidTr="00D1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Assessors should gather a range of evidence that is valid, suff</w:t>
            </w:r>
            <w:r w:rsidRPr="000C11F0">
              <w:t>icient, current and authentic. Evidence can be gathered through a variety of ways including direct observation, supervisor's reports, project work, samples and questioning. Questioning techniques should not require language, literacy and numeracy skills be</w:t>
            </w:r>
            <w:r w:rsidRPr="000C11F0">
              <w:t>yond those required in this unit of competency. The candidate must have access to all tools, equipment, materials and documentation required. The candidate must be permitted to refer to any relevant workplace procedures, product and manufacturing specifica</w:t>
            </w:r>
            <w:r w:rsidRPr="000C11F0">
              <w:t>tions, codes, standards, manuals and reference materials.</w:t>
            </w:r>
          </w:p>
        </w:tc>
      </w:tr>
      <w:tr w:rsidTr="00D15C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p>
        </w:tc>
      </w:tr>
    </w:tbl>
    <w:p w:rsidR="00D15C78" w:rsidP="000C11F0">
      <w:pPr>
        <w:pStyle w:val="BodyText"/>
      </w:pPr>
    </w:p>
    <w:p w:rsidR="00D15C78" w:rsidP="000C11F0">
      <w:pPr>
        <w:pStyle w:val="BodyText"/>
      </w:pPr>
    </w:p>
    <w:p w:rsidR="00000000" w:rsidRPr="000C11F0" w:rsidP="000C11F0">
      <w:pPr>
        <w:pStyle w:val="Heading1"/>
      </w:pPr>
      <w:bookmarkStart w:id="11" w:name="O_253109"/>
      <w:bookmarkEnd w:id="11"/>
      <w:r w:rsidRPr="000C11F0">
        <w:t>Range Statement</w:t>
      </w:r>
    </w:p>
    <w:tbl>
      <w:tblPr>
        <w:tblW w:w="0" w:type="auto"/>
        <w:tblLayout w:type="fixed"/>
        <w:tblCellMar>
          <w:left w:w="62" w:type="dxa"/>
          <w:right w:w="62" w:type="dxa"/>
        </w:tblCellMar>
        <w:tblLook w:val="0000"/>
      </w:tblPr>
      <w:tblGrid>
        <w:gridCol w:w="3530"/>
        <w:gridCol w:w="4992"/>
      </w:tblGrid>
      <w:tr w:rsidTr="00D15C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RANGE STATEMENT</w:t>
            </w:r>
          </w:p>
        </w:tc>
      </w:tr>
      <w:tr w:rsidTr="00D15C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The range stat</w:t>
            </w:r>
            <w:r w:rsidRPr="000C11F0">
              <w:t>ement relates to the unit of competency as a whole. It allows for different work environments and situations that may affect performance. Bold italicised wording, if used in the performance criteria, is detailed below. Essential operating conditions that m</w:t>
            </w:r>
            <w:r w:rsidRPr="000C11F0">
              <w:t>ay be present with training and assessment (depending on the work situation, needs of the candidate, accessibility of the item, and local industry and regional contexts) may also be included.</w:t>
            </w:r>
          </w:p>
        </w:tc>
      </w:tr>
      <w:tr w:rsidTr="00D15C7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Concepts of mathematics</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Include arithmetic, algebraic expressi</w:t>
            </w:r>
            <w:r w:rsidRPr="000C11F0">
              <w:t>ons with one independent variable, two-dimensional geometry, trigonometry, linear functions, basic quadratic functions, basic statistical methods</w:t>
            </w:r>
          </w:p>
        </w:tc>
      </w:tr>
      <w:tr w:rsidTr="00D15C7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Correct order</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t xml:space="preserve">Refers to the correct procedure when expanding brackets, factorising algebraic expressions, factorising quadratic expressions, simplifying algebraic fractions, transposing formulae, solving simple one variable equations, finding the quotient and remainder </w:t>
            </w:r>
            <w:r w:rsidRPr="000C11F0">
              <w:t>given a linear division</w:t>
            </w:r>
          </w:p>
        </w:tc>
      </w:tr>
      <w:tr w:rsidTr="00D15C7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Complex figures</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May include cones, pyramids, spheres, frustums and intersections of figures singularly or in combination</w:t>
            </w:r>
          </w:p>
        </w:tc>
      </w:tr>
    </w:tbl>
    <w:p w:rsidR="00D15C78" w:rsidP="000C11F0">
      <w:pPr>
        <w:pStyle w:val="BodyText"/>
      </w:pPr>
    </w:p>
    <w:p w:rsidR="00D15C78" w:rsidP="000C11F0">
      <w:pPr>
        <w:pStyle w:val="BodyText"/>
      </w:pPr>
    </w:p>
    <w:p w:rsidR="00000000" w:rsidRPr="000C11F0" w:rsidP="000C11F0">
      <w:pPr>
        <w:pStyle w:val="Heading1"/>
      </w:pPr>
      <w:bookmarkStart w:id="12" w:name="O_213447"/>
      <w:bookmarkEnd w:id="12"/>
      <w:r w:rsidRPr="000C11F0">
        <w:t>Unit Sector(s)</w:t>
      </w:r>
    </w:p>
    <w:tbl>
      <w:tblPr>
        <w:tblW w:w="0" w:type="auto"/>
        <w:tblLayout w:type="fixed"/>
        <w:tblCellMar>
          <w:left w:w="62" w:type="dxa"/>
          <w:right w:w="62" w:type="dxa"/>
        </w:tblCellMar>
        <w:tblLook w:val="0000"/>
      </w:tblPr>
      <w:tblGrid>
        <w:gridCol w:w="2654"/>
        <w:gridCol w:w="5868"/>
      </w:tblGrid>
      <w:tr w:rsidTr="00D15C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p>
        </w:tc>
      </w:tr>
    </w:tbl>
    <w:p w:rsidR="00D15C78" w:rsidP="000C11F0">
      <w:pPr>
        <w:pStyle w:val="BodyText"/>
      </w:pPr>
    </w:p>
    <w:p w:rsidR="00D15C78" w:rsidP="000C11F0">
      <w:pPr>
        <w:pStyle w:val="BodyText"/>
      </w:pPr>
    </w:p>
    <w:p w:rsidR="00000000" w:rsidRPr="000C11F0" w:rsidP="000C11F0">
      <w:pPr>
        <w:pStyle w:val="Heading1"/>
      </w:pPr>
      <w:bookmarkStart w:id="13" w:name="O_213444"/>
      <w:bookmarkEnd w:id="13"/>
      <w:r w:rsidRPr="000C11F0">
        <w:t>Co-requisite units</w:t>
      </w:r>
    </w:p>
    <w:tbl>
      <w:tblPr>
        <w:tblW w:w="0" w:type="auto"/>
        <w:tblLayout w:type="fixed"/>
        <w:tblCellMar>
          <w:left w:w="62" w:type="dxa"/>
          <w:right w:w="62" w:type="dxa"/>
        </w:tblCellMar>
        <w:tblLook w:val="0000"/>
      </w:tblPr>
      <w:tblGrid>
        <w:gridCol w:w="2641"/>
        <w:gridCol w:w="1322"/>
        <w:gridCol w:w="4559"/>
      </w:tblGrid>
      <w:tr w:rsidTr="00D15C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p>
        </w:tc>
      </w:tr>
      <w:tr w:rsidTr="00D15C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p>
        </w:tc>
      </w:tr>
      <w:tr w:rsidTr="00D15C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p>
        </w:tc>
      </w:tr>
    </w:tbl>
    <w:p w:rsidR="00D15C78" w:rsidP="000C11F0">
      <w:pPr>
        <w:pStyle w:val="BodyText"/>
      </w:pPr>
    </w:p>
    <w:p w:rsidR="00D15C78" w:rsidP="000C11F0">
      <w:pPr>
        <w:pStyle w:val="BodyText"/>
      </w:pPr>
    </w:p>
    <w:p w:rsidR="00000000" w:rsidRPr="000C11F0" w:rsidP="000C11F0">
      <w:pPr>
        <w:pStyle w:val="Heading1"/>
      </w:pPr>
      <w:bookmarkStart w:id="14" w:name="O_213446"/>
      <w:bookmarkEnd w:id="14"/>
      <w:r w:rsidRPr="000C11F0">
        <w:t>Competency field</w:t>
      </w:r>
    </w:p>
    <w:tbl>
      <w:tblPr>
        <w:tblW w:w="0" w:type="auto"/>
        <w:tblLayout w:type="fixed"/>
        <w:tblCellMar>
          <w:left w:w="62" w:type="dxa"/>
          <w:right w:w="62" w:type="dxa"/>
        </w:tblCellMar>
        <w:tblLook w:val="0000"/>
      </w:tblPr>
      <w:tblGrid>
        <w:gridCol w:w="2775"/>
        <w:gridCol w:w="5747"/>
      </w:tblGrid>
      <w:tr w:rsidTr="00D15C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1F0">
            <w:pPr>
              <w:pStyle w:val="BodyText"/>
              <w:rPr>
                <w:lang w:val="en-NZ"/>
              </w:rPr>
            </w:pPr>
            <w:r w:rsidRPr="000C11F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1F0" w:rsidP="000C11F0">
            <w:pPr>
              <w:pStyle w:val="BodyText"/>
            </w:pPr>
            <w:r w:rsidRPr="000C11F0">
              <w:t>Engineering technician</w:t>
            </w:r>
          </w:p>
        </w:tc>
      </w:tr>
    </w:tbl>
    <w:p w:rsidR="00D15C78" w:rsidP="000C11F0">
      <w:pPr>
        <w:pStyle w:val="BodyText"/>
      </w:pPr>
    </w:p>
    <w:p w:rsidR="00D15C78" w:rsidP="000C11F0">
      <w:pPr>
        <w:pStyle w:val="BodyText"/>
      </w:pPr>
    </w:p>
    <w:p w:rsidR="00000000" w:rsidRPr="000C11F0" w:rsidP="000C11F0"/>
    <w:sectPr w:rsidSect="000C11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5C78" w:rsidP="00D15C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78" w:rsidP="000C11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5C78" w:rsidP="000C11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15C78" w:rsidP="000C11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F0" w:rsidRPr="00D15C78" w:rsidP="00D15C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C78" w:rsidRPr="002D2AF8" w:rsidP="000C11F0">
    <w:pPr>
      <w:pStyle w:val="Header"/>
      <w:framePr w:wrap="around"/>
    </w:pPr>
    <w:r>
      <w:fldChar w:fldCharType="begin"/>
    </w:r>
    <w:r>
      <w:instrText xml:space="preserve"> TITLE   \* MERGEFORMAT </w:instrText>
    </w:r>
    <w:r>
      <w:fldChar w:fldCharType="separate"/>
    </w:r>
    <w:r>
      <w:t>MEM30012A Apply mathematical techniques in a manufacturing engineering or related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15C78" w:rsidP="000C11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E8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07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0E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1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1F0"/>
    <w:pPr>
      <w:spacing w:before="360" w:after="60"/>
      <w:outlineLvl w:val="0"/>
    </w:pPr>
    <w:rPr>
      <w:sz w:val="32"/>
    </w:rPr>
  </w:style>
  <w:style w:type="paragraph" w:styleId="Heading2">
    <w:name w:val="heading 2"/>
    <w:basedOn w:val="HeadingBase"/>
    <w:next w:val="BodyText"/>
    <w:link w:val="Heading2Char"/>
    <w:qFormat/>
    <w:rsid w:val="000C11F0"/>
    <w:pPr>
      <w:keepLines/>
      <w:spacing w:before="240" w:after="120"/>
      <w:outlineLvl w:val="1"/>
    </w:pPr>
    <w:rPr>
      <w:sz w:val="28"/>
      <w:szCs w:val="40"/>
    </w:rPr>
  </w:style>
  <w:style w:type="paragraph" w:styleId="Heading3">
    <w:name w:val="heading 3"/>
    <w:basedOn w:val="HeadingBase"/>
    <w:next w:val="BodyText"/>
    <w:link w:val="Heading3Char"/>
    <w:qFormat/>
    <w:rsid w:val="000C11F0"/>
    <w:pPr>
      <w:spacing w:before="180" w:after="120"/>
      <w:outlineLvl w:val="2"/>
    </w:pPr>
    <w:rPr>
      <w:spacing w:val="-10"/>
      <w:kern w:val="32"/>
    </w:rPr>
  </w:style>
  <w:style w:type="paragraph" w:styleId="Heading4">
    <w:name w:val="heading 4"/>
    <w:basedOn w:val="HeadingBase"/>
    <w:next w:val="BodyText"/>
    <w:link w:val="Heading4Char"/>
    <w:qFormat/>
    <w:rsid w:val="000C11F0"/>
    <w:pPr>
      <w:spacing w:before="160" w:after="120"/>
      <w:outlineLvl w:val="3"/>
    </w:pPr>
    <w:rPr>
      <w:sz w:val="22"/>
    </w:rPr>
  </w:style>
  <w:style w:type="paragraph" w:styleId="Heading5">
    <w:name w:val="heading 5"/>
    <w:basedOn w:val="HeadingBase"/>
    <w:next w:val="Normal"/>
    <w:link w:val="Heading5Char"/>
    <w:qFormat/>
    <w:rsid w:val="000C11F0"/>
    <w:pPr>
      <w:spacing w:before="80"/>
      <w:outlineLvl w:val="4"/>
    </w:pPr>
    <w:rPr>
      <w:color w:val="918585"/>
      <w:sz w:val="20"/>
    </w:rPr>
  </w:style>
  <w:style w:type="paragraph" w:styleId="Heading6">
    <w:name w:val="heading 6"/>
    <w:basedOn w:val="HeadingBase"/>
    <w:next w:val="Normal"/>
    <w:link w:val="Heading6Char"/>
    <w:qFormat/>
    <w:rsid w:val="000C11F0"/>
    <w:pPr>
      <w:spacing w:before="60"/>
      <w:outlineLvl w:val="5"/>
    </w:pPr>
    <w:rPr>
      <w:color w:val="918585"/>
      <w:sz w:val="20"/>
    </w:rPr>
  </w:style>
  <w:style w:type="paragraph" w:styleId="Heading7">
    <w:name w:val="heading 7"/>
    <w:basedOn w:val="Normal"/>
    <w:next w:val="Normal"/>
    <w:link w:val="Heading7Char"/>
    <w:qFormat/>
    <w:rsid w:val="000C11F0"/>
    <w:pPr>
      <w:ind w:left="720"/>
      <w:outlineLvl w:val="6"/>
    </w:pPr>
    <w:rPr>
      <w:i/>
    </w:rPr>
  </w:style>
  <w:style w:type="paragraph" w:styleId="Heading8">
    <w:name w:val="heading 8"/>
    <w:basedOn w:val="Normal"/>
    <w:next w:val="Normal"/>
    <w:link w:val="Heading8Char"/>
    <w:qFormat/>
    <w:rsid w:val="000C11F0"/>
    <w:pPr>
      <w:ind w:left="720"/>
      <w:outlineLvl w:val="7"/>
    </w:pPr>
    <w:rPr>
      <w:i/>
    </w:rPr>
  </w:style>
  <w:style w:type="paragraph" w:styleId="Heading9">
    <w:name w:val="heading 9"/>
    <w:basedOn w:val="Normal"/>
    <w:next w:val="Normal"/>
    <w:link w:val="Heading9Char"/>
    <w:qFormat/>
    <w:rsid w:val="000C11F0"/>
    <w:pPr>
      <w:ind w:left="720"/>
      <w:outlineLvl w:val="8"/>
    </w:pPr>
    <w:rPr>
      <w:i/>
    </w:rPr>
  </w:style>
  <w:style w:type="character" w:default="1" w:styleId="DefaultParagraphFont">
    <w:name w:val="Default Paragraph Font"/>
    <w:uiPriority w:val="1"/>
    <w:unhideWhenUsed/>
    <w:rsid w:val="000C1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1F0"/>
  </w:style>
  <w:style w:type="character" w:customStyle="1" w:styleId="Heading1Char">
    <w:name w:val="Heading 1 Char"/>
    <w:basedOn w:val="DefaultParagraphFont"/>
    <w:link w:val="Heading1"/>
    <w:rsid w:val="000C11F0"/>
    <w:rPr>
      <w:rFonts w:ascii="Times New Roman" w:eastAsia="Times New Roman" w:hAnsi="Times New Roman" w:cs="Times New Roman"/>
      <w:b/>
      <w:sz w:val="32"/>
      <w:szCs w:val="20"/>
      <w:lang w:eastAsia="en-US"/>
    </w:rPr>
  </w:style>
  <w:style w:type="paragraph" w:styleId="BodyText">
    <w:name w:val="Body Text"/>
    <w:basedOn w:val="Normal"/>
    <w:link w:val="BodyTextChar"/>
    <w:rsid w:val="000C11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1F0"/>
    <w:rPr>
      <w:rFonts w:ascii="Times New Roman" w:eastAsia="Times New Roman" w:hAnsi="Times New Roman" w:cs="Times New Roman"/>
      <w:sz w:val="24"/>
      <w:lang w:eastAsia="en-US"/>
    </w:rPr>
  </w:style>
  <w:style w:type="paragraph" w:styleId="Footer">
    <w:name w:val="footer"/>
    <w:basedOn w:val="Normal"/>
    <w:link w:val="FooterChar"/>
    <w:rsid w:val="000C1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1F0"/>
    <w:rPr>
      <w:rFonts w:ascii="Times New Roman" w:eastAsia="Times New Roman" w:hAnsi="Times New Roman" w:cs="Times New Roman"/>
      <w:sz w:val="16"/>
      <w:lang w:eastAsia="en-US"/>
    </w:rPr>
  </w:style>
  <w:style w:type="paragraph" w:styleId="List">
    <w:name w:val="List"/>
    <w:basedOn w:val="BodyText"/>
    <w:next w:val="BodyText"/>
    <w:rsid w:val="000C11F0"/>
    <w:pPr>
      <w:tabs>
        <w:tab w:val="left" w:pos="340"/>
      </w:tabs>
      <w:spacing w:before="60" w:after="60"/>
      <w:ind w:left="340" w:hanging="340"/>
    </w:pPr>
  </w:style>
  <w:style w:type="paragraph" w:styleId="ListBullet">
    <w:name w:val="List Bullet"/>
    <w:basedOn w:val="List"/>
    <w:rsid w:val="000C11F0"/>
    <w:pPr>
      <w:numPr>
        <w:numId w:val="13"/>
      </w:numPr>
      <w:tabs>
        <w:tab w:val="clear" w:pos="340"/>
      </w:tabs>
      <w:spacing w:before="40" w:after="40"/>
    </w:pPr>
  </w:style>
  <w:style w:type="character" w:customStyle="1" w:styleId="SpecialBold">
    <w:name w:val="Special Bold"/>
    <w:basedOn w:val="DefaultParagraphFont"/>
    <w:rsid w:val="000C11F0"/>
    <w:rPr>
      <w:b/>
      <w:spacing w:val="0"/>
    </w:rPr>
  </w:style>
  <w:style w:type="paragraph" w:styleId="ListBullet2">
    <w:name w:val="List Bullet 2"/>
    <w:basedOn w:val="List2"/>
    <w:rsid w:val="000C11F0"/>
    <w:pPr>
      <w:numPr>
        <w:numId w:val="14"/>
      </w:numPr>
      <w:tabs>
        <w:tab w:val="clear" w:pos="680"/>
      </w:tabs>
    </w:pPr>
  </w:style>
  <w:style w:type="character" w:styleId="Emphasis">
    <w:name w:val="Emphasis"/>
    <w:basedOn w:val="DefaultParagraphFont"/>
    <w:qFormat/>
    <w:rsid w:val="000C11F0"/>
    <w:rPr>
      <w:i/>
    </w:rPr>
  </w:style>
  <w:style w:type="paragraph" w:customStyle="1" w:styleId="SuperHeading">
    <w:name w:val="SuperHeading"/>
    <w:basedOn w:val="Normal"/>
    <w:rsid w:val="000C11F0"/>
    <w:pPr>
      <w:spacing w:before="240" w:after="120"/>
      <w:outlineLvl w:val="0"/>
    </w:pPr>
    <w:rPr>
      <w:rFonts w:ascii="Times New Roman" w:hAnsi="Times New Roman"/>
      <w:b/>
      <w:sz w:val="28"/>
    </w:rPr>
  </w:style>
  <w:style w:type="paragraph" w:customStyle="1" w:styleId="AllowPageBreak">
    <w:name w:val="AllowPageBreak"/>
    <w:rsid w:val="000C11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11F0"/>
    <w:pPr>
      <w:tabs>
        <w:tab w:val="left" w:pos="680"/>
      </w:tabs>
      <w:spacing w:before="60" w:after="60"/>
      <w:ind w:left="680" w:hanging="340"/>
    </w:pPr>
  </w:style>
  <w:style w:type="character" w:customStyle="1" w:styleId="Heading2Char">
    <w:name w:val="Heading 2 Char"/>
    <w:basedOn w:val="DefaultParagraphFont"/>
    <w:link w:val="Heading2"/>
    <w:rsid w:val="000C1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1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1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1F0"/>
    <w:rPr>
      <w:rFonts w:ascii="Courier New" w:eastAsia="Times New Roman" w:hAnsi="Courier New" w:cs="Times New Roman"/>
      <w:i/>
      <w:szCs w:val="20"/>
      <w:lang w:eastAsia="en-US"/>
    </w:rPr>
  </w:style>
  <w:style w:type="paragraph" w:customStyle="1" w:styleId="HeadingBase">
    <w:name w:val="Heading Base"/>
    <w:rsid w:val="000C1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1F0"/>
    <w:pPr>
      <w:tabs>
        <w:tab w:val="right" w:leader="dot" w:pos="9072"/>
      </w:tabs>
      <w:ind w:left="567"/>
    </w:pPr>
    <w:rPr>
      <w:szCs w:val="22"/>
    </w:rPr>
  </w:style>
  <w:style w:type="paragraph" w:customStyle="1" w:styleId="TOCBase">
    <w:name w:val="TOC Base"/>
    <w:rsid w:val="000C1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1F0"/>
    <w:pPr>
      <w:tabs>
        <w:tab w:val="right" w:leader="dot" w:pos="9072"/>
      </w:tabs>
      <w:spacing w:before="40" w:after="40"/>
      <w:ind w:left="284"/>
    </w:pPr>
    <w:rPr>
      <w:rFonts w:ascii="Times New Roman" w:hAnsi="Times New Roman"/>
    </w:rPr>
  </w:style>
  <w:style w:type="paragraph" w:styleId="TOC1">
    <w:name w:val="toc 1"/>
    <w:basedOn w:val="TOCBase"/>
    <w:next w:val="Normal"/>
    <w:rsid w:val="000C11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1F0"/>
    <w:pPr>
      <w:spacing w:before="5040"/>
      <w:jc w:val="center"/>
    </w:pPr>
    <w:rPr>
      <w:sz w:val="48"/>
      <w:szCs w:val="72"/>
      <w:lang w:val="en-US"/>
    </w:rPr>
  </w:style>
  <w:style w:type="character" w:customStyle="1" w:styleId="TitleChar">
    <w:name w:val="Title Char"/>
    <w:basedOn w:val="DefaultParagraphFont"/>
    <w:link w:val="Title"/>
    <w:rsid w:val="000C1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1F0"/>
    <w:pPr>
      <w:tabs>
        <w:tab w:val="left" w:pos="3600"/>
        <w:tab w:val="left" w:pos="3958"/>
      </w:tabs>
    </w:pPr>
  </w:style>
  <w:style w:type="paragraph" w:customStyle="1" w:styleId="Note">
    <w:name w:val="Note"/>
    <w:basedOn w:val="BodyText"/>
    <w:rsid w:val="000C11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1F0"/>
    <w:pPr>
      <w:framePr w:wrap="auto" w:hAnchor="text" w:y="6049"/>
    </w:pPr>
    <w:rPr>
      <w:color w:val="000000"/>
      <w:sz w:val="40"/>
    </w:rPr>
  </w:style>
  <w:style w:type="paragraph" w:customStyle="1" w:styleId="TOCTitle">
    <w:name w:val="TOCTitle"/>
    <w:basedOn w:val="Heading1"/>
    <w:rsid w:val="000C11F0"/>
    <w:pPr>
      <w:spacing w:after="240"/>
      <w:jc w:val="center"/>
      <w:outlineLvl w:val="9"/>
    </w:pPr>
    <w:rPr>
      <w:caps/>
    </w:rPr>
  </w:style>
  <w:style w:type="paragraph" w:customStyle="1" w:styleId="Version">
    <w:name w:val="Version"/>
    <w:rsid w:val="000C11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1F0"/>
    <w:pPr>
      <w:keepNext w:val="0"/>
      <w:tabs>
        <w:tab w:val="right" w:pos="4176"/>
      </w:tabs>
      <w:ind w:left="198" w:hanging="198"/>
    </w:pPr>
    <w:rPr>
      <w:rFonts w:ascii="Garamond" w:hAnsi="Garamond"/>
    </w:rPr>
  </w:style>
  <w:style w:type="paragraph" w:styleId="IndexHeading">
    <w:name w:val="index heading"/>
    <w:basedOn w:val="Normal"/>
    <w:next w:val="Index1"/>
    <w:semiHidden/>
    <w:rsid w:val="000C11F0"/>
    <w:pPr>
      <w:spacing w:before="120" w:after="120"/>
    </w:pPr>
    <w:rPr>
      <w:rFonts w:ascii="Arial" w:hAnsi="Arial"/>
      <w:b/>
      <w:color w:val="918585"/>
      <w:sz w:val="24"/>
    </w:rPr>
  </w:style>
  <w:style w:type="paragraph" w:styleId="Header">
    <w:name w:val="header"/>
    <w:basedOn w:val="Normal"/>
    <w:link w:val="HeaderChar"/>
    <w:rsid w:val="000C1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1F0"/>
    <w:rPr>
      <w:rFonts w:ascii="Times New Roman" w:eastAsia="Times New Roman" w:hAnsi="Times New Roman" w:cs="Times New Roman"/>
      <w:sz w:val="16"/>
      <w:szCs w:val="20"/>
      <w:lang w:val="en-GB" w:eastAsia="en-US"/>
    </w:rPr>
  </w:style>
  <w:style w:type="paragraph" w:customStyle="1" w:styleId="Chapter">
    <w:name w:val="Chapter"/>
    <w:basedOn w:val="Normal"/>
    <w:rsid w:val="000C11F0"/>
    <w:pPr>
      <w:spacing w:before="240"/>
    </w:pPr>
    <w:rPr>
      <w:rFonts w:ascii="Times New Roman" w:hAnsi="Times New Roman"/>
      <w:smallCaps/>
      <w:spacing w:val="80"/>
      <w:sz w:val="28"/>
    </w:rPr>
  </w:style>
  <w:style w:type="paragraph" w:customStyle="1" w:styleId="InChapter">
    <w:name w:val="InChapter"/>
    <w:basedOn w:val="Heading3"/>
    <w:rsid w:val="000C11F0"/>
    <w:pPr>
      <w:spacing w:after="240"/>
      <w:outlineLvl w:val="9"/>
    </w:pPr>
    <w:rPr>
      <w:noProof/>
    </w:rPr>
  </w:style>
  <w:style w:type="paragraph" w:styleId="Index2">
    <w:name w:val="index 2"/>
    <w:basedOn w:val="Normal"/>
    <w:next w:val="Normal"/>
    <w:semiHidden/>
    <w:rsid w:val="000C11F0"/>
    <w:pPr>
      <w:tabs>
        <w:tab w:val="right" w:pos="4176"/>
      </w:tabs>
      <w:ind w:left="568" w:hanging="284"/>
    </w:pPr>
    <w:rPr>
      <w:rFonts w:ascii="Garamond" w:hAnsi="Garamond"/>
    </w:rPr>
  </w:style>
  <w:style w:type="paragraph" w:customStyle="1" w:styleId="Byline">
    <w:name w:val="Byline"/>
    <w:rsid w:val="000C1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1F0"/>
    <w:pPr>
      <w:tabs>
        <w:tab w:val="clear" w:pos="3600"/>
        <w:tab w:val="clear" w:pos="3958"/>
      </w:tabs>
      <w:jc w:val="right"/>
    </w:pPr>
  </w:style>
  <w:style w:type="paragraph" w:styleId="Caption">
    <w:name w:val="caption"/>
    <w:basedOn w:val="BodyText"/>
    <w:next w:val="Normal"/>
    <w:qFormat/>
    <w:rsid w:val="000C11F0"/>
    <w:pPr>
      <w:framePr w:w="2268" w:hSpace="181" w:vSpace="181" w:wrap="around" w:vAnchor="text" w:hAnchor="page" w:x="1135" w:y="285" w:anchorLock="1"/>
    </w:pPr>
    <w:rPr>
      <w:i/>
    </w:rPr>
  </w:style>
  <w:style w:type="paragraph" w:customStyle="1" w:styleId="MiniTOCTitle">
    <w:name w:val="MiniTOCTitle"/>
    <w:basedOn w:val="Heading4"/>
    <w:rsid w:val="000C11F0"/>
    <w:pPr>
      <w:spacing w:before="240"/>
      <w:outlineLvl w:val="9"/>
    </w:pPr>
    <w:rPr>
      <w:noProof/>
      <w:sz w:val="24"/>
    </w:rPr>
  </w:style>
  <w:style w:type="paragraph" w:customStyle="1" w:styleId="MiniTOCItem">
    <w:name w:val="MiniTOCItem"/>
    <w:basedOn w:val="ListBullet"/>
    <w:rsid w:val="000C11F0"/>
    <w:pPr>
      <w:numPr>
        <w:numId w:val="0"/>
      </w:numPr>
      <w:tabs>
        <w:tab w:val="right" w:leader="dot" w:pos="6521"/>
      </w:tabs>
      <w:spacing w:before="0" w:after="0"/>
    </w:pPr>
  </w:style>
  <w:style w:type="paragraph" w:customStyle="1" w:styleId="TOFTitle">
    <w:name w:val="TOFTitle"/>
    <w:basedOn w:val="TOCTitle"/>
    <w:rsid w:val="000C11F0"/>
  </w:style>
  <w:style w:type="paragraph" w:styleId="TableofFigures">
    <w:name w:val="table of figures"/>
    <w:basedOn w:val="Normal"/>
    <w:next w:val="Normal"/>
    <w:semiHidden/>
    <w:rsid w:val="000C11F0"/>
    <w:pPr>
      <w:tabs>
        <w:tab w:val="right" w:leader="dot" w:pos="9072"/>
      </w:tabs>
      <w:ind w:left="970" w:hanging="403"/>
    </w:pPr>
    <w:rPr>
      <w:rFonts w:ascii="Times New Roman" w:hAnsi="Times New Roman"/>
      <w:b/>
    </w:rPr>
  </w:style>
  <w:style w:type="paragraph" w:styleId="ListNumber">
    <w:name w:val="List Number"/>
    <w:basedOn w:val="List"/>
    <w:rsid w:val="000C11F0"/>
    <w:pPr>
      <w:numPr>
        <w:numId w:val="11"/>
      </w:numPr>
    </w:pPr>
  </w:style>
  <w:style w:type="character" w:customStyle="1" w:styleId="WingdingSymbols">
    <w:name w:val="Wingding Symbols"/>
    <w:rsid w:val="000C11F0"/>
    <w:rPr>
      <w:rFonts w:ascii="Wingdings" w:hAnsi="Wingdings"/>
    </w:rPr>
  </w:style>
  <w:style w:type="paragraph" w:customStyle="1" w:styleId="TableHeading">
    <w:name w:val="Table Heading"/>
    <w:basedOn w:val="HeadingBase"/>
    <w:rsid w:val="000C11F0"/>
    <w:pPr>
      <w:keepLines/>
      <w:pBdr>
        <w:bottom w:val="single" w:sz="6" w:space="1" w:color="918585"/>
      </w:pBdr>
      <w:spacing w:before="240"/>
    </w:pPr>
  </w:style>
  <w:style w:type="character" w:customStyle="1" w:styleId="HotSpot">
    <w:name w:val="HotSpot"/>
    <w:rsid w:val="000C11F0"/>
    <w:rPr>
      <w:color w:val="0033CC"/>
      <w:u w:val="none"/>
    </w:rPr>
  </w:style>
  <w:style w:type="paragraph" w:customStyle="1" w:styleId="BodyTextRight">
    <w:name w:val="Body Text Right"/>
    <w:basedOn w:val="BodyText"/>
    <w:rsid w:val="000C11F0"/>
    <w:pPr>
      <w:spacing w:before="0" w:after="0"/>
      <w:jc w:val="right"/>
    </w:pPr>
  </w:style>
  <w:style w:type="paragraph" w:styleId="Index3">
    <w:name w:val="index 3"/>
    <w:basedOn w:val="ListNumber2"/>
    <w:next w:val="Normal"/>
    <w:semiHidden/>
    <w:rsid w:val="000C11F0"/>
    <w:pPr>
      <w:numPr>
        <w:numId w:val="0"/>
      </w:numPr>
      <w:tabs>
        <w:tab w:val="right" w:leader="dot" w:pos="4176"/>
      </w:tabs>
    </w:pPr>
  </w:style>
  <w:style w:type="paragraph" w:styleId="ListNumber2">
    <w:name w:val="List Number 2"/>
    <w:basedOn w:val="List2"/>
    <w:rsid w:val="000C11F0"/>
    <w:pPr>
      <w:numPr>
        <w:numId w:val="10"/>
      </w:numPr>
      <w:tabs>
        <w:tab w:val="clear" w:pos="1060"/>
      </w:tabs>
    </w:pPr>
  </w:style>
  <w:style w:type="paragraph" w:customStyle="1" w:styleId="MarginNote">
    <w:name w:val="Margin Note"/>
    <w:basedOn w:val="BodyText"/>
    <w:rsid w:val="000C1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1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1F0"/>
    <w:rPr>
      <w:sz w:val="32"/>
    </w:rPr>
  </w:style>
  <w:style w:type="paragraph" w:customStyle="1" w:styleId="HeadingProcedure">
    <w:name w:val="Heading Procedure"/>
    <w:basedOn w:val="HeadingBase"/>
    <w:next w:val="Normal"/>
    <w:rsid w:val="000C11F0"/>
    <w:pPr>
      <w:tabs>
        <w:tab w:val="left" w:pos="0"/>
      </w:tabs>
      <w:spacing w:before="120" w:after="60"/>
    </w:pPr>
    <w:rPr>
      <w:i/>
      <w:color w:val="918585"/>
      <w:sz w:val="22"/>
    </w:rPr>
  </w:style>
  <w:style w:type="paragraph" w:customStyle="1" w:styleId="TableBodyText">
    <w:name w:val="Table Body Text"/>
    <w:basedOn w:val="BodyText"/>
    <w:rsid w:val="000C11F0"/>
    <w:pPr>
      <w:spacing w:before="60" w:after="60"/>
    </w:pPr>
  </w:style>
  <w:style w:type="paragraph" w:styleId="ListContinue">
    <w:name w:val="List Continue"/>
    <w:basedOn w:val="List"/>
    <w:rsid w:val="000C11F0"/>
    <w:pPr>
      <w:ind w:firstLine="0"/>
    </w:pPr>
  </w:style>
  <w:style w:type="paragraph" w:customStyle="1" w:styleId="ListNote">
    <w:name w:val="List Note"/>
    <w:basedOn w:val="List"/>
    <w:rsid w:val="000C11F0"/>
    <w:pPr>
      <w:pBdr>
        <w:top w:val="single" w:sz="6" w:space="2" w:color="918585"/>
        <w:bottom w:val="single" w:sz="6" w:space="2" w:color="918585"/>
      </w:pBdr>
      <w:tabs>
        <w:tab w:val="left" w:pos="1021"/>
      </w:tabs>
      <w:ind w:firstLine="0"/>
    </w:pPr>
  </w:style>
  <w:style w:type="paragraph" w:customStyle="1" w:styleId="Warning">
    <w:name w:val="Warning"/>
    <w:basedOn w:val="BodyText"/>
    <w:rsid w:val="000C11F0"/>
    <w:pPr>
      <w:shd w:val="clear" w:color="auto" w:fill="D9D9D9"/>
      <w:tabs>
        <w:tab w:val="left" w:pos="992"/>
      </w:tabs>
      <w:ind w:left="119" w:right="119"/>
    </w:pPr>
    <w:rPr>
      <w:sz w:val="20"/>
    </w:rPr>
  </w:style>
  <w:style w:type="paragraph" w:customStyle="1" w:styleId="MarginIcons">
    <w:name w:val="Margin Icons"/>
    <w:basedOn w:val="BodyText"/>
    <w:rsid w:val="000C1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1F0"/>
    <w:rPr>
      <w:rFonts w:ascii="Courier New" w:hAnsi="Courier New"/>
    </w:rPr>
  </w:style>
  <w:style w:type="paragraph" w:customStyle="1" w:styleId="NoteBullet">
    <w:name w:val="Note Bullet"/>
    <w:basedOn w:val="Note"/>
    <w:rsid w:val="000C11F0"/>
    <w:pPr>
      <w:tabs>
        <w:tab w:val="clear" w:pos="680"/>
      </w:tabs>
      <w:spacing w:before="60" w:after="60"/>
    </w:pPr>
  </w:style>
  <w:style w:type="paragraph" w:customStyle="1" w:styleId="SubHeading2">
    <w:name w:val="SubHeading2"/>
    <w:basedOn w:val="HeadingBase"/>
    <w:rsid w:val="000C11F0"/>
    <w:pPr>
      <w:spacing w:before="240" w:after="60"/>
    </w:pPr>
    <w:rPr>
      <w:sz w:val="20"/>
    </w:rPr>
  </w:style>
  <w:style w:type="paragraph" w:customStyle="1" w:styleId="SubHeading1">
    <w:name w:val="SubHeading1"/>
    <w:basedOn w:val="HeadingBase"/>
    <w:rsid w:val="000C11F0"/>
    <w:pPr>
      <w:spacing w:before="240" w:after="60"/>
    </w:pPr>
    <w:rPr>
      <w:color w:val="918585"/>
      <w:sz w:val="22"/>
    </w:rPr>
  </w:style>
  <w:style w:type="paragraph" w:customStyle="1" w:styleId="SideHeading">
    <w:name w:val="Side Heading"/>
    <w:basedOn w:val="HeadingBase"/>
    <w:rsid w:val="000C1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1F0"/>
    <w:pPr>
      <w:numPr>
        <w:numId w:val="12"/>
      </w:numPr>
    </w:pPr>
  </w:style>
  <w:style w:type="paragraph" w:styleId="PlainText">
    <w:name w:val="Plain Text"/>
    <w:basedOn w:val="Normal"/>
    <w:link w:val="PlainTextChar"/>
    <w:rsid w:val="000C11F0"/>
    <w:rPr>
      <w:sz w:val="20"/>
    </w:rPr>
  </w:style>
  <w:style w:type="character" w:customStyle="1" w:styleId="PlainTextChar">
    <w:name w:val="Plain Text Char"/>
    <w:basedOn w:val="DefaultParagraphFont"/>
    <w:link w:val="PlainText"/>
    <w:rsid w:val="000C11F0"/>
    <w:rPr>
      <w:rFonts w:ascii="Courier New" w:eastAsia="Times New Roman" w:hAnsi="Courier New" w:cs="Times New Roman"/>
      <w:sz w:val="20"/>
      <w:szCs w:val="20"/>
      <w:lang w:eastAsia="en-US"/>
    </w:rPr>
  </w:style>
  <w:style w:type="character" w:customStyle="1" w:styleId="MenuOption">
    <w:name w:val="Menu Option"/>
    <w:basedOn w:val="DefaultParagraphFont"/>
    <w:rsid w:val="000C11F0"/>
    <w:rPr>
      <w:b/>
      <w:smallCaps/>
    </w:rPr>
  </w:style>
  <w:style w:type="paragraph" w:customStyle="1" w:styleId="TableListNumber">
    <w:name w:val="Table List Number"/>
    <w:basedOn w:val="ListNumber"/>
    <w:rsid w:val="000C11F0"/>
    <w:pPr>
      <w:numPr>
        <w:numId w:val="0"/>
      </w:numPr>
    </w:pPr>
  </w:style>
  <w:style w:type="paragraph" w:styleId="TOC4">
    <w:name w:val="toc 4"/>
    <w:basedOn w:val="TOCBase"/>
    <w:next w:val="Normal"/>
    <w:semiHidden/>
    <w:rsid w:val="000C11F0"/>
    <w:pPr>
      <w:tabs>
        <w:tab w:val="right" w:leader="dot" w:pos="9071"/>
      </w:tabs>
      <w:ind w:left="1701"/>
    </w:pPr>
  </w:style>
  <w:style w:type="paragraph" w:customStyle="1" w:styleId="ListAlpha">
    <w:name w:val="List Alpha"/>
    <w:basedOn w:val="List"/>
    <w:rsid w:val="000C11F0"/>
    <w:pPr>
      <w:numPr>
        <w:numId w:val="9"/>
      </w:numPr>
    </w:pPr>
  </w:style>
  <w:style w:type="paragraph" w:customStyle="1" w:styleId="ListAlpha2">
    <w:name w:val="List Alpha 2"/>
    <w:basedOn w:val="List2"/>
    <w:rsid w:val="000C11F0"/>
    <w:pPr>
      <w:numPr>
        <w:numId w:val="8"/>
      </w:numPr>
    </w:pPr>
  </w:style>
  <w:style w:type="paragraph" w:styleId="List3">
    <w:name w:val="List 3"/>
    <w:basedOn w:val="BodyText"/>
    <w:rsid w:val="000C11F0"/>
    <w:pPr>
      <w:tabs>
        <w:tab w:val="left" w:pos="1021"/>
      </w:tabs>
      <w:spacing w:before="60" w:after="60"/>
      <w:ind w:left="1020" w:hanging="340"/>
    </w:pPr>
  </w:style>
  <w:style w:type="paragraph" w:styleId="List4">
    <w:name w:val="List 4"/>
    <w:basedOn w:val="BodyText"/>
    <w:rsid w:val="000C11F0"/>
    <w:pPr>
      <w:tabs>
        <w:tab w:val="left" w:pos="1361"/>
      </w:tabs>
      <w:spacing w:before="60" w:after="60"/>
      <w:ind w:left="1361" w:hanging="340"/>
    </w:pPr>
  </w:style>
  <w:style w:type="paragraph" w:styleId="List5">
    <w:name w:val="List 5"/>
    <w:basedOn w:val="BodyText"/>
    <w:rsid w:val="000C11F0"/>
    <w:pPr>
      <w:tabs>
        <w:tab w:val="left" w:pos="1701"/>
      </w:tabs>
      <w:spacing w:before="60" w:after="60"/>
      <w:ind w:left="1701" w:hanging="340"/>
    </w:pPr>
  </w:style>
  <w:style w:type="paragraph" w:styleId="ListBullet3">
    <w:name w:val="List Bullet 3"/>
    <w:basedOn w:val="List3"/>
    <w:rsid w:val="000C11F0"/>
    <w:pPr>
      <w:numPr>
        <w:numId w:val="15"/>
      </w:numPr>
      <w:tabs>
        <w:tab w:val="clear" w:pos="1021"/>
      </w:tabs>
      <w:ind w:left="1037" w:hanging="357"/>
    </w:pPr>
  </w:style>
  <w:style w:type="paragraph" w:styleId="ListBullet4">
    <w:name w:val="List Bullet 4"/>
    <w:basedOn w:val="List4"/>
    <w:rsid w:val="000C11F0"/>
    <w:pPr>
      <w:numPr>
        <w:numId w:val="3"/>
      </w:numPr>
    </w:pPr>
  </w:style>
  <w:style w:type="paragraph" w:styleId="ListBullet5">
    <w:name w:val="List Bullet 5"/>
    <w:basedOn w:val="List5"/>
    <w:rsid w:val="000C11F0"/>
    <w:pPr>
      <w:numPr>
        <w:numId w:val="4"/>
      </w:numPr>
    </w:pPr>
  </w:style>
  <w:style w:type="paragraph" w:styleId="ListContinue2">
    <w:name w:val="List Continue 2"/>
    <w:basedOn w:val="List2"/>
    <w:rsid w:val="000C11F0"/>
    <w:pPr>
      <w:ind w:firstLine="0"/>
    </w:pPr>
  </w:style>
  <w:style w:type="paragraph" w:styleId="ListContinue3">
    <w:name w:val="List Continue 3"/>
    <w:basedOn w:val="List3"/>
    <w:rsid w:val="000C11F0"/>
    <w:pPr>
      <w:ind w:left="1021" w:firstLine="0"/>
    </w:pPr>
  </w:style>
  <w:style w:type="paragraph" w:styleId="ListContinue4">
    <w:name w:val="List Continue 4"/>
    <w:basedOn w:val="List4"/>
    <w:rsid w:val="000C11F0"/>
    <w:pPr>
      <w:ind w:firstLine="0"/>
    </w:pPr>
  </w:style>
  <w:style w:type="paragraph" w:styleId="ListContinue5">
    <w:name w:val="List Continue 5"/>
    <w:basedOn w:val="List5"/>
    <w:rsid w:val="000C11F0"/>
    <w:pPr>
      <w:ind w:firstLine="0"/>
    </w:pPr>
  </w:style>
  <w:style w:type="paragraph" w:styleId="ListNumber3">
    <w:name w:val="List Number 3"/>
    <w:basedOn w:val="List3"/>
    <w:rsid w:val="000C11F0"/>
    <w:pPr>
      <w:numPr>
        <w:numId w:val="5"/>
      </w:numPr>
    </w:pPr>
  </w:style>
  <w:style w:type="paragraph" w:styleId="ListNumber4">
    <w:name w:val="List Number 4"/>
    <w:basedOn w:val="List4"/>
    <w:rsid w:val="000C11F0"/>
    <w:pPr>
      <w:numPr>
        <w:numId w:val="6"/>
      </w:numPr>
    </w:pPr>
  </w:style>
  <w:style w:type="paragraph" w:styleId="ListNumber5">
    <w:name w:val="List Number 5"/>
    <w:basedOn w:val="List5"/>
    <w:rsid w:val="000C11F0"/>
    <w:pPr>
      <w:numPr>
        <w:numId w:val="7"/>
      </w:numPr>
    </w:pPr>
  </w:style>
  <w:style w:type="paragraph" w:styleId="BlockText">
    <w:name w:val="Block Text"/>
    <w:basedOn w:val="Normal"/>
    <w:rsid w:val="000C11F0"/>
    <w:pPr>
      <w:spacing w:after="120"/>
      <w:ind w:left="1440" w:right="1440"/>
    </w:pPr>
  </w:style>
  <w:style w:type="character" w:customStyle="1" w:styleId="Subscript">
    <w:name w:val="Subscript"/>
    <w:basedOn w:val="DefaultParagraphFont"/>
    <w:rsid w:val="000C11F0"/>
    <w:rPr>
      <w:sz w:val="16"/>
      <w:vertAlign w:val="subscript"/>
    </w:rPr>
  </w:style>
  <w:style w:type="character" w:customStyle="1" w:styleId="Superscript">
    <w:name w:val="Superscript"/>
    <w:basedOn w:val="DefaultParagraphFont"/>
    <w:rsid w:val="000C11F0"/>
    <w:rPr>
      <w:sz w:val="16"/>
      <w:vertAlign w:val="superscript"/>
    </w:rPr>
  </w:style>
  <w:style w:type="character" w:customStyle="1" w:styleId="Symbols">
    <w:name w:val="Symbols"/>
    <w:basedOn w:val="DefaultParagraphFont"/>
    <w:rsid w:val="000C11F0"/>
    <w:rPr>
      <w:rFonts w:ascii="Symbol" w:hAnsi="Symbol"/>
    </w:rPr>
  </w:style>
  <w:style w:type="character" w:customStyle="1" w:styleId="MenuOptions">
    <w:name w:val="Menu Options"/>
    <w:basedOn w:val="DefaultParagraphFont"/>
    <w:rsid w:val="000C11F0"/>
    <w:rPr>
      <w:rFonts w:ascii="Arial Narrow" w:hAnsi="Arial Narrow"/>
      <w:smallCaps/>
    </w:rPr>
  </w:style>
  <w:style w:type="character" w:customStyle="1" w:styleId="Buttons">
    <w:name w:val="Buttons"/>
    <w:basedOn w:val="DefaultParagraphFont"/>
    <w:rsid w:val="000C11F0"/>
    <w:rPr>
      <w:b/>
    </w:rPr>
  </w:style>
  <w:style w:type="character" w:customStyle="1" w:styleId="Underlined">
    <w:name w:val="Underlined"/>
    <w:basedOn w:val="DefaultParagraphFont"/>
    <w:rsid w:val="000C11F0"/>
    <w:rPr>
      <w:u w:val="single"/>
    </w:rPr>
  </w:style>
  <w:style w:type="paragraph" w:customStyle="1" w:styleId="TableBodyTextRight">
    <w:name w:val="Table Body Text Right"/>
    <w:basedOn w:val="TableBodyText"/>
    <w:rsid w:val="000C11F0"/>
    <w:pPr>
      <w:widowControl w:val="0"/>
      <w:autoSpaceDE w:val="0"/>
      <w:autoSpaceDN w:val="0"/>
      <w:adjustRightInd w:val="0"/>
      <w:jc w:val="right"/>
    </w:pPr>
    <w:rPr>
      <w:rFonts w:cs="Arial"/>
      <w:szCs w:val="18"/>
    </w:rPr>
  </w:style>
  <w:style w:type="paragraph" w:customStyle="1" w:styleId="CopyrightText">
    <w:name w:val="Copyright Text"/>
    <w:basedOn w:val="BodyText"/>
    <w:rsid w:val="000C11F0"/>
    <w:rPr>
      <w:sz w:val="18"/>
    </w:rPr>
  </w:style>
  <w:style w:type="paragraph" w:customStyle="1" w:styleId="BodySmallRight">
    <w:name w:val="Body Small Right"/>
    <w:basedOn w:val="BodyTextRight"/>
    <w:rsid w:val="000C11F0"/>
    <w:rPr>
      <w:sz w:val="18"/>
      <w:szCs w:val="18"/>
    </w:rPr>
  </w:style>
  <w:style w:type="paragraph" w:customStyle="1" w:styleId="MarginEdition">
    <w:name w:val="Margin Edition"/>
    <w:basedOn w:val="MarginNote"/>
    <w:rsid w:val="000C11F0"/>
    <w:pPr>
      <w:spacing w:before="0" w:after="0"/>
    </w:pPr>
    <w:rPr>
      <w:rFonts w:ascii="Times New Roman" w:hAnsi="Times New Roman"/>
      <w:color w:val="999999"/>
    </w:rPr>
  </w:style>
  <w:style w:type="paragraph" w:customStyle="1" w:styleId="Spacer">
    <w:name w:val="Spacer"/>
    <w:basedOn w:val="Normal"/>
    <w:rsid w:val="000C11F0"/>
    <w:rPr>
      <w:sz w:val="2"/>
      <w:szCs w:val="2"/>
    </w:rPr>
  </w:style>
  <w:style w:type="character" w:customStyle="1" w:styleId="Small">
    <w:name w:val="Small"/>
    <w:basedOn w:val="DefaultParagraphFont"/>
    <w:rsid w:val="000C11F0"/>
    <w:rPr>
      <w:sz w:val="16"/>
    </w:rPr>
  </w:style>
  <w:style w:type="paragraph" w:customStyle="1" w:styleId="WideTable">
    <w:name w:val="Wide Table"/>
    <w:basedOn w:val="Normal"/>
    <w:rsid w:val="000C11F0"/>
    <w:pPr>
      <w:ind w:left="-1418"/>
    </w:pPr>
    <w:rPr>
      <w:sz w:val="2"/>
      <w:szCs w:val="2"/>
    </w:rPr>
  </w:style>
  <w:style w:type="character" w:styleId="PageNumber">
    <w:name w:val="page number"/>
    <w:basedOn w:val="DefaultParagraphFont"/>
    <w:rsid w:val="000C11F0"/>
  </w:style>
  <w:style w:type="paragraph" w:styleId="Quote">
    <w:name w:val="Quote"/>
    <w:basedOn w:val="Heading1"/>
    <w:link w:val="QuoteChar"/>
    <w:qFormat/>
    <w:rsid w:val="000C11F0"/>
    <w:rPr>
      <w:b w:val="0"/>
      <w:sz w:val="72"/>
      <w:szCs w:val="72"/>
      <w:lang w:val="en-NZ"/>
    </w:rPr>
  </w:style>
  <w:style w:type="character" w:customStyle="1" w:styleId="QuoteChar">
    <w:name w:val="Quote Char"/>
    <w:basedOn w:val="DefaultParagraphFont"/>
    <w:link w:val="Quote"/>
    <w:rsid w:val="000C1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1F0"/>
    <w:pPr>
      <w:pageBreakBefore/>
    </w:pPr>
  </w:style>
  <w:style w:type="paragraph" w:customStyle="1" w:styleId="Border">
    <w:name w:val="Border"/>
    <w:basedOn w:val="Normal"/>
    <w:qFormat/>
    <w:rsid w:val="000C1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1F0"/>
    <w:rPr>
      <w:b/>
      <w:bCs/>
      <w:i/>
      <w:iCs/>
      <w:color w:val="auto"/>
    </w:rPr>
  </w:style>
  <w:style w:type="paragraph" w:styleId="IntenseQuote">
    <w:name w:val="Intense Quote"/>
    <w:basedOn w:val="Normal"/>
    <w:next w:val="Normal"/>
    <w:link w:val="IntenseQuoteChar"/>
    <w:uiPriority w:val="30"/>
    <w:qFormat/>
    <w:rsid w:val="000C1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1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1F0"/>
    <w:rPr>
      <w:smallCaps/>
      <w:color w:val="auto"/>
      <w:u w:val="single"/>
    </w:rPr>
  </w:style>
  <w:style w:type="character" w:styleId="IntenseReference">
    <w:name w:val="Intense Reference"/>
    <w:basedOn w:val="DefaultParagraphFont"/>
    <w:uiPriority w:val="32"/>
    <w:qFormat/>
    <w:rsid w:val="000C11F0"/>
    <w:rPr>
      <w:b/>
      <w:bCs/>
      <w:smallCaps/>
      <w:color w:val="auto"/>
      <w:spacing w:val="5"/>
      <w:u w:val="single"/>
    </w:rPr>
  </w:style>
  <w:style w:type="paragraph" w:customStyle="1" w:styleId="2ColumnHeading">
    <w:name w:val="2Column Heading"/>
    <w:basedOn w:val="BodyText"/>
    <w:qFormat/>
    <w:rsid w:val="000C11F0"/>
    <w:pPr>
      <w:spacing w:after="60"/>
      <w:ind w:left="-2268"/>
    </w:pPr>
    <w:rPr>
      <w:b/>
    </w:rPr>
  </w:style>
  <w:style w:type="paragraph" w:customStyle="1" w:styleId="Heading1TOC">
    <w:name w:val="Heading1 TOC"/>
    <w:basedOn w:val="Normal"/>
    <w:qFormat/>
    <w:rsid w:val="000C11F0"/>
    <w:pPr>
      <w:spacing w:before="240" w:after="120"/>
    </w:pPr>
    <w:rPr>
      <w:rFonts w:ascii="Times New Roman" w:hAnsi="Times New Roman"/>
      <w:b/>
      <w:sz w:val="32"/>
    </w:rPr>
  </w:style>
  <w:style w:type="paragraph" w:customStyle="1" w:styleId="Heading2TOC">
    <w:name w:val="Heading2 TOC"/>
    <w:basedOn w:val="Normal"/>
    <w:qFormat/>
    <w:rsid w:val="000C11F0"/>
    <w:pPr>
      <w:spacing w:before="240" w:after="60"/>
    </w:pPr>
    <w:rPr>
      <w:rFonts w:ascii="Times New Roman" w:hAnsi="Times New Roman"/>
      <w:b/>
      <w:sz w:val="28"/>
    </w:rPr>
  </w:style>
  <w:style w:type="character" w:customStyle="1" w:styleId="Underline">
    <w:name w:val="Underline"/>
    <w:basedOn w:val="DefaultParagraphFont"/>
    <w:qFormat/>
    <w:rsid w:val="000C11F0"/>
    <w:rPr>
      <w:u w:val="single"/>
    </w:rPr>
  </w:style>
  <w:style w:type="character" w:customStyle="1" w:styleId="BoldandItalics">
    <w:name w:val="Bold and Italics"/>
    <w:qFormat/>
    <w:rsid w:val="000C11F0"/>
    <w:rPr>
      <w:b/>
      <w:i/>
      <w:u w:val="none"/>
    </w:rPr>
  </w:style>
  <w:style w:type="paragraph" w:styleId="BalloonText">
    <w:name w:val="Balloon Text"/>
    <w:basedOn w:val="Normal"/>
    <w:link w:val="BalloonTextChar"/>
    <w:rsid w:val="000C11F0"/>
    <w:rPr>
      <w:rFonts w:ascii="Tahoma" w:hAnsi="Tahoma" w:cs="Tahoma"/>
      <w:sz w:val="16"/>
      <w:szCs w:val="16"/>
    </w:rPr>
  </w:style>
  <w:style w:type="character" w:customStyle="1" w:styleId="BalloonTextChar">
    <w:name w:val="Balloon Text Char"/>
    <w:basedOn w:val="DefaultParagraphFont"/>
    <w:link w:val="BalloonText"/>
    <w:rsid w:val="000C11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1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1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1F0"/>
    <w:rPr>
      <w:b/>
      <w:color w:val="660033"/>
      <w:spacing w:val="0"/>
    </w:rPr>
  </w:style>
  <w:style w:type="paragraph" w:customStyle="1" w:styleId="Nameditemlist">
    <w:name w:val="Named item list"/>
    <w:basedOn w:val="BodyText"/>
    <w:qFormat/>
    <w:rsid w:val="000C11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1086</Words>
  <Characters>6734</Characters>
  <Application>Microsoft Office Word</Application>
  <DocSecurity>0</DocSecurity>
  <Lines>255</Lines>
  <Paragraphs>105</Paragraphs>
  <ScaleCrop>false</ScaleCrop>
  <Company>Author-it Software Corporation Ltd.</Company>
  <LinksUpToDate>false</LinksUpToDate>
  <CharactersWithSpaces>7732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MEM30012A Apply mathematical techniques in a manufacturing engineering or related environment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2012-10-05T08:34:00Z</dcterms:created>
  <dcterms:modified xsi:type="dcterms:W3CDTF">2012-10-05T08:34:00Z</dcterms:modified>
</cp:coreProperties>
</file>