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EEA" w:rsidP="00597EEA">
      <w:pPr>
        <w:pStyle w:val="Title"/>
      </w:pPr>
      <w:r>
        <w:fldChar w:fldCharType="begin"/>
      </w:r>
      <w:r>
        <w:instrText xml:space="preserve"> TITLE   \* MERGEFORMAT </w:instrText>
      </w:r>
      <w:r>
        <w:fldChar w:fldCharType="separate"/>
      </w:r>
      <w:r>
        <w:t>MEM30011A Set up basic pneumatic circuits</w:t>
      </w:r>
      <w:r>
        <w:fldChar w:fldCharType="end"/>
      </w:r>
    </w:p>
    <w:p w:rsidR="00597EEA" w:rsidP="00597EEA">
      <w:pPr>
        <w:pStyle w:val="Version"/>
        <w:sectPr w:rsidSect="00FB2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2AE" w:rsidP="00FB22AE">
      <w:pPr>
        <w:pStyle w:val="SuperHeading"/>
      </w:pPr>
      <w:r w:rsidRPr="00FB22AE">
        <w:t>MEM30011A Set up basic pneumatic circuits</w:t>
      </w:r>
    </w:p>
    <w:p w:rsidR="00000000" w:rsidRPr="00FB22AE" w:rsidP="00FB22AE">
      <w:pPr>
        <w:pStyle w:val="Heading1"/>
      </w:pPr>
      <w:bookmarkStart w:id="1" w:name="O_272428"/>
      <w:bookmarkEnd w:id="1"/>
      <w:r w:rsidRPr="00FB22AE">
        <w:t>Modification History</w:t>
      </w:r>
    </w:p>
    <w:p w:rsidR="00000000" w:rsidRPr="00FB22AE" w:rsidP="00FB22AE">
      <w:pPr>
        <w:pStyle w:val="BodyText"/>
      </w:pPr>
      <w:r w:rsidRPr="00FB22AE">
        <w:t>Not Applicable</w:t>
      </w:r>
    </w:p>
    <w:p w:rsidR="00000000" w:rsidRPr="00FB22AE" w:rsidP="00FB22AE">
      <w:pPr>
        <w:pStyle w:val="AllowPageBreak"/>
      </w:pPr>
    </w:p>
    <w:p w:rsidR="00000000" w:rsidRPr="00FB22AE" w:rsidP="00FB22AE">
      <w:pPr>
        <w:pStyle w:val="Heading1"/>
      </w:pPr>
      <w:bookmarkStart w:id="2" w:name="O_213434"/>
      <w:bookmarkEnd w:id="2"/>
      <w:r w:rsidRPr="00FB22AE">
        <w:t>Unit Descriptor</w:t>
      </w:r>
    </w:p>
    <w:tbl>
      <w:tblPr>
        <w:tblW w:w="0" w:type="auto"/>
        <w:tblLayout w:type="fixed"/>
        <w:tblCellMar>
          <w:left w:w="62" w:type="dxa"/>
          <w:right w:w="62" w:type="dxa"/>
        </w:tblCellMar>
        <w:tblLook w:val="0000"/>
      </w:tblPr>
      <w:tblGrid>
        <w:gridCol w:w="2671"/>
        <w:gridCol w:w="5851"/>
      </w:tblGrid>
      <w:tr w:rsidTr="00597EE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This unit covers setting up and selecting components associated with single linear pneumatic systems.</w:t>
            </w:r>
          </w:p>
        </w:tc>
      </w:tr>
    </w:tbl>
    <w:p w:rsidR="00597EEA" w:rsidP="00FB22AE">
      <w:pPr>
        <w:pStyle w:val="BodyText"/>
      </w:pPr>
    </w:p>
    <w:p w:rsidR="00597EEA" w:rsidP="00FB22AE">
      <w:pPr>
        <w:pStyle w:val="BodyText"/>
      </w:pPr>
    </w:p>
    <w:p w:rsidR="00000000" w:rsidRPr="00FB22AE" w:rsidP="00FB22AE">
      <w:pPr>
        <w:pStyle w:val="Heading1"/>
      </w:pPr>
      <w:bookmarkStart w:id="3" w:name="O_213438"/>
      <w:bookmarkEnd w:id="3"/>
      <w:r w:rsidRPr="00FB22AE">
        <w:t>Application of the Unit</w:t>
      </w:r>
    </w:p>
    <w:tbl>
      <w:tblPr>
        <w:tblW w:w="0" w:type="auto"/>
        <w:tblLayout w:type="fixed"/>
        <w:tblCellMar>
          <w:left w:w="62" w:type="dxa"/>
          <w:right w:w="62" w:type="dxa"/>
        </w:tblCellMar>
        <w:tblLook w:val="0000"/>
      </w:tblPr>
      <w:tblGrid>
        <w:gridCol w:w="2745"/>
        <w:gridCol w:w="5777"/>
      </w:tblGrid>
      <w:tr w:rsidTr="00597E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This unit applies to all engineering or manufacturing environments.</w:t>
            </w:r>
          </w:p>
          <w:p w:rsidR="00000000" w:rsidRPr="00FB22AE" w:rsidP="00FB22AE">
            <w:pPr>
              <w:pStyle w:val="BodyText"/>
            </w:pPr>
            <w:r w:rsidRPr="00FB22AE">
              <w:t>The unit refers to simple pneumatic circuits containing single linear actuators.</w:t>
            </w:r>
          </w:p>
          <w:p w:rsidR="00000000" w:rsidRPr="00FB22AE" w:rsidP="00FB22AE">
            <w:pPr>
              <w:pStyle w:val="BodyText"/>
            </w:pPr>
            <w:r w:rsidRPr="00FB22AE">
              <w:t>Work is carried out under supervision.</w:t>
            </w:r>
          </w:p>
          <w:p w:rsidR="00000000" w:rsidRPr="00FB22AE" w:rsidP="00FB22AE">
            <w:pPr>
              <w:pStyle w:val="BodyText"/>
            </w:pPr>
          </w:p>
          <w:p w:rsidR="00000000" w:rsidRPr="00FB22AE" w:rsidP="00FB22AE">
            <w:pPr>
              <w:pStyle w:val="BodyText"/>
            </w:pPr>
            <w:r w:rsidRPr="00FB22AE">
              <w:rPr>
                <w:rStyle w:val="SpecialBold"/>
              </w:rPr>
              <w:t>Ban</w:t>
            </w:r>
            <w:r w:rsidRPr="00FB22AE">
              <w:rPr>
                <w:rStyle w:val="SpecialBold"/>
              </w:rPr>
              <w:t>d</w:t>
            </w:r>
            <w:r w:rsidRPr="00FB22AE">
              <w:t>:</w:t>
            </w:r>
            <w:r w:rsidRPr="00FB22AE">
              <w:tab/>
            </w:r>
            <w:r w:rsidRPr="00FB22AE">
              <w:rPr>
                <w:rStyle w:val="SpecialBold"/>
              </w:rPr>
              <w:t>0</w:t>
            </w:r>
          </w:p>
          <w:p w:rsidR="00000000" w:rsidRPr="00FB22AE" w:rsidP="00FB22AE">
            <w:pPr>
              <w:pStyle w:val="BodyText"/>
            </w:pPr>
            <w:r w:rsidRPr="00FB22AE">
              <w:rPr>
                <w:rStyle w:val="SpecialBold"/>
              </w:rPr>
              <w:t>Unit Weight</w:t>
            </w:r>
            <w:r w:rsidRPr="00FB22AE">
              <w:t>:</w:t>
            </w:r>
            <w:r w:rsidRPr="00FB22AE">
              <w:tab/>
            </w:r>
            <w:r w:rsidRPr="00FB22AE">
              <w:rPr>
                <w:rStyle w:val="SpecialBold"/>
              </w:rPr>
              <w:t>0</w:t>
            </w:r>
          </w:p>
        </w:tc>
      </w:tr>
    </w:tbl>
    <w:p w:rsidR="00597EEA" w:rsidP="00FB22AE">
      <w:pPr>
        <w:pStyle w:val="BodyText"/>
      </w:pPr>
    </w:p>
    <w:p w:rsidR="00597EEA" w:rsidP="00FB22AE">
      <w:pPr>
        <w:pStyle w:val="BodyText"/>
      </w:pPr>
    </w:p>
    <w:p w:rsidR="00000000" w:rsidRPr="00FB22AE" w:rsidP="00FB22AE">
      <w:pPr>
        <w:pStyle w:val="Heading1"/>
      </w:pPr>
      <w:bookmarkStart w:id="4" w:name="O_280688"/>
      <w:bookmarkEnd w:id="4"/>
      <w:r w:rsidRPr="00FB22AE">
        <w:t>Licensing/Regulatory Information</w:t>
      </w:r>
    </w:p>
    <w:p w:rsidR="00000000" w:rsidRPr="00FB22AE" w:rsidP="00FB22AE">
      <w:pPr>
        <w:pStyle w:val="BodyText"/>
      </w:pPr>
      <w:r w:rsidRPr="00FB22AE">
        <w:t>Not Applicable</w:t>
      </w:r>
    </w:p>
    <w:p w:rsidR="00000000" w:rsidRPr="00FB22AE" w:rsidP="00FB22AE">
      <w:pPr>
        <w:pStyle w:val="AllowPageBreak"/>
      </w:pPr>
    </w:p>
    <w:p w:rsidR="00000000" w:rsidRPr="00FB22AE" w:rsidP="00FB22AE">
      <w:pPr>
        <w:pStyle w:val="Heading1"/>
      </w:pPr>
      <w:bookmarkStart w:id="5" w:name="O_213436"/>
      <w:bookmarkEnd w:id="5"/>
      <w:r w:rsidRPr="00FB22AE">
        <w:t>Pre-Requisites</w:t>
      </w:r>
    </w:p>
    <w:tbl>
      <w:tblPr>
        <w:tblW w:w="0" w:type="auto"/>
        <w:tblLayout w:type="fixed"/>
        <w:tblCellMar>
          <w:left w:w="62" w:type="dxa"/>
          <w:right w:w="62" w:type="dxa"/>
        </w:tblCellMar>
        <w:tblLook w:val="0000"/>
      </w:tblPr>
      <w:tblGrid>
        <w:gridCol w:w="2775"/>
        <w:gridCol w:w="1295"/>
        <w:gridCol w:w="4452"/>
      </w:tblGrid>
      <w:tr w:rsidTr="00597E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p>
        </w:tc>
      </w:tr>
      <w:tr w:rsidTr="00597E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p>
        </w:tc>
      </w:tr>
      <w:tr w:rsidTr="00597E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p>
        </w:tc>
      </w:tr>
    </w:tbl>
    <w:p w:rsidR="00597EEA" w:rsidP="00FB22AE">
      <w:pPr>
        <w:pStyle w:val="BodyText"/>
      </w:pPr>
    </w:p>
    <w:p w:rsidR="00597EEA" w:rsidP="00FB22AE">
      <w:pPr>
        <w:pStyle w:val="BodyText"/>
      </w:pPr>
    </w:p>
    <w:p w:rsidR="00000000" w:rsidRPr="00FB22AE" w:rsidP="00FB22AE">
      <w:pPr>
        <w:pStyle w:val="Heading1"/>
      </w:pPr>
      <w:bookmarkStart w:id="6" w:name="O_213435"/>
      <w:bookmarkEnd w:id="6"/>
      <w:r w:rsidRPr="00FB22AE">
        <w:t>Employability Skills Information</w:t>
      </w:r>
    </w:p>
    <w:tbl>
      <w:tblPr>
        <w:tblW w:w="0" w:type="auto"/>
        <w:tblLayout w:type="fixed"/>
        <w:tblCellMar>
          <w:left w:w="62" w:type="dxa"/>
          <w:right w:w="62" w:type="dxa"/>
        </w:tblCellMar>
        <w:tblLook w:val="0000"/>
      </w:tblPr>
      <w:tblGrid>
        <w:gridCol w:w="2802"/>
        <w:gridCol w:w="5720"/>
      </w:tblGrid>
      <w:tr w:rsidTr="00597E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This unit contains employability skills.</w:t>
            </w:r>
          </w:p>
        </w:tc>
      </w:tr>
    </w:tbl>
    <w:p w:rsidR="00597EEA" w:rsidP="00FB22AE">
      <w:pPr>
        <w:pStyle w:val="BodyText"/>
      </w:pPr>
    </w:p>
    <w:p w:rsidR="00597EEA" w:rsidP="00FB22AE">
      <w:pPr>
        <w:pStyle w:val="BodyText"/>
      </w:pPr>
    </w:p>
    <w:p w:rsidR="00000000" w:rsidRPr="00FB22AE" w:rsidP="00FB22AE">
      <w:pPr>
        <w:pStyle w:val="Heading1"/>
      </w:pPr>
      <w:bookmarkStart w:id="7" w:name="O_290474"/>
      <w:bookmarkEnd w:id="7"/>
      <w:r w:rsidRPr="00FB22AE">
        <w:t>Elements and Performance Criteria Pre-Content</w:t>
      </w:r>
    </w:p>
    <w:tbl>
      <w:tblPr>
        <w:tblW w:w="0" w:type="auto"/>
        <w:tblLayout w:type="fixed"/>
        <w:tblCellMar>
          <w:left w:w="62" w:type="dxa"/>
          <w:right w:w="62" w:type="dxa"/>
        </w:tblCellMar>
        <w:tblLook w:val="0000"/>
      </w:tblPr>
      <w:tblGrid>
        <w:gridCol w:w="2575"/>
        <w:gridCol w:w="5947"/>
      </w:tblGrid>
      <w:tr w:rsidTr="00597EE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 xml:space="preserve">Performance criteria describe the performance needed to demonstrate achievement of </w:t>
            </w:r>
            <w:r w:rsidRPr="00FB22AE">
              <w:t>the element. Where bold italicised text is used, further information is detailed in the required skills and knowledge section and the range statement. Assessment of performance is to be consistent with the evidence guide.</w:t>
            </w:r>
          </w:p>
        </w:tc>
      </w:tr>
    </w:tbl>
    <w:p w:rsidR="00000000" w:rsidRPr="00FB22AE" w:rsidP="00FB22AE">
      <w:pPr>
        <w:pStyle w:val="BodyText"/>
      </w:pPr>
    </w:p>
    <w:p w:rsidR="00000000" w:rsidRPr="00FB22AE" w:rsidP="00FB22AE">
      <w:pPr>
        <w:pStyle w:val="AllowPageBreak"/>
      </w:pPr>
    </w:p>
    <w:p w:rsidR="00000000" w:rsidRPr="00FB22AE" w:rsidP="00FB22AE">
      <w:pPr>
        <w:pStyle w:val="Heading1"/>
      </w:pPr>
      <w:bookmarkStart w:id="8" w:name="O_237141"/>
      <w:bookmarkEnd w:id="8"/>
      <w:r w:rsidRPr="00FB22AE">
        <w:t>Elements and Performance Criteria</w:t>
      </w:r>
    </w:p>
    <w:tbl>
      <w:tblPr>
        <w:tblW w:w="0" w:type="auto"/>
        <w:tblLayout w:type="fixed"/>
        <w:tblCellMar>
          <w:left w:w="62" w:type="dxa"/>
          <w:right w:w="62" w:type="dxa"/>
        </w:tblCellMar>
        <w:tblLook w:val="0000"/>
      </w:tblPr>
      <w:tblGrid>
        <w:gridCol w:w="2575"/>
        <w:gridCol w:w="5947"/>
      </w:tblGrid>
      <w:tr w:rsidTr="00597EEA">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PERFORMANCE CRITERIA</w:t>
            </w:r>
          </w:p>
        </w:tc>
      </w:tr>
      <w:tr w:rsidTr="00597EE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List"/>
              <w:rPr>
                <w:lang w:val="en-NZ"/>
              </w:rPr>
            </w:pPr>
            <w:r w:rsidRPr="00FB22AE">
              <w:t>1.</w:t>
            </w:r>
            <w:r w:rsidRPr="00FB22AE">
              <w:tab/>
              <w:t>Determine system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List2"/>
            </w:pPr>
            <w:r w:rsidRPr="00FB22AE">
              <w:t>1.1.</w:t>
            </w:r>
            <w:r w:rsidRPr="00FB22AE">
              <w:tab/>
              <w:t>Instructions regarding system requirements are obtained, understood and clarified as necessary.</w:t>
            </w:r>
          </w:p>
          <w:p w:rsidR="00000000" w:rsidP="00FB22AE">
            <w:pPr>
              <w:pStyle w:val="List2"/>
              <w:rPr>
                <w:lang w:val="en-NZ"/>
              </w:rPr>
            </w:pPr>
            <w:r w:rsidRPr="00FB22AE">
              <w:t>1.2.</w:t>
            </w:r>
            <w:r w:rsidRPr="00FB22AE">
              <w:tab/>
              <w:t>Circuit drawings using standard symbols are interpret</w:t>
            </w:r>
            <w:r w:rsidRPr="00FB22AE">
              <w:t>ed correctly.</w:t>
            </w:r>
          </w:p>
        </w:tc>
      </w:tr>
      <w:tr w:rsidTr="00597EE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List"/>
              <w:rPr>
                <w:lang w:val="en-NZ"/>
              </w:rPr>
            </w:pPr>
            <w:r w:rsidRPr="00FB22AE">
              <w:t>2.</w:t>
            </w:r>
            <w:r w:rsidRPr="00FB22AE">
              <w:tab/>
              <w:t xml:space="preserve">Select components for simple pneumatic circuits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List2"/>
            </w:pPr>
            <w:r w:rsidRPr="00FB22AE">
              <w:t>2.1.</w:t>
            </w:r>
            <w:r w:rsidRPr="00FB22AE">
              <w:tab/>
              <w:t>Suitable air system components are selected for given fluid power systems from specification charts and in accordance with safety procedures involving compressed air.</w:t>
            </w:r>
          </w:p>
          <w:p w:rsidR="00000000" w:rsidRPr="00FB22AE" w:rsidP="00FB22AE">
            <w:pPr>
              <w:pStyle w:val="List2"/>
            </w:pPr>
            <w:r w:rsidRPr="00FB22AE">
              <w:t>2.2.</w:t>
            </w:r>
            <w:r w:rsidRPr="00FB22AE">
              <w:tab/>
            </w:r>
            <w:r w:rsidRPr="00FB22AE">
              <w:t>Linear actuators are selected to suit system requirements.</w:t>
            </w:r>
          </w:p>
          <w:p w:rsidR="00000000" w:rsidP="00FB22AE">
            <w:pPr>
              <w:pStyle w:val="List2"/>
              <w:rPr>
                <w:lang w:val="en-NZ"/>
              </w:rPr>
            </w:pPr>
            <w:r w:rsidRPr="00FB22AE">
              <w:t>2.3.</w:t>
            </w:r>
            <w:r w:rsidRPr="00FB22AE">
              <w:tab/>
              <w:t>Control valves are selected to suit system requirements.</w:t>
            </w:r>
          </w:p>
        </w:tc>
      </w:tr>
      <w:tr w:rsidTr="00597EE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List"/>
              <w:rPr>
                <w:lang w:val="en-NZ"/>
              </w:rPr>
            </w:pPr>
            <w:r w:rsidRPr="00FB22AE">
              <w:t>3.</w:t>
            </w:r>
            <w:r w:rsidRPr="00FB22AE">
              <w:tab/>
              <w:t>Verify component selection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List2"/>
            </w:pPr>
            <w:r w:rsidRPr="00FB22AE">
              <w:t>3.1.</w:t>
            </w:r>
            <w:r w:rsidRPr="00FB22AE">
              <w:tab/>
              <w:t>Circuits are set up and operated on laboratory benches.</w:t>
            </w:r>
          </w:p>
          <w:p w:rsidR="00000000" w:rsidRPr="00FB22AE" w:rsidP="00FB22AE">
            <w:pPr>
              <w:pStyle w:val="List2"/>
            </w:pPr>
            <w:r w:rsidRPr="00FB22AE">
              <w:t>3.2.</w:t>
            </w:r>
            <w:r w:rsidRPr="00FB22AE">
              <w:tab/>
              <w:t>Operation is analysed and outcomes are</w:t>
            </w:r>
            <w:r w:rsidRPr="00FB22AE">
              <w:t xml:space="preserve"> verified against system requirements.</w:t>
            </w:r>
          </w:p>
        </w:tc>
      </w:tr>
    </w:tbl>
    <w:p w:rsidR="00597EEA" w:rsidP="00FB22AE">
      <w:pPr>
        <w:pStyle w:val="BodyText"/>
      </w:pPr>
    </w:p>
    <w:p w:rsidR="00597EEA" w:rsidP="00FB22AE">
      <w:pPr>
        <w:pStyle w:val="BodyText"/>
      </w:pPr>
    </w:p>
    <w:p w:rsidR="00000000" w:rsidRPr="00FB22AE" w:rsidP="00FB22AE">
      <w:pPr>
        <w:pStyle w:val="Heading1"/>
      </w:pPr>
      <w:bookmarkStart w:id="9" w:name="O_261091"/>
      <w:bookmarkEnd w:id="9"/>
      <w:r w:rsidRPr="00FB22AE">
        <w:t>Required Skills and Knowledge</w:t>
      </w:r>
    </w:p>
    <w:tbl>
      <w:tblPr>
        <w:tblW w:w="0" w:type="auto"/>
        <w:tblLayout w:type="fixed"/>
        <w:tblCellMar>
          <w:left w:w="62" w:type="dxa"/>
          <w:right w:w="62" w:type="dxa"/>
        </w:tblCellMar>
        <w:tblLook w:val="0000"/>
      </w:tblPr>
      <w:tblGrid>
        <w:gridCol w:w="8522"/>
      </w:tblGrid>
      <w:tr w:rsidTr="00597E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REQUIRED SKILLS AND KNOWLEDGE</w:t>
            </w:r>
          </w:p>
        </w:tc>
      </w:tr>
      <w:tr w:rsidTr="00597E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This section describes the skills and knowledge required for this unit.</w:t>
            </w:r>
          </w:p>
        </w:tc>
      </w:tr>
      <w:tr w:rsidTr="005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Required skills</w:t>
            </w:r>
          </w:p>
        </w:tc>
      </w:tr>
      <w:tr w:rsidTr="005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Look for evidence that confirms skills in:</w:t>
            </w:r>
          </w:p>
          <w:p w:rsidR="00000000" w:rsidRPr="00FB22AE" w:rsidP="00FB22AE">
            <w:pPr>
              <w:pStyle w:val="ListBullet"/>
            </w:pPr>
            <w:r w:rsidRPr="00FB22AE">
              <w:t>drawing pneumatic circuits</w:t>
            </w:r>
          </w:p>
          <w:p w:rsidR="00000000" w:rsidRPr="00FB22AE" w:rsidP="00FB22AE">
            <w:pPr>
              <w:pStyle w:val="ListBullet"/>
            </w:pPr>
            <w:r w:rsidRPr="00FB22AE">
              <w:t>testing operation of pneumatic circuits</w:t>
            </w:r>
          </w:p>
          <w:p w:rsidR="00000000" w:rsidRPr="00FB22AE" w:rsidP="00FB22AE">
            <w:pPr>
              <w:pStyle w:val="ListBullet"/>
            </w:pPr>
            <w:r w:rsidRPr="00FB22AE">
              <w:t>assessing performance</w:t>
            </w:r>
          </w:p>
          <w:p w:rsidR="00000000" w:rsidRPr="00FB22AE" w:rsidP="00FB22AE">
            <w:pPr>
              <w:pStyle w:val="ListBullet"/>
            </w:pPr>
            <w:r w:rsidRPr="00FB22AE">
              <w:t>calculating circuit requirements</w:t>
            </w:r>
          </w:p>
          <w:p w:rsidR="00000000" w:rsidRPr="00FB22AE" w:rsidP="00FB22AE">
            <w:pPr>
              <w:pStyle w:val="ListBullet"/>
            </w:pPr>
            <w:r w:rsidRPr="00FB22AE">
              <w:t>documenting circuit specifications and test results</w:t>
            </w:r>
          </w:p>
          <w:p w:rsidR="00000000" w:rsidP="00FB22AE">
            <w:pPr>
              <w:pStyle w:val="ListBullet"/>
              <w:rPr>
                <w:lang w:val="en-NZ"/>
              </w:rPr>
            </w:pPr>
            <w:r w:rsidRPr="00FB22AE">
              <w:t>applying fluid power principles</w:t>
            </w:r>
          </w:p>
        </w:tc>
      </w:tr>
      <w:tr w:rsidTr="005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Requi</w:t>
            </w:r>
            <w:r w:rsidRPr="00FB22AE">
              <w:rPr>
                <w:rStyle w:val="SpecialBold"/>
              </w:rPr>
              <w:t>red knowledge</w:t>
            </w:r>
          </w:p>
        </w:tc>
      </w:tr>
      <w:tr w:rsidTr="005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Look for evidence that confirms knowledge of:</w:t>
            </w:r>
          </w:p>
          <w:p w:rsidR="00000000" w:rsidRPr="00FB22AE" w:rsidP="00FB22AE">
            <w:pPr>
              <w:pStyle w:val="ListBullet"/>
            </w:pPr>
            <w:r w:rsidRPr="00FB22AE">
              <w:t>fluid power:</w:t>
            </w:r>
          </w:p>
          <w:p w:rsidR="00000000" w:rsidRPr="00FB22AE" w:rsidP="00FB22AE">
            <w:pPr>
              <w:pStyle w:val="ListBullet2"/>
            </w:pPr>
            <w:r w:rsidRPr="00FB22AE">
              <w:t>definition of the term fluid power</w:t>
            </w:r>
          </w:p>
          <w:p w:rsidR="00000000" w:rsidRPr="00FB22AE" w:rsidP="00FB22AE">
            <w:pPr>
              <w:pStyle w:val="ListBullet2"/>
            </w:pPr>
            <w:r w:rsidRPr="00FB22AE">
              <w:t>differences between pneumatic and hydraulic systems</w:t>
            </w:r>
          </w:p>
          <w:p w:rsidR="00000000" w:rsidRPr="00FB22AE" w:rsidP="00FB22AE">
            <w:pPr>
              <w:pStyle w:val="ListBullet2"/>
            </w:pPr>
            <w:r w:rsidRPr="00FB22AE">
              <w:t>advantages and disadvantages of fluid power when compared to mechanical and electric power systems</w:t>
            </w:r>
          </w:p>
          <w:p w:rsidR="00000000" w:rsidRPr="00FB22AE" w:rsidP="00FB22AE">
            <w:pPr>
              <w:pStyle w:val="ListBullet2"/>
            </w:pPr>
            <w:r w:rsidRPr="00FB22AE">
              <w:t>safety procedures when working with compressed air and associated equipment</w:t>
            </w:r>
          </w:p>
          <w:p w:rsidR="00000000" w:rsidRPr="00FB22AE" w:rsidP="00FB22AE">
            <w:pPr>
              <w:pStyle w:val="ListBullet"/>
            </w:pPr>
            <w:r w:rsidRPr="00FB22AE">
              <w:t>awareness of different components including:</w:t>
            </w:r>
          </w:p>
          <w:p w:rsidR="00000000" w:rsidRPr="00FB22AE" w:rsidP="00FB22AE">
            <w:pPr>
              <w:pStyle w:val="ListBullet2"/>
            </w:pPr>
            <w:r w:rsidRPr="00FB22AE">
              <w:t>air compressors</w:t>
            </w:r>
          </w:p>
          <w:p w:rsidR="00000000" w:rsidRPr="00FB22AE" w:rsidP="00FB22AE">
            <w:pPr>
              <w:pStyle w:val="ListBullet2"/>
            </w:pPr>
            <w:r w:rsidRPr="00FB22AE">
              <w:t>receivers, interlo</w:t>
            </w:r>
            <w:r w:rsidRPr="00FB22AE">
              <w:t>cks</w:t>
            </w:r>
          </w:p>
          <w:p w:rsidR="00000000" w:rsidRPr="00FB22AE" w:rsidP="00FB22AE">
            <w:pPr>
              <w:pStyle w:val="ListBullet2"/>
            </w:pPr>
            <w:r w:rsidRPr="00FB22AE">
              <w:t>pipes - rigid and flexible</w:t>
            </w:r>
          </w:p>
          <w:p w:rsidR="00000000" w:rsidRPr="00FB22AE" w:rsidP="00FB22AE">
            <w:pPr>
              <w:pStyle w:val="ListBullet2"/>
            </w:pPr>
            <w:r w:rsidRPr="00FB22AE">
              <w:t>valves - types and functions</w:t>
            </w:r>
          </w:p>
          <w:p w:rsidR="00000000" w:rsidRPr="00FB22AE" w:rsidP="00FB22AE">
            <w:pPr>
              <w:pStyle w:val="ListBullet2"/>
            </w:pPr>
            <w:r w:rsidRPr="00FB22AE">
              <w:t>filters - types and functions</w:t>
            </w:r>
          </w:p>
          <w:p w:rsidR="00000000" w:rsidRPr="00FB22AE" w:rsidP="00FB22AE">
            <w:pPr>
              <w:pStyle w:val="ListBullet2"/>
            </w:pPr>
            <w:r w:rsidRPr="00FB22AE">
              <w:t>gauges and instruments - pressure and temperature gauges, liquid level gauges, thermometers, thermocouples, manometers, piezometers</w:t>
            </w:r>
          </w:p>
          <w:p w:rsidR="00000000" w:rsidRPr="00FB22AE" w:rsidP="00FB22AE">
            <w:pPr>
              <w:pStyle w:val="ListBullet2"/>
            </w:pPr>
            <w:r w:rsidRPr="00FB22AE">
              <w:t>pipe fittings - elbows/bends</w:t>
            </w:r>
          </w:p>
          <w:p w:rsidR="00000000" w:rsidRPr="00FB22AE" w:rsidP="00FB22AE">
            <w:pPr>
              <w:pStyle w:val="ListBullet2"/>
            </w:pPr>
            <w:r w:rsidRPr="00FB22AE">
              <w:t xml:space="preserve">flow </w:t>
            </w:r>
            <w:r w:rsidRPr="00FB22AE">
              <w:t>measurement instruments - venturi and orifice meters</w:t>
            </w:r>
          </w:p>
          <w:p w:rsidR="00000000" w:rsidRPr="00FB22AE" w:rsidP="00FB22AE">
            <w:pPr>
              <w:pStyle w:val="ListBullet2"/>
            </w:pPr>
            <w:r w:rsidRPr="00FB22AE">
              <w:t>air motors</w:t>
            </w:r>
          </w:p>
          <w:p w:rsidR="00000000" w:rsidRPr="00FB22AE" w:rsidP="00FB22AE">
            <w:pPr>
              <w:pStyle w:val="ListBullet2"/>
            </w:pPr>
            <w:r w:rsidRPr="00FB22AE">
              <w:t>linear actuators:</w:t>
            </w:r>
          </w:p>
          <w:p w:rsidR="00000000" w:rsidRPr="00FB22AE" w:rsidP="00FB22AE">
            <w:pPr>
              <w:pStyle w:val="ListBullet2"/>
            </w:pPr>
            <w:r w:rsidRPr="00FB22AE">
              <w:t xml:space="preserve">types, selection and functions </w:t>
            </w:r>
          </w:p>
          <w:p w:rsidR="00000000" w:rsidRPr="00FB22AE" w:rsidP="00FB22AE">
            <w:pPr>
              <w:pStyle w:val="ListBullet2"/>
            </w:pPr>
            <w:r w:rsidRPr="00FB22AE">
              <w:t>methods of supporting linear actuators</w:t>
            </w:r>
          </w:p>
          <w:p w:rsidR="00000000" w:rsidRPr="00FB22AE" w:rsidP="00FB22AE">
            <w:pPr>
              <w:pStyle w:val="ListBullet2"/>
            </w:pPr>
            <w:r w:rsidRPr="00FB22AE">
              <w:t>introduction to calculations related to linear actuators</w:t>
            </w:r>
          </w:p>
          <w:p w:rsidR="00000000" w:rsidRPr="00FB22AE" w:rsidP="00FB22AE">
            <w:pPr>
              <w:pStyle w:val="ListBullet2"/>
            </w:pPr>
            <w:r w:rsidRPr="00FB22AE">
              <w:t>recognition and drawing of standard symbols</w:t>
            </w:r>
          </w:p>
          <w:p w:rsidR="00000000" w:rsidRPr="00FB22AE" w:rsidP="00FB22AE">
            <w:pPr>
              <w:pStyle w:val="ListBullet2"/>
            </w:pPr>
            <w:r w:rsidRPr="00FB22AE">
              <w:t>observation and analysis of performance of linear actuators in laboratory circuits</w:t>
            </w:r>
          </w:p>
          <w:p w:rsidR="00000000" w:rsidRPr="00FB22AE" w:rsidP="00FB22AE">
            <w:pPr>
              <w:pStyle w:val="ListBullet2"/>
            </w:pPr>
            <w:r w:rsidRPr="00FB22AE">
              <w:t>control valves (hydraulic and pneumatic):</w:t>
            </w:r>
          </w:p>
          <w:p w:rsidR="00000000" w:rsidRPr="00FB22AE" w:rsidP="00FB22AE">
            <w:pPr>
              <w:pStyle w:val="ListBullet2"/>
            </w:pPr>
            <w:r w:rsidRPr="00FB22AE">
              <w:t>directional controls and functions</w:t>
            </w:r>
          </w:p>
          <w:p w:rsidR="00000000" w:rsidRPr="00FB22AE" w:rsidP="00FB22AE">
            <w:pPr>
              <w:pStyle w:val="ListBullet2"/>
            </w:pPr>
            <w:r w:rsidRPr="00FB22AE">
              <w:t>check valves and functions</w:t>
            </w:r>
          </w:p>
          <w:p w:rsidR="00000000" w:rsidRPr="00FB22AE" w:rsidP="00FB22AE">
            <w:pPr>
              <w:pStyle w:val="ListBullet2"/>
            </w:pPr>
            <w:r w:rsidRPr="00FB22AE">
              <w:t>pressure controls and functions</w:t>
            </w:r>
          </w:p>
          <w:p w:rsidR="00000000" w:rsidRPr="00FB22AE" w:rsidP="00FB22AE">
            <w:pPr>
              <w:pStyle w:val="ListBullet2"/>
            </w:pPr>
            <w:r w:rsidRPr="00FB22AE">
              <w:t>flow controls and functions</w:t>
            </w:r>
          </w:p>
          <w:p w:rsidR="00000000" w:rsidRPr="00FB22AE" w:rsidP="00FB22AE">
            <w:pPr>
              <w:pStyle w:val="ListBullet2"/>
            </w:pPr>
            <w:r w:rsidRPr="00FB22AE">
              <w:t>recogniti</w:t>
            </w:r>
            <w:r w:rsidRPr="00FB22AE">
              <w:t>on and drawing of standard symbols for control valves</w:t>
            </w:r>
          </w:p>
          <w:p w:rsidR="00000000" w:rsidRPr="00FB22AE" w:rsidP="00FB22AE">
            <w:pPr>
              <w:pStyle w:val="ListBullet2"/>
            </w:pPr>
            <w:r w:rsidRPr="00FB22AE">
              <w:t>drawing and analysis of typical circuits containing control valves</w:t>
            </w:r>
          </w:p>
          <w:p w:rsidR="00000000" w:rsidRPr="00FB22AE" w:rsidP="00FB22AE">
            <w:pPr>
              <w:pStyle w:val="ListBullet2"/>
            </w:pPr>
            <w:r w:rsidRPr="00FB22AE">
              <w:t>observation and analysis of performance of valves in basic circuits</w:t>
            </w:r>
          </w:p>
          <w:p w:rsidR="00000000" w:rsidRPr="00FB22AE" w:rsidP="00FB22AE">
            <w:pPr>
              <w:pStyle w:val="ListBullet"/>
            </w:pPr>
            <w:r w:rsidRPr="00FB22AE">
              <w:t>circuit design and analysis (single linear actuator):</w:t>
            </w:r>
          </w:p>
          <w:p w:rsidR="00000000" w:rsidRPr="00FB22AE" w:rsidP="00FB22AE">
            <w:pPr>
              <w:pStyle w:val="ListBullet2"/>
            </w:pPr>
            <w:r w:rsidRPr="00FB22AE">
              <w:t xml:space="preserve">drawing and analysis of circuit diagrams containing basic components </w:t>
            </w:r>
          </w:p>
          <w:p w:rsidR="00000000" w:rsidRPr="00FB22AE" w:rsidP="00FB22AE">
            <w:pPr>
              <w:pStyle w:val="ListBullet2"/>
            </w:pPr>
            <w:r w:rsidRPr="00FB22AE">
              <w:t>setting up and operating circuits on pneumatic and hydraulic benches in a fluid power laboratory</w:t>
            </w:r>
          </w:p>
        </w:tc>
      </w:tr>
    </w:tbl>
    <w:p w:rsidR="00597EEA" w:rsidP="00FB22AE">
      <w:pPr>
        <w:pStyle w:val="BodyText"/>
      </w:pPr>
    </w:p>
    <w:p w:rsidR="00597EEA" w:rsidP="00FB22AE">
      <w:pPr>
        <w:pStyle w:val="BodyText"/>
      </w:pPr>
    </w:p>
    <w:p w:rsidR="00000000" w:rsidRPr="00FB22AE" w:rsidP="00FB22AE">
      <w:pPr>
        <w:pStyle w:val="AllowPageBreak"/>
      </w:pPr>
    </w:p>
    <w:p w:rsidR="00000000" w:rsidRPr="00FB22AE" w:rsidP="00FB22AE">
      <w:pPr>
        <w:pStyle w:val="Heading1"/>
      </w:pPr>
      <w:bookmarkStart w:id="10" w:name="O_245125"/>
      <w:bookmarkEnd w:id="10"/>
      <w:r w:rsidRPr="00FB22AE">
        <w:t>Evidence Guide</w:t>
      </w:r>
    </w:p>
    <w:tbl>
      <w:tblPr>
        <w:tblW w:w="9570" w:type="dxa"/>
        <w:tblLayout w:type="fixed"/>
        <w:tblCellMar>
          <w:left w:w="62" w:type="dxa"/>
          <w:right w:w="62" w:type="dxa"/>
        </w:tblCellMar>
        <w:tblLook w:val="0000"/>
      </w:tblPr>
      <w:tblGrid>
        <w:gridCol w:w="3908"/>
        <w:gridCol w:w="5662"/>
      </w:tblGrid>
      <w:tr w:rsidTr="00597E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EVIDENCE GUIDE</w:t>
            </w:r>
          </w:p>
        </w:tc>
      </w:tr>
      <w:tr w:rsidTr="00597E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The evidence guide provides advice on assessment and must be read in conjunction with the performance criteria, required skills and knowledge, range statement and the Assessment Guidelines for the Training Package.</w:t>
            </w:r>
          </w:p>
        </w:tc>
      </w:tr>
      <w:tr w:rsidTr="00597E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 xml:space="preserve">A person who demonstrates competency in this unit must be able to set up basic pneumatic circuits. </w:t>
            </w:r>
          </w:p>
        </w:tc>
      </w:tr>
      <w:tr w:rsidTr="00597E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Assessors must be satisfied that the candidate can competently</w:t>
            </w:r>
            <w:r w:rsidRPr="00FB22AE">
              <w:t xml:space="preserve"> and consistently perform all elements of the unit as specified by the criteria, including required knowledge, and be capable of applying the competency in new and different situations and contexts.</w:t>
            </w:r>
          </w:p>
        </w:tc>
      </w:tr>
      <w:tr w:rsidTr="00597E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This un</w:t>
            </w:r>
            <w:r w:rsidRPr="00FB22AE">
              <w:t>it may be assessed on the job, off the job or a combination of both on and off the job. Where assessment occurs off the job, that is the candidate is not in productive work, then an appropriate simulation must be used where the range of conditions reflects</w:t>
            </w:r>
            <w:r w:rsidRPr="00FB22AE">
              <w:t xml:space="preserve"> realistic workplace situations. The competencies covered by this unit would be demonstrated by an individual working alone or as part of a team. The assessment environment should not disadvantage the candidate.</w:t>
            </w:r>
          </w:p>
          <w:p w:rsidR="00000000" w:rsidP="00FB22AE">
            <w:pPr>
              <w:pStyle w:val="BodyText"/>
              <w:rPr>
                <w:lang w:val="en-NZ"/>
              </w:rPr>
            </w:pPr>
            <w:r w:rsidRPr="00FB22AE">
              <w:t>This unit could be assessed in conjunction w</w:t>
            </w:r>
            <w:r w:rsidRPr="00FB22AE">
              <w:t>ith any other units addressing the safety, quality, communication, materials handling, recording and reporting associated with setting up basic pneumatic circuits or other units requiring the exercise of the skills and knowledge covered by this unit.</w:t>
            </w:r>
          </w:p>
        </w:tc>
      </w:tr>
      <w:tr w:rsidTr="00597E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Meth</w:t>
            </w:r>
            <w:r w:rsidRPr="00FB22AE">
              <w:rPr>
                <w:rStyle w:val="SpecialBold"/>
              </w:rPr>
              <w:t>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Assessors should gather a range of evidence that is valid, sufficient, current and authentic. Evidence can be gathered through a variety of ways including direct observation, supervisor's reports, project work, samples and questioning. Que</w:t>
            </w:r>
            <w:r w:rsidRPr="00FB22AE">
              <w:t>stioning techniques should not require language, literacy and numeracy skills beyond those required in this unit of competency. The candidate must have access to all tools, equipment, materials and documentation required. The candidate must be permitted to</w:t>
            </w:r>
            <w:r w:rsidRPr="00FB22AE">
              <w:t xml:space="preserve"> refer to any relevant workplace procedures, product and manufacturing specifi-cations, codes, standards, manuals and reference materials.</w:t>
            </w:r>
          </w:p>
        </w:tc>
      </w:tr>
      <w:tr w:rsidTr="00597E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p>
        </w:tc>
      </w:tr>
    </w:tbl>
    <w:p w:rsidR="00597EEA" w:rsidP="00FB22AE">
      <w:pPr>
        <w:pStyle w:val="BodyText"/>
      </w:pPr>
    </w:p>
    <w:p w:rsidR="00597EEA" w:rsidP="00FB22AE">
      <w:pPr>
        <w:pStyle w:val="BodyText"/>
      </w:pPr>
    </w:p>
    <w:p w:rsidR="00000000" w:rsidRPr="00FB22AE" w:rsidP="00FB22AE">
      <w:pPr>
        <w:pStyle w:val="Heading1"/>
      </w:pPr>
      <w:bookmarkStart w:id="11" w:name="O_253108"/>
      <w:bookmarkEnd w:id="11"/>
      <w:r w:rsidRPr="00FB22AE">
        <w:t>Range Statement</w:t>
      </w:r>
    </w:p>
    <w:tbl>
      <w:tblPr>
        <w:tblW w:w="0" w:type="auto"/>
        <w:tblLayout w:type="fixed"/>
        <w:tblCellMar>
          <w:left w:w="62" w:type="dxa"/>
          <w:right w:w="62" w:type="dxa"/>
        </w:tblCellMar>
        <w:tblLook w:val="0000"/>
      </w:tblPr>
      <w:tblGrid>
        <w:gridCol w:w="3517"/>
        <w:gridCol w:w="5005"/>
      </w:tblGrid>
      <w:tr w:rsidTr="00597E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RANGE STATEMENT</w:t>
            </w:r>
          </w:p>
        </w:tc>
      </w:tr>
      <w:tr w:rsidTr="00597E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t>The range statement relates to the unit of competency as a whole. It allows for different work environments and situations that may affect performance. Bold italicised wording, if used in the performance criteria, is detailed below. Essential operating con</w:t>
            </w:r>
            <w:r w:rsidRPr="00FB22AE">
              <w:t>ditions that may be present with training and assessment (depending on the work situation, needs of the candidate, accessibility of the item, and local industry and regional contexts) may also be included.</w:t>
            </w:r>
          </w:p>
        </w:tc>
      </w:tr>
      <w:tr w:rsidTr="00597EE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Safety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Following required precautions when using compressed air and when shutting down air compressors and receivers</w:t>
            </w:r>
          </w:p>
        </w:tc>
      </w:tr>
    </w:tbl>
    <w:p w:rsidR="00597EEA" w:rsidP="00FB22AE">
      <w:pPr>
        <w:pStyle w:val="BodyText"/>
      </w:pPr>
    </w:p>
    <w:p w:rsidR="00597EEA" w:rsidP="00FB22AE">
      <w:pPr>
        <w:pStyle w:val="BodyText"/>
      </w:pPr>
    </w:p>
    <w:p w:rsidR="00000000" w:rsidRPr="00FB22AE" w:rsidP="00FB22AE">
      <w:pPr>
        <w:pStyle w:val="Heading1"/>
      </w:pPr>
      <w:bookmarkStart w:id="12" w:name="O_213440"/>
      <w:bookmarkEnd w:id="12"/>
      <w:r w:rsidRPr="00FB22AE">
        <w:t>Unit Sector(s)</w:t>
      </w:r>
    </w:p>
    <w:tbl>
      <w:tblPr>
        <w:tblW w:w="0" w:type="auto"/>
        <w:tblLayout w:type="fixed"/>
        <w:tblCellMar>
          <w:left w:w="62" w:type="dxa"/>
          <w:right w:w="62" w:type="dxa"/>
        </w:tblCellMar>
        <w:tblLook w:val="0000"/>
      </w:tblPr>
      <w:tblGrid>
        <w:gridCol w:w="2654"/>
        <w:gridCol w:w="5868"/>
      </w:tblGrid>
      <w:tr w:rsidTr="00597E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p>
        </w:tc>
      </w:tr>
    </w:tbl>
    <w:p w:rsidR="00597EEA" w:rsidP="00FB22AE">
      <w:pPr>
        <w:pStyle w:val="BodyText"/>
      </w:pPr>
    </w:p>
    <w:p w:rsidR="00597EEA" w:rsidP="00FB22AE">
      <w:pPr>
        <w:pStyle w:val="BodyText"/>
      </w:pPr>
    </w:p>
    <w:p w:rsidR="00000000" w:rsidRPr="00FB22AE" w:rsidP="00FB22AE">
      <w:pPr>
        <w:pStyle w:val="Heading1"/>
      </w:pPr>
      <w:bookmarkStart w:id="13" w:name="O_213437"/>
      <w:bookmarkEnd w:id="13"/>
      <w:r w:rsidRPr="00FB22AE">
        <w:t>Co-requisite units</w:t>
      </w:r>
    </w:p>
    <w:tbl>
      <w:tblPr>
        <w:tblW w:w="0" w:type="auto"/>
        <w:tblLayout w:type="fixed"/>
        <w:tblCellMar>
          <w:left w:w="62" w:type="dxa"/>
          <w:right w:w="62" w:type="dxa"/>
        </w:tblCellMar>
        <w:tblLook w:val="0000"/>
      </w:tblPr>
      <w:tblGrid>
        <w:gridCol w:w="2641"/>
        <w:gridCol w:w="1322"/>
        <w:gridCol w:w="4559"/>
      </w:tblGrid>
      <w:tr w:rsidTr="00597E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p>
        </w:tc>
      </w:tr>
      <w:tr w:rsidTr="00597E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p>
        </w:tc>
      </w:tr>
      <w:tr w:rsidTr="00597E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p>
        </w:tc>
      </w:tr>
    </w:tbl>
    <w:p w:rsidR="00597EEA" w:rsidP="00FB22AE">
      <w:pPr>
        <w:pStyle w:val="BodyText"/>
      </w:pPr>
    </w:p>
    <w:p w:rsidR="00597EEA" w:rsidP="00FB22AE">
      <w:pPr>
        <w:pStyle w:val="BodyText"/>
      </w:pPr>
    </w:p>
    <w:p w:rsidR="00000000" w:rsidRPr="00FB22AE" w:rsidP="00FB22AE">
      <w:pPr>
        <w:pStyle w:val="Heading1"/>
      </w:pPr>
      <w:bookmarkStart w:id="14" w:name="O_213439"/>
      <w:bookmarkEnd w:id="14"/>
      <w:r w:rsidRPr="00FB22AE">
        <w:t>Competency field</w:t>
      </w:r>
    </w:p>
    <w:tbl>
      <w:tblPr>
        <w:tblW w:w="0" w:type="auto"/>
        <w:tblLayout w:type="fixed"/>
        <w:tblCellMar>
          <w:left w:w="62" w:type="dxa"/>
          <w:right w:w="62" w:type="dxa"/>
        </w:tblCellMar>
        <w:tblLook w:val="0000"/>
      </w:tblPr>
      <w:tblGrid>
        <w:gridCol w:w="2775"/>
        <w:gridCol w:w="5747"/>
      </w:tblGrid>
      <w:tr w:rsidTr="00597E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AE">
            <w:pPr>
              <w:pStyle w:val="BodyText"/>
              <w:rPr>
                <w:lang w:val="en-NZ"/>
              </w:rPr>
            </w:pPr>
            <w:r w:rsidRPr="00FB22A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AE" w:rsidP="00FB22AE">
            <w:pPr>
              <w:pStyle w:val="BodyText"/>
            </w:pPr>
            <w:r w:rsidRPr="00FB22AE">
              <w:t>Engineering technician</w:t>
            </w:r>
          </w:p>
        </w:tc>
      </w:tr>
    </w:tbl>
    <w:p w:rsidR="00597EEA" w:rsidP="00FB22AE">
      <w:pPr>
        <w:pStyle w:val="BodyText"/>
      </w:pPr>
    </w:p>
    <w:p w:rsidR="00597EEA" w:rsidP="00FB22AE">
      <w:pPr>
        <w:pStyle w:val="BodyText"/>
      </w:pPr>
    </w:p>
    <w:p w:rsidR="00000000" w:rsidRPr="00FB22AE" w:rsidP="00FB22AE"/>
    <w:sectPr w:rsidSect="00FB2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EEA" w:rsidP="00597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EA" w:rsidP="00FB2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7EEA" w:rsidP="00FB22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7EEA" w:rsidP="00FB22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EEA" w:rsidP="00597E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EA" w:rsidP="00FB22AE">
    <w:pPr>
      <w:pStyle w:val="Header"/>
      <w:framePr w:wrap="around"/>
    </w:pPr>
    <w:r>
      <w:fldChar w:fldCharType="begin"/>
    </w:r>
    <w:r>
      <w:instrText xml:space="preserve"> TITLE   \* MERGEFORMAT </w:instrText>
    </w:r>
    <w:r>
      <w:fldChar w:fldCharType="separate"/>
    </w:r>
    <w:r>
      <w:t>MEM30011A Set up basic pneumatic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7EEA" w:rsidP="00FB22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AE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80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4D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22AE"/>
    <w:pPr>
      <w:spacing w:before="360" w:after="60"/>
      <w:outlineLvl w:val="0"/>
    </w:pPr>
    <w:rPr>
      <w:sz w:val="32"/>
    </w:rPr>
  </w:style>
  <w:style w:type="paragraph" w:styleId="Heading2">
    <w:name w:val="heading 2"/>
    <w:basedOn w:val="HeadingBase"/>
    <w:next w:val="BodyText"/>
    <w:link w:val="Heading2Char"/>
    <w:qFormat/>
    <w:rsid w:val="00FB22AE"/>
    <w:pPr>
      <w:keepLines/>
      <w:spacing w:before="240" w:after="120"/>
      <w:outlineLvl w:val="1"/>
    </w:pPr>
    <w:rPr>
      <w:sz w:val="28"/>
      <w:szCs w:val="40"/>
    </w:rPr>
  </w:style>
  <w:style w:type="paragraph" w:styleId="Heading3">
    <w:name w:val="heading 3"/>
    <w:basedOn w:val="HeadingBase"/>
    <w:next w:val="BodyText"/>
    <w:link w:val="Heading3Char"/>
    <w:qFormat/>
    <w:rsid w:val="00FB22AE"/>
    <w:pPr>
      <w:spacing w:before="180" w:after="120"/>
      <w:outlineLvl w:val="2"/>
    </w:pPr>
    <w:rPr>
      <w:spacing w:val="-10"/>
      <w:kern w:val="32"/>
    </w:rPr>
  </w:style>
  <w:style w:type="paragraph" w:styleId="Heading4">
    <w:name w:val="heading 4"/>
    <w:basedOn w:val="HeadingBase"/>
    <w:next w:val="BodyText"/>
    <w:link w:val="Heading4Char"/>
    <w:qFormat/>
    <w:rsid w:val="00FB22AE"/>
    <w:pPr>
      <w:spacing w:before="160" w:after="120"/>
      <w:outlineLvl w:val="3"/>
    </w:pPr>
    <w:rPr>
      <w:sz w:val="22"/>
    </w:rPr>
  </w:style>
  <w:style w:type="paragraph" w:styleId="Heading5">
    <w:name w:val="heading 5"/>
    <w:basedOn w:val="HeadingBase"/>
    <w:next w:val="Normal"/>
    <w:link w:val="Heading5Char"/>
    <w:qFormat/>
    <w:rsid w:val="00FB22AE"/>
    <w:pPr>
      <w:spacing w:before="80"/>
      <w:outlineLvl w:val="4"/>
    </w:pPr>
    <w:rPr>
      <w:color w:val="918585"/>
      <w:sz w:val="20"/>
    </w:rPr>
  </w:style>
  <w:style w:type="paragraph" w:styleId="Heading6">
    <w:name w:val="heading 6"/>
    <w:basedOn w:val="HeadingBase"/>
    <w:next w:val="Normal"/>
    <w:link w:val="Heading6Char"/>
    <w:qFormat/>
    <w:rsid w:val="00FB22AE"/>
    <w:pPr>
      <w:spacing w:before="60"/>
      <w:outlineLvl w:val="5"/>
    </w:pPr>
    <w:rPr>
      <w:color w:val="918585"/>
      <w:sz w:val="20"/>
    </w:rPr>
  </w:style>
  <w:style w:type="paragraph" w:styleId="Heading7">
    <w:name w:val="heading 7"/>
    <w:basedOn w:val="Normal"/>
    <w:next w:val="Normal"/>
    <w:link w:val="Heading7Char"/>
    <w:qFormat/>
    <w:rsid w:val="00FB22AE"/>
    <w:pPr>
      <w:ind w:left="720"/>
      <w:outlineLvl w:val="6"/>
    </w:pPr>
    <w:rPr>
      <w:i/>
    </w:rPr>
  </w:style>
  <w:style w:type="paragraph" w:styleId="Heading8">
    <w:name w:val="heading 8"/>
    <w:basedOn w:val="Normal"/>
    <w:next w:val="Normal"/>
    <w:link w:val="Heading8Char"/>
    <w:qFormat/>
    <w:rsid w:val="00FB22AE"/>
    <w:pPr>
      <w:ind w:left="720"/>
      <w:outlineLvl w:val="7"/>
    </w:pPr>
    <w:rPr>
      <w:i/>
    </w:rPr>
  </w:style>
  <w:style w:type="paragraph" w:styleId="Heading9">
    <w:name w:val="heading 9"/>
    <w:basedOn w:val="Normal"/>
    <w:next w:val="Normal"/>
    <w:link w:val="Heading9Char"/>
    <w:qFormat/>
    <w:rsid w:val="00FB22AE"/>
    <w:pPr>
      <w:ind w:left="720"/>
      <w:outlineLvl w:val="8"/>
    </w:pPr>
    <w:rPr>
      <w:i/>
    </w:rPr>
  </w:style>
  <w:style w:type="character" w:default="1" w:styleId="DefaultParagraphFont">
    <w:name w:val="Default Paragraph Font"/>
    <w:uiPriority w:val="1"/>
    <w:unhideWhenUsed/>
    <w:rsid w:val="00FB2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2AE"/>
  </w:style>
  <w:style w:type="character" w:customStyle="1" w:styleId="Heading1Char">
    <w:name w:val="Heading 1 Char"/>
    <w:basedOn w:val="DefaultParagraphFont"/>
    <w:link w:val="Heading1"/>
    <w:rsid w:val="00FB22AE"/>
    <w:rPr>
      <w:rFonts w:ascii="Times New Roman" w:eastAsia="Times New Roman" w:hAnsi="Times New Roman" w:cs="Times New Roman"/>
      <w:b/>
      <w:sz w:val="32"/>
      <w:szCs w:val="20"/>
      <w:lang w:eastAsia="en-US"/>
    </w:rPr>
  </w:style>
  <w:style w:type="paragraph" w:styleId="BodyText">
    <w:name w:val="Body Text"/>
    <w:basedOn w:val="Normal"/>
    <w:link w:val="BodyTextChar"/>
    <w:rsid w:val="00FB22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2AE"/>
    <w:rPr>
      <w:rFonts w:ascii="Times New Roman" w:eastAsia="Times New Roman" w:hAnsi="Times New Roman" w:cs="Times New Roman"/>
      <w:sz w:val="24"/>
      <w:lang w:val="en-US" w:eastAsia="en-US"/>
    </w:rPr>
  </w:style>
  <w:style w:type="paragraph" w:styleId="Footer">
    <w:name w:val="footer"/>
    <w:basedOn w:val="Normal"/>
    <w:link w:val="FooterChar"/>
    <w:rsid w:val="00FB2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2AE"/>
    <w:rPr>
      <w:rFonts w:ascii="Times New Roman" w:eastAsia="Times New Roman" w:hAnsi="Times New Roman" w:cs="Times New Roman"/>
      <w:sz w:val="16"/>
      <w:lang w:val="en-US" w:eastAsia="en-US"/>
    </w:rPr>
  </w:style>
  <w:style w:type="paragraph" w:styleId="List">
    <w:name w:val="List"/>
    <w:basedOn w:val="BodyText"/>
    <w:next w:val="BodyText"/>
    <w:rsid w:val="00FB22AE"/>
    <w:pPr>
      <w:tabs>
        <w:tab w:val="left" w:pos="340"/>
      </w:tabs>
      <w:spacing w:before="60" w:after="60"/>
      <w:ind w:left="340" w:hanging="340"/>
    </w:pPr>
  </w:style>
  <w:style w:type="paragraph" w:styleId="ListBullet">
    <w:name w:val="List Bullet"/>
    <w:basedOn w:val="List"/>
    <w:rsid w:val="00FB22AE"/>
    <w:pPr>
      <w:numPr>
        <w:numId w:val="13"/>
      </w:numPr>
      <w:tabs>
        <w:tab w:val="clear" w:pos="340"/>
      </w:tabs>
      <w:spacing w:before="40" w:after="40"/>
    </w:pPr>
  </w:style>
  <w:style w:type="character" w:customStyle="1" w:styleId="SpecialBold">
    <w:name w:val="Special Bold"/>
    <w:basedOn w:val="DefaultParagraphFont"/>
    <w:rsid w:val="00FB22AE"/>
    <w:rPr>
      <w:b/>
      <w:spacing w:val="0"/>
    </w:rPr>
  </w:style>
  <w:style w:type="paragraph" w:styleId="ListBullet2">
    <w:name w:val="List Bullet 2"/>
    <w:basedOn w:val="List2"/>
    <w:rsid w:val="00FB22AE"/>
    <w:pPr>
      <w:numPr>
        <w:numId w:val="14"/>
      </w:numPr>
      <w:tabs>
        <w:tab w:val="clear" w:pos="680"/>
      </w:tabs>
    </w:pPr>
  </w:style>
  <w:style w:type="paragraph" w:styleId="Header">
    <w:name w:val="header"/>
    <w:basedOn w:val="Normal"/>
    <w:link w:val="HeaderChar"/>
    <w:rsid w:val="00FB2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2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22AE"/>
    <w:pPr>
      <w:spacing w:before="240" w:after="120"/>
      <w:outlineLvl w:val="0"/>
    </w:pPr>
    <w:rPr>
      <w:rFonts w:ascii="Times New Roman" w:hAnsi="Times New Roman"/>
      <w:b/>
      <w:sz w:val="28"/>
    </w:rPr>
  </w:style>
  <w:style w:type="paragraph" w:customStyle="1" w:styleId="AllowPageBreak">
    <w:name w:val="AllowPageBreak"/>
    <w:rsid w:val="00FB2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22AE"/>
    <w:pPr>
      <w:tabs>
        <w:tab w:val="left" w:pos="680"/>
      </w:tabs>
      <w:spacing w:before="60" w:after="60"/>
      <w:ind w:left="680" w:hanging="340"/>
    </w:pPr>
  </w:style>
  <w:style w:type="character" w:customStyle="1" w:styleId="Heading2Char">
    <w:name w:val="Heading 2 Char"/>
    <w:basedOn w:val="DefaultParagraphFont"/>
    <w:link w:val="Heading2"/>
    <w:rsid w:val="00FB2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2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22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22AE"/>
    <w:rPr>
      <w:rFonts w:ascii="Courier New" w:eastAsia="Times New Roman" w:hAnsi="Courier New" w:cs="Times New Roman"/>
      <w:i/>
      <w:szCs w:val="20"/>
      <w:lang w:val="en-US" w:eastAsia="en-US"/>
    </w:rPr>
  </w:style>
  <w:style w:type="paragraph" w:customStyle="1" w:styleId="HeadingBase">
    <w:name w:val="Heading Base"/>
    <w:rsid w:val="00FB2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2AE"/>
    <w:pPr>
      <w:tabs>
        <w:tab w:val="right" w:leader="dot" w:pos="9072"/>
      </w:tabs>
      <w:ind w:left="567"/>
    </w:pPr>
    <w:rPr>
      <w:szCs w:val="22"/>
    </w:rPr>
  </w:style>
  <w:style w:type="paragraph" w:customStyle="1" w:styleId="TOCBase">
    <w:name w:val="TOC Base"/>
    <w:rsid w:val="00FB2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2AE"/>
    <w:pPr>
      <w:tabs>
        <w:tab w:val="right" w:leader="dot" w:pos="9072"/>
      </w:tabs>
      <w:spacing w:before="40" w:after="40"/>
      <w:ind w:left="284"/>
    </w:pPr>
    <w:rPr>
      <w:rFonts w:ascii="Times New Roman" w:hAnsi="Times New Roman"/>
    </w:rPr>
  </w:style>
  <w:style w:type="paragraph" w:styleId="TOC1">
    <w:name w:val="toc 1"/>
    <w:basedOn w:val="TOCBase"/>
    <w:next w:val="Normal"/>
    <w:rsid w:val="00FB22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2AE"/>
    <w:pPr>
      <w:spacing w:before="5040"/>
      <w:jc w:val="center"/>
    </w:pPr>
    <w:rPr>
      <w:sz w:val="48"/>
      <w:szCs w:val="72"/>
      <w:lang w:val="en-US"/>
    </w:rPr>
  </w:style>
  <w:style w:type="character" w:customStyle="1" w:styleId="TitleChar">
    <w:name w:val="Title Char"/>
    <w:basedOn w:val="DefaultParagraphFont"/>
    <w:link w:val="Title"/>
    <w:rsid w:val="00FB2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2AE"/>
    <w:pPr>
      <w:tabs>
        <w:tab w:val="left" w:pos="3600"/>
        <w:tab w:val="left" w:pos="3958"/>
      </w:tabs>
    </w:pPr>
  </w:style>
  <w:style w:type="paragraph" w:customStyle="1" w:styleId="Note">
    <w:name w:val="Note"/>
    <w:basedOn w:val="BodyText"/>
    <w:rsid w:val="00FB2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2AE"/>
    <w:pPr>
      <w:framePr w:wrap="auto" w:hAnchor="text" w:y="6049"/>
    </w:pPr>
    <w:rPr>
      <w:color w:val="000000"/>
      <w:sz w:val="40"/>
    </w:rPr>
  </w:style>
  <w:style w:type="paragraph" w:customStyle="1" w:styleId="TOCTitle">
    <w:name w:val="TOCTitle"/>
    <w:basedOn w:val="Heading1"/>
    <w:rsid w:val="00FB22AE"/>
    <w:pPr>
      <w:spacing w:after="240"/>
      <w:jc w:val="center"/>
      <w:outlineLvl w:val="9"/>
    </w:pPr>
    <w:rPr>
      <w:caps/>
    </w:rPr>
  </w:style>
  <w:style w:type="paragraph" w:customStyle="1" w:styleId="Version">
    <w:name w:val="Version"/>
    <w:rsid w:val="00FB2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2AE"/>
    <w:pPr>
      <w:keepNext w:val="0"/>
      <w:tabs>
        <w:tab w:val="right" w:pos="4176"/>
      </w:tabs>
      <w:ind w:left="198" w:hanging="198"/>
    </w:pPr>
    <w:rPr>
      <w:rFonts w:ascii="Garamond" w:hAnsi="Garamond"/>
    </w:rPr>
  </w:style>
  <w:style w:type="paragraph" w:styleId="IndexHeading">
    <w:name w:val="index heading"/>
    <w:basedOn w:val="Normal"/>
    <w:next w:val="Index1"/>
    <w:semiHidden/>
    <w:rsid w:val="00FB22AE"/>
    <w:pPr>
      <w:spacing w:before="120" w:after="120"/>
    </w:pPr>
    <w:rPr>
      <w:rFonts w:ascii="Arial" w:hAnsi="Arial"/>
      <w:b/>
      <w:color w:val="918585"/>
      <w:sz w:val="24"/>
    </w:rPr>
  </w:style>
  <w:style w:type="paragraph" w:customStyle="1" w:styleId="Chapter">
    <w:name w:val="Chapter"/>
    <w:basedOn w:val="Normal"/>
    <w:rsid w:val="00FB22AE"/>
    <w:pPr>
      <w:spacing w:before="240"/>
    </w:pPr>
    <w:rPr>
      <w:rFonts w:ascii="Times New Roman" w:hAnsi="Times New Roman"/>
      <w:smallCaps/>
      <w:spacing w:val="80"/>
      <w:sz w:val="28"/>
    </w:rPr>
  </w:style>
  <w:style w:type="paragraph" w:customStyle="1" w:styleId="InChapter">
    <w:name w:val="InChapter"/>
    <w:basedOn w:val="Heading3"/>
    <w:rsid w:val="00FB22AE"/>
    <w:pPr>
      <w:spacing w:after="240"/>
      <w:outlineLvl w:val="9"/>
    </w:pPr>
    <w:rPr>
      <w:noProof/>
    </w:rPr>
  </w:style>
  <w:style w:type="paragraph" w:styleId="Index2">
    <w:name w:val="index 2"/>
    <w:basedOn w:val="Normal"/>
    <w:next w:val="Normal"/>
    <w:semiHidden/>
    <w:rsid w:val="00FB22AE"/>
    <w:pPr>
      <w:tabs>
        <w:tab w:val="right" w:pos="4176"/>
      </w:tabs>
      <w:ind w:left="568" w:hanging="284"/>
    </w:pPr>
    <w:rPr>
      <w:rFonts w:ascii="Garamond" w:hAnsi="Garamond"/>
    </w:rPr>
  </w:style>
  <w:style w:type="paragraph" w:customStyle="1" w:styleId="Byline">
    <w:name w:val="Byline"/>
    <w:rsid w:val="00FB2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2AE"/>
    <w:pPr>
      <w:tabs>
        <w:tab w:val="clear" w:pos="3600"/>
        <w:tab w:val="clear" w:pos="3958"/>
      </w:tabs>
      <w:jc w:val="right"/>
    </w:pPr>
  </w:style>
  <w:style w:type="character" w:styleId="Emphasis">
    <w:name w:val="Emphasis"/>
    <w:basedOn w:val="DefaultParagraphFont"/>
    <w:qFormat/>
    <w:rsid w:val="00FB22AE"/>
    <w:rPr>
      <w:i/>
    </w:rPr>
  </w:style>
  <w:style w:type="paragraph" w:styleId="Caption">
    <w:name w:val="caption"/>
    <w:basedOn w:val="BodyText"/>
    <w:next w:val="Normal"/>
    <w:qFormat/>
    <w:rsid w:val="00FB22AE"/>
    <w:pPr>
      <w:framePr w:w="2268" w:hSpace="181" w:vSpace="181" w:wrap="around" w:vAnchor="text" w:hAnchor="page" w:x="1135" w:y="285" w:anchorLock="1"/>
    </w:pPr>
    <w:rPr>
      <w:i/>
    </w:rPr>
  </w:style>
  <w:style w:type="paragraph" w:customStyle="1" w:styleId="MiniTOCTitle">
    <w:name w:val="MiniTOCTitle"/>
    <w:basedOn w:val="Heading4"/>
    <w:rsid w:val="00FB22AE"/>
    <w:pPr>
      <w:spacing w:before="240"/>
      <w:outlineLvl w:val="9"/>
    </w:pPr>
    <w:rPr>
      <w:noProof/>
      <w:sz w:val="24"/>
    </w:rPr>
  </w:style>
  <w:style w:type="paragraph" w:customStyle="1" w:styleId="MiniTOCItem">
    <w:name w:val="MiniTOCItem"/>
    <w:basedOn w:val="ListBullet"/>
    <w:rsid w:val="00FB22AE"/>
    <w:pPr>
      <w:numPr>
        <w:numId w:val="0"/>
      </w:numPr>
      <w:tabs>
        <w:tab w:val="right" w:leader="dot" w:pos="6521"/>
      </w:tabs>
      <w:spacing w:before="0" w:after="0"/>
    </w:pPr>
  </w:style>
  <w:style w:type="paragraph" w:customStyle="1" w:styleId="TOFTitle">
    <w:name w:val="TOFTitle"/>
    <w:basedOn w:val="TOCTitle"/>
    <w:rsid w:val="00FB22AE"/>
  </w:style>
  <w:style w:type="paragraph" w:styleId="TableofFigures">
    <w:name w:val="table of figures"/>
    <w:basedOn w:val="Normal"/>
    <w:next w:val="Normal"/>
    <w:semiHidden/>
    <w:rsid w:val="00FB22AE"/>
    <w:pPr>
      <w:tabs>
        <w:tab w:val="right" w:leader="dot" w:pos="9072"/>
      </w:tabs>
      <w:ind w:left="970" w:hanging="403"/>
    </w:pPr>
    <w:rPr>
      <w:rFonts w:ascii="Times New Roman" w:hAnsi="Times New Roman"/>
      <w:b/>
    </w:rPr>
  </w:style>
  <w:style w:type="paragraph" w:styleId="ListNumber">
    <w:name w:val="List Number"/>
    <w:basedOn w:val="List"/>
    <w:rsid w:val="00FB22AE"/>
    <w:pPr>
      <w:numPr>
        <w:numId w:val="11"/>
      </w:numPr>
    </w:pPr>
  </w:style>
  <w:style w:type="character" w:customStyle="1" w:styleId="WingdingSymbols">
    <w:name w:val="Wingding Symbols"/>
    <w:rsid w:val="00FB22AE"/>
    <w:rPr>
      <w:rFonts w:ascii="Wingdings" w:hAnsi="Wingdings"/>
    </w:rPr>
  </w:style>
  <w:style w:type="paragraph" w:customStyle="1" w:styleId="TableHeading">
    <w:name w:val="Table Heading"/>
    <w:basedOn w:val="HeadingBase"/>
    <w:rsid w:val="00FB22AE"/>
    <w:pPr>
      <w:keepLines/>
      <w:pBdr>
        <w:bottom w:val="single" w:sz="6" w:space="1" w:color="918585"/>
      </w:pBdr>
      <w:spacing w:before="240"/>
    </w:pPr>
  </w:style>
  <w:style w:type="character" w:customStyle="1" w:styleId="HotSpot">
    <w:name w:val="HotSpot"/>
    <w:rsid w:val="00FB22AE"/>
    <w:rPr>
      <w:color w:val="0033CC"/>
      <w:u w:val="none"/>
    </w:rPr>
  </w:style>
  <w:style w:type="paragraph" w:customStyle="1" w:styleId="BodyTextRight">
    <w:name w:val="Body Text Right"/>
    <w:basedOn w:val="BodyText"/>
    <w:rsid w:val="00FB22AE"/>
    <w:pPr>
      <w:spacing w:before="0" w:after="0"/>
      <w:jc w:val="right"/>
    </w:pPr>
  </w:style>
  <w:style w:type="paragraph" w:styleId="Index3">
    <w:name w:val="index 3"/>
    <w:basedOn w:val="ListNumber2"/>
    <w:next w:val="Normal"/>
    <w:semiHidden/>
    <w:rsid w:val="00FB22AE"/>
    <w:pPr>
      <w:numPr>
        <w:numId w:val="0"/>
      </w:numPr>
      <w:tabs>
        <w:tab w:val="right" w:leader="dot" w:pos="4176"/>
      </w:tabs>
    </w:pPr>
  </w:style>
  <w:style w:type="paragraph" w:styleId="ListNumber2">
    <w:name w:val="List Number 2"/>
    <w:basedOn w:val="List2"/>
    <w:rsid w:val="00FB22AE"/>
    <w:pPr>
      <w:numPr>
        <w:numId w:val="10"/>
      </w:numPr>
      <w:tabs>
        <w:tab w:val="clear" w:pos="1060"/>
      </w:tabs>
    </w:pPr>
  </w:style>
  <w:style w:type="paragraph" w:customStyle="1" w:styleId="MarginNote">
    <w:name w:val="Margin Note"/>
    <w:basedOn w:val="BodyText"/>
    <w:rsid w:val="00FB2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2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22AE"/>
    <w:rPr>
      <w:sz w:val="32"/>
    </w:rPr>
  </w:style>
  <w:style w:type="paragraph" w:customStyle="1" w:styleId="HeadingProcedure">
    <w:name w:val="Heading Procedure"/>
    <w:basedOn w:val="HeadingBase"/>
    <w:next w:val="Normal"/>
    <w:rsid w:val="00FB22AE"/>
    <w:pPr>
      <w:tabs>
        <w:tab w:val="left" w:pos="0"/>
      </w:tabs>
      <w:spacing w:before="120" w:after="60"/>
    </w:pPr>
    <w:rPr>
      <w:i/>
      <w:color w:val="918585"/>
      <w:sz w:val="22"/>
    </w:rPr>
  </w:style>
  <w:style w:type="paragraph" w:customStyle="1" w:styleId="TableBodyText">
    <w:name w:val="Table Body Text"/>
    <w:basedOn w:val="BodyText"/>
    <w:rsid w:val="00FB22AE"/>
    <w:pPr>
      <w:spacing w:before="60" w:after="60"/>
    </w:pPr>
  </w:style>
  <w:style w:type="paragraph" w:styleId="ListContinue">
    <w:name w:val="List Continue"/>
    <w:basedOn w:val="List"/>
    <w:rsid w:val="00FB22AE"/>
    <w:pPr>
      <w:ind w:firstLine="0"/>
    </w:pPr>
  </w:style>
  <w:style w:type="paragraph" w:customStyle="1" w:styleId="ListNote">
    <w:name w:val="List Note"/>
    <w:basedOn w:val="List"/>
    <w:rsid w:val="00FB22AE"/>
    <w:pPr>
      <w:pBdr>
        <w:top w:val="single" w:sz="6" w:space="2" w:color="918585"/>
        <w:bottom w:val="single" w:sz="6" w:space="2" w:color="918585"/>
      </w:pBdr>
      <w:tabs>
        <w:tab w:val="left" w:pos="1021"/>
      </w:tabs>
      <w:ind w:firstLine="0"/>
    </w:pPr>
  </w:style>
  <w:style w:type="paragraph" w:customStyle="1" w:styleId="Warning">
    <w:name w:val="Warning"/>
    <w:basedOn w:val="BodyText"/>
    <w:rsid w:val="00FB22AE"/>
    <w:pPr>
      <w:shd w:val="clear" w:color="auto" w:fill="D9D9D9"/>
      <w:tabs>
        <w:tab w:val="left" w:pos="992"/>
      </w:tabs>
      <w:ind w:left="119" w:right="119"/>
    </w:pPr>
    <w:rPr>
      <w:sz w:val="20"/>
    </w:rPr>
  </w:style>
  <w:style w:type="paragraph" w:customStyle="1" w:styleId="MarginIcons">
    <w:name w:val="Margin Icons"/>
    <w:basedOn w:val="BodyText"/>
    <w:rsid w:val="00FB2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2AE"/>
    <w:rPr>
      <w:rFonts w:ascii="Courier New" w:hAnsi="Courier New"/>
    </w:rPr>
  </w:style>
  <w:style w:type="paragraph" w:customStyle="1" w:styleId="NoteBullet">
    <w:name w:val="Note Bullet"/>
    <w:basedOn w:val="Note"/>
    <w:rsid w:val="00FB22AE"/>
    <w:pPr>
      <w:tabs>
        <w:tab w:val="clear" w:pos="680"/>
      </w:tabs>
      <w:spacing w:before="60" w:after="60"/>
    </w:pPr>
  </w:style>
  <w:style w:type="paragraph" w:customStyle="1" w:styleId="SubHeading2">
    <w:name w:val="SubHeading2"/>
    <w:basedOn w:val="HeadingBase"/>
    <w:rsid w:val="00FB22AE"/>
    <w:pPr>
      <w:spacing w:before="240" w:after="60"/>
    </w:pPr>
    <w:rPr>
      <w:sz w:val="20"/>
    </w:rPr>
  </w:style>
  <w:style w:type="paragraph" w:customStyle="1" w:styleId="SubHeading1">
    <w:name w:val="SubHeading1"/>
    <w:basedOn w:val="HeadingBase"/>
    <w:rsid w:val="00FB22AE"/>
    <w:pPr>
      <w:spacing w:before="240" w:after="60"/>
    </w:pPr>
    <w:rPr>
      <w:color w:val="918585"/>
      <w:sz w:val="22"/>
    </w:rPr>
  </w:style>
  <w:style w:type="paragraph" w:customStyle="1" w:styleId="SideHeading">
    <w:name w:val="Side Heading"/>
    <w:basedOn w:val="HeadingBase"/>
    <w:rsid w:val="00FB2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2AE"/>
    <w:pPr>
      <w:numPr>
        <w:numId w:val="12"/>
      </w:numPr>
    </w:pPr>
  </w:style>
  <w:style w:type="paragraph" w:styleId="PlainText">
    <w:name w:val="Plain Text"/>
    <w:basedOn w:val="Normal"/>
    <w:link w:val="PlainTextChar"/>
    <w:rsid w:val="00FB22AE"/>
    <w:rPr>
      <w:sz w:val="20"/>
    </w:rPr>
  </w:style>
  <w:style w:type="character" w:customStyle="1" w:styleId="PlainTextChar">
    <w:name w:val="Plain Text Char"/>
    <w:basedOn w:val="DefaultParagraphFont"/>
    <w:link w:val="PlainText"/>
    <w:rsid w:val="00FB22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22AE"/>
    <w:rPr>
      <w:b/>
      <w:smallCaps/>
    </w:rPr>
  </w:style>
  <w:style w:type="paragraph" w:customStyle="1" w:styleId="TableListNumber">
    <w:name w:val="Table List Number"/>
    <w:basedOn w:val="ListNumber"/>
    <w:rsid w:val="00FB22AE"/>
    <w:pPr>
      <w:numPr>
        <w:numId w:val="0"/>
      </w:numPr>
    </w:pPr>
  </w:style>
  <w:style w:type="paragraph" w:styleId="TOC4">
    <w:name w:val="toc 4"/>
    <w:basedOn w:val="TOCBase"/>
    <w:next w:val="Normal"/>
    <w:semiHidden/>
    <w:rsid w:val="00FB22AE"/>
    <w:pPr>
      <w:tabs>
        <w:tab w:val="right" w:leader="dot" w:pos="9071"/>
      </w:tabs>
      <w:ind w:left="1701"/>
    </w:pPr>
  </w:style>
  <w:style w:type="paragraph" w:customStyle="1" w:styleId="ListAlpha">
    <w:name w:val="List Alpha"/>
    <w:basedOn w:val="List"/>
    <w:rsid w:val="00FB22AE"/>
    <w:pPr>
      <w:numPr>
        <w:numId w:val="9"/>
      </w:numPr>
    </w:pPr>
  </w:style>
  <w:style w:type="paragraph" w:customStyle="1" w:styleId="ListAlpha2">
    <w:name w:val="List Alpha 2"/>
    <w:basedOn w:val="List2"/>
    <w:rsid w:val="00FB22AE"/>
    <w:pPr>
      <w:numPr>
        <w:numId w:val="8"/>
      </w:numPr>
    </w:pPr>
  </w:style>
  <w:style w:type="paragraph" w:styleId="List3">
    <w:name w:val="List 3"/>
    <w:basedOn w:val="BodyText"/>
    <w:rsid w:val="00FB22AE"/>
    <w:pPr>
      <w:tabs>
        <w:tab w:val="left" w:pos="1021"/>
      </w:tabs>
      <w:spacing w:before="60" w:after="60"/>
      <w:ind w:left="1020" w:hanging="340"/>
    </w:pPr>
  </w:style>
  <w:style w:type="paragraph" w:styleId="List4">
    <w:name w:val="List 4"/>
    <w:basedOn w:val="BodyText"/>
    <w:rsid w:val="00FB22AE"/>
    <w:pPr>
      <w:tabs>
        <w:tab w:val="left" w:pos="1361"/>
      </w:tabs>
      <w:spacing w:before="60" w:after="60"/>
      <w:ind w:left="1361" w:hanging="340"/>
    </w:pPr>
  </w:style>
  <w:style w:type="paragraph" w:styleId="List5">
    <w:name w:val="List 5"/>
    <w:basedOn w:val="BodyText"/>
    <w:rsid w:val="00FB22AE"/>
    <w:pPr>
      <w:tabs>
        <w:tab w:val="left" w:pos="1701"/>
      </w:tabs>
      <w:spacing w:before="60" w:after="60"/>
      <w:ind w:left="1701" w:hanging="340"/>
    </w:pPr>
  </w:style>
  <w:style w:type="paragraph" w:styleId="ListBullet3">
    <w:name w:val="List Bullet 3"/>
    <w:basedOn w:val="List3"/>
    <w:rsid w:val="00FB22AE"/>
    <w:pPr>
      <w:numPr>
        <w:numId w:val="15"/>
      </w:numPr>
      <w:tabs>
        <w:tab w:val="clear" w:pos="1021"/>
      </w:tabs>
      <w:ind w:left="1037" w:hanging="357"/>
    </w:pPr>
  </w:style>
  <w:style w:type="paragraph" w:styleId="ListBullet4">
    <w:name w:val="List Bullet 4"/>
    <w:basedOn w:val="List4"/>
    <w:rsid w:val="00FB22AE"/>
    <w:pPr>
      <w:numPr>
        <w:numId w:val="3"/>
      </w:numPr>
    </w:pPr>
  </w:style>
  <w:style w:type="paragraph" w:styleId="ListBullet5">
    <w:name w:val="List Bullet 5"/>
    <w:basedOn w:val="List5"/>
    <w:rsid w:val="00FB22AE"/>
    <w:pPr>
      <w:numPr>
        <w:numId w:val="4"/>
      </w:numPr>
    </w:pPr>
  </w:style>
  <w:style w:type="paragraph" w:styleId="ListContinue2">
    <w:name w:val="List Continue 2"/>
    <w:basedOn w:val="List2"/>
    <w:rsid w:val="00FB22AE"/>
    <w:pPr>
      <w:ind w:firstLine="0"/>
    </w:pPr>
  </w:style>
  <w:style w:type="paragraph" w:styleId="ListContinue3">
    <w:name w:val="List Continue 3"/>
    <w:basedOn w:val="List3"/>
    <w:rsid w:val="00FB22AE"/>
    <w:pPr>
      <w:ind w:left="1021" w:firstLine="0"/>
    </w:pPr>
  </w:style>
  <w:style w:type="paragraph" w:styleId="ListContinue4">
    <w:name w:val="List Continue 4"/>
    <w:basedOn w:val="List4"/>
    <w:rsid w:val="00FB22AE"/>
    <w:pPr>
      <w:ind w:firstLine="0"/>
    </w:pPr>
  </w:style>
  <w:style w:type="paragraph" w:styleId="ListContinue5">
    <w:name w:val="List Continue 5"/>
    <w:basedOn w:val="List5"/>
    <w:rsid w:val="00FB22AE"/>
    <w:pPr>
      <w:ind w:firstLine="0"/>
    </w:pPr>
  </w:style>
  <w:style w:type="paragraph" w:styleId="ListNumber3">
    <w:name w:val="List Number 3"/>
    <w:basedOn w:val="List3"/>
    <w:rsid w:val="00FB22AE"/>
    <w:pPr>
      <w:numPr>
        <w:numId w:val="5"/>
      </w:numPr>
    </w:pPr>
  </w:style>
  <w:style w:type="paragraph" w:styleId="ListNumber4">
    <w:name w:val="List Number 4"/>
    <w:basedOn w:val="List4"/>
    <w:rsid w:val="00FB22AE"/>
    <w:pPr>
      <w:numPr>
        <w:numId w:val="6"/>
      </w:numPr>
    </w:pPr>
  </w:style>
  <w:style w:type="paragraph" w:styleId="ListNumber5">
    <w:name w:val="List Number 5"/>
    <w:basedOn w:val="List5"/>
    <w:rsid w:val="00FB22AE"/>
    <w:pPr>
      <w:numPr>
        <w:numId w:val="7"/>
      </w:numPr>
    </w:pPr>
  </w:style>
  <w:style w:type="paragraph" w:styleId="BlockText">
    <w:name w:val="Block Text"/>
    <w:basedOn w:val="Normal"/>
    <w:rsid w:val="00FB22AE"/>
    <w:pPr>
      <w:spacing w:after="120"/>
      <w:ind w:left="1440" w:right="1440"/>
    </w:pPr>
  </w:style>
  <w:style w:type="character" w:customStyle="1" w:styleId="Subscript">
    <w:name w:val="Subscript"/>
    <w:basedOn w:val="DefaultParagraphFont"/>
    <w:rsid w:val="00FB22AE"/>
    <w:rPr>
      <w:sz w:val="16"/>
      <w:vertAlign w:val="subscript"/>
    </w:rPr>
  </w:style>
  <w:style w:type="character" w:customStyle="1" w:styleId="Superscript">
    <w:name w:val="Superscript"/>
    <w:basedOn w:val="DefaultParagraphFont"/>
    <w:rsid w:val="00FB22AE"/>
    <w:rPr>
      <w:sz w:val="16"/>
      <w:vertAlign w:val="superscript"/>
    </w:rPr>
  </w:style>
  <w:style w:type="character" w:customStyle="1" w:styleId="Symbols">
    <w:name w:val="Symbols"/>
    <w:basedOn w:val="DefaultParagraphFont"/>
    <w:rsid w:val="00FB22AE"/>
    <w:rPr>
      <w:rFonts w:ascii="Symbol" w:hAnsi="Symbol"/>
    </w:rPr>
  </w:style>
  <w:style w:type="character" w:customStyle="1" w:styleId="MenuOptions">
    <w:name w:val="Menu Options"/>
    <w:basedOn w:val="DefaultParagraphFont"/>
    <w:rsid w:val="00FB22AE"/>
    <w:rPr>
      <w:rFonts w:ascii="Arial Narrow" w:hAnsi="Arial Narrow"/>
      <w:smallCaps/>
    </w:rPr>
  </w:style>
  <w:style w:type="character" w:customStyle="1" w:styleId="Buttons">
    <w:name w:val="Buttons"/>
    <w:basedOn w:val="DefaultParagraphFont"/>
    <w:rsid w:val="00FB22AE"/>
    <w:rPr>
      <w:b/>
    </w:rPr>
  </w:style>
  <w:style w:type="character" w:customStyle="1" w:styleId="Underlined">
    <w:name w:val="Underlined"/>
    <w:basedOn w:val="DefaultParagraphFont"/>
    <w:rsid w:val="00FB22AE"/>
    <w:rPr>
      <w:u w:val="single"/>
    </w:rPr>
  </w:style>
  <w:style w:type="paragraph" w:customStyle="1" w:styleId="TableBodyTextRight">
    <w:name w:val="Table Body Text Right"/>
    <w:basedOn w:val="TableBodyText"/>
    <w:rsid w:val="00FB22AE"/>
    <w:pPr>
      <w:widowControl w:val="0"/>
      <w:autoSpaceDE w:val="0"/>
      <w:autoSpaceDN w:val="0"/>
      <w:adjustRightInd w:val="0"/>
      <w:jc w:val="right"/>
    </w:pPr>
    <w:rPr>
      <w:rFonts w:cs="Arial"/>
      <w:szCs w:val="18"/>
    </w:rPr>
  </w:style>
  <w:style w:type="paragraph" w:customStyle="1" w:styleId="CopyrightText">
    <w:name w:val="Copyright Text"/>
    <w:basedOn w:val="BodyText"/>
    <w:rsid w:val="00FB22AE"/>
    <w:rPr>
      <w:sz w:val="18"/>
    </w:rPr>
  </w:style>
  <w:style w:type="paragraph" w:customStyle="1" w:styleId="BodySmallRight">
    <w:name w:val="Body Small Right"/>
    <w:basedOn w:val="BodyTextRight"/>
    <w:rsid w:val="00FB22AE"/>
    <w:rPr>
      <w:sz w:val="18"/>
      <w:szCs w:val="18"/>
    </w:rPr>
  </w:style>
  <w:style w:type="paragraph" w:customStyle="1" w:styleId="MarginEdition">
    <w:name w:val="Margin Edition"/>
    <w:basedOn w:val="MarginNote"/>
    <w:rsid w:val="00FB22AE"/>
    <w:pPr>
      <w:spacing w:before="0" w:after="0"/>
    </w:pPr>
    <w:rPr>
      <w:rFonts w:ascii="Times New Roman" w:hAnsi="Times New Roman"/>
      <w:color w:val="999999"/>
    </w:rPr>
  </w:style>
  <w:style w:type="paragraph" w:customStyle="1" w:styleId="Spacer">
    <w:name w:val="Spacer"/>
    <w:basedOn w:val="Normal"/>
    <w:rsid w:val="00FB22AE"/>
    <w:rPr>
      <w:sz w:val="2"/>
      <w:szCs w:val="2"/>
    </w:rPr>
  </w:style>
  <w:style w:type="character" w:customStyle="1" w:styleId="Small">
    <w:name w:val="Small"/>
    <w:basedOn w:val="DefaultParagraphFont"/>
    <w:rsid w:val="00FB22AE"/>
    <w:rPr>
      <w:sz w:val="16"/>
    </w:rPr>
  </w:style>
  <w:style w:type="paragraph" w:customStyle="1" w:styleId="WideTable">
    <w:name w:val="Wide Table"/>
    <w:basedOn w:val="Normal"/>
    <w:rsid w:val="00FB22AE"/>
    <w:pPr>
      <w:ind w:left="-1418"/>
    </w:pPr>
    <w:rPr>
      <w:sz w:val="2"/>
      <w:szCs w:val="2"/>
    </w:rPr>
  </w:style>
  <w:style w:type="character" w:styleId="PageNumber">
    <w:name w:val="page number"/>
    <w:basedOn w:val="DefaultParagraphFont"/>
    <w:rsid w:val="00FB22AE"/>
  </w:style>
  <w:style w:type="paragraph" w:styleId="Quote">
    <w:name w:val="Quote"/>
    <w:basedOn w:val="Heading1"/>
    <w:link w:val="QuoteChar"/>
    <w:qFormat/>
    <w:rsid w:val="00FB22AE"/>
    <w:rPr>
      <w:b w:val="0"/>
      <w:sz w:val="72"/>
      <w:szCs w:val="72"/>
      <w:lang w:val="en-NZ"/>
    </w:rPr>
  </w:style>
  <w:style w:type="character" w:customStyle="1" w:styleId="QuoteChar">
    <w:name w:val="Quote Char"/>
    <w:basedOn w:val="DefaultParagraphFont"/>
    <w:link w:val="Quote"/>
    <w:rsid w:val="00FB2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2AE"/>
    <w:pPr>
      <w:pageBreakBefore/>
    </w:pPr>
  </w:style>
  <w:style w:type="paragraph" w:customStyle="1" w:styleId="Border">
    <w:name w:val="Border"/>
    <w:basedOn w:val="Normal"/>
    <w:qFormat/>
    <w:rsid w:val="00FB2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2AE"/>
    <w:rPr>
      <w:b/>
      <w:bCs/>
      <w:i/>
      <w:iCs/>
      <w:color w:val="auto"/>
    </w:rPr>
  </w:style>
  <w:style w:type="paragraph" w:styleId="IntenseQuote">
    <w:name w:val="Intense Quote"/>
    <w:basedOn w:val="Normal"/>
    <w:next w:val="Normal"/>
    <w:link w:val="IntenseQuoteChar"/>
    <w:uiPriority w:val="30"/>
    <w:qFormat/>
    <w:rsid w:val="00FB2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2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22AE"/>
    <w:rPr>
      <w:smallCaps/>
      <w:color w:val="auto"/>
      <w:u w:val="single"/>
    </w:rPr>
  </w:style>
  <w:style w:type="character" w:styleId="IntenseReference">
    <w:name w:val="Intense Reference"/>
    <w:basedOn w:val="DefaultParagraphFont"/>
    <w:uiPriority w:val="32"/>
    <w:qFormat/>
    <w:rsid w:val="00FB22AE"/>
    <w:rPr>
      <w:b/>
      <w:bCs/>
      <w:smallCaps/>
      <w:color w:val="auto"/>
      <w:spacing w:val="5"/>
      <w:u w:val="single"/>
    </w:rPr>
  </w:style>
  <w:style w:type="paragraph" w:customStyle="1" w:styleId="2ColumnHeading">
    <w:name w:val="2Column Heading"/>
    <w:basedOn w:val="BodyText"/>
    <w:qFormat/>
    <w:rsid w:val="00FB22AE"/>
    <w:pPr>
      <w:spacing w:after="60"/>
      <w:ind w:left="-2268"/>
    </w:pPr>
    <w:rPr>
      <w:b/>
    </w:rPr>
  </w:style>
  <w:style w:type="paragraph" w:customStyle="1" w:styleId="Heading1TOC">
    <w:name w:val="Heading1 TOC"/>
    <w:basedOn w:val="Normal"/>
    <w:qFormat/>
    <w:rsid w:val="00FB22AE"/>
    <w:pPr>
      <w:spacing w:before="240" w:after="120"/>
    </w:pPr>
    <w:rPr>
      <w:rFonts w:ascii="Times New Roman" w:hAnsi="Times New Roman"/>
      <w:b/>
      <w:sz w:val="32"/>
    </w:rPr>
  </w:style>
  <w:style w:type="paragraph" w:customStyle="1" w:styleId="Heading2TOC">
    <w:name w:val="Heading2 TOC"/>
    <w:basedOn w:val="Normal"/>
    <w:qFormat/>
    <w:rsid w:val="00FB22AE"/>
    <w:pPr>
      <w:spacing w:before="240" w:after="60"/>
    </w:pPr>
    <w:rPr>
      <w:rFonts w:ascii="Times New Roman" w:hAnsi="Times New Roman"/>
      <w:b/>
      <w:sz w:val="28"/>
    </w:rPr>
  </w:style>
  <w:style w:type="character" w:customStyle="1" w:styleId="Underline">
    <w:name w:val="Underline"/>
    <w:basedOn w:val="DefaultParagraphFont"/>
    <w:qFormat/>
    <w:rsid w:val="00FB22AE"/>
    <w:rPr>
      <w:u w:val="single"/>
    </w:rPr>
  </w:style>
  <w:style w:type="character" w:customStyle="1" w:styleId="BoldandItalics">
    <w:name w:val="Bold and Italics"/>
    <w:qFormat/>
    <w:rsid w:val="00FB22AE"/>
    <w:rPr>
      <w:b/>
      <w:i/>
      <w:u w:val="none"/>
    </w:rPr>
  </w:style>
  <w:style w:type="paragraph" w:styleId="BalloonText">
    <w:name w:val="Balloon Text"/>
    <w:basedOn w:val="Normal"/>
    <w:link w:val="BalloonTextChar"/>
    <w:rsid w:val="00FB22AE"/>
    <w:rPr>
      <w:rFonts w:ascii="Tahoma" w:hAnsi="Tahoma" w:cs="Tahoma"/>
      <w:sz w:val="16"/>
      <w:szCs w:val="16"/>
    </w:rPr>
  </w:style>
  <w:style w:type="character" w:customStyle="1" w:styleId="BalloonTextChar">
    <w:name w:val="Balloon Text Char"/>
    <w:basedOn w:val="DefaultParagraphFont"/>
    <w:link w:val="BalloonText"/>
    <w:rsid w:val="00FB22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22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2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958</Words>
  <Characters>5954</Characters>
  <Application>Microsoft Office Word</Application>
  <DocSecurity>0</DocSecurity>
  <Lines>223</Lines>
  <Paragraphs>108</Paragraphs>
  <ScaleCrop>false</ScaleCrop>
  <Company>Author-it Software Corporation Ltd.</Company>
  <LinksUpToDate>false</LinksUpToDate>
  <CharactersWithSpaces>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MEM30011A Set up basic pneumatic circuits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