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373" w:rsidP="00947373">
      <w:pPr>
        <w:pStyle w:val="Title"/>
      </w:pPr>
      <w:r>
        <w:fldChar w:fldCharType="begin"/>
      </w:r>
      <w:r>
        <w:instrText xml:space="preserve"> TITLE   \* MERGEFORMAT </w:instrText>
      </w:r>
      <w:r>
        <w:fldChar w:fldCharType="separate"/>
      </w:r>
      <w:r>
        <w:t>MEM30009A Contribute to the design of basic mechanical systems</w:t>
      </w:r>
      <w:r>
        <w:fldChar w:fldCharType="end"/>
      </w:r>
    </w:p>
    <w:p w:rsidR="00947373" w:rsidP="00947373">
      <w:pPr>
        <w:pStyle w:val="Version"/>
        <w:sectPr w:rsidSect="00D40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095D" w:rsidP="00D4095D">
      <w:pPr>
        <w:pStyle w:val="SuperHeading"/>
      </w:pPr>
      <w:r w:rsidRPr="00D4095D">
        <w:t>MEM30009A Contribute to the design of basic mechanical systems</w:t>
      </w:r>
    </w:p>
    <w:p w:rsidR="00000000" w:rsidRPr="00D4095D" w:rsidP="00D4095D">
      <w:pPr>
        <w:pStyle w:val="Heading1"/>
      </w:pPr>
      <w:bookmarkStart w:id="1" w:name="O_491390"/>
      <w:bookmarkEnd w:id="1"/>
      <w:r w:rsidRPr="00D4095D">
        <w:t>Modification History</w:t>
      </w:r>
    </w:p>
    <w:p w:rsidR="00000000" w:rsidRPr="00D4095D" w:rsidP="00D4095D">
      <w:pPr>
        <w:pStyle w:val="BodyText"/>
      </w:pPr>
      <w:r w:rsidRPr="00D4095D">
        <w:t>Release 2 - Prerequisites updated - MEM30002A and MEM30003A merged</w:t>
      </w:r>
      <w:r w:rsidRPr="00D4095D">
        <w:t xml:space="preserve"> and replaced in MEM05v8 by MEM30032A. Prerequisite outcomes remain equivalent.</w:t>
      </w:r>
    </w:p>
    <w:p w:rsidR="00000000" w:rsidRPr="00D4095D" w:rsidP="00D4095D">
      <w:pPr>
        <w:pStyle w:val="AllowPageBreak"/>
      </w:pPr>
    </w:p>
    <w:p w:rsidR="00000000" w:rsidRPr="00D4095D" w:rsidP="00D4095D">
      <w:pPr>
        <w:pStyle w:val="Heading1"/>
      </w:pPr>
      <w:bookmarkStart w:id="2" w:name="O_491393"/>
      <w:bookmarkEnd w:id="2"/>
      <w:r w:rsidRPr="00D4095D">
        <w:t>Unit Descriptor</w:t>
      </w:r>
    </w:p>
    <w:tbl>
      <w:tblPr>
        <w:tblW w:w="0" w:type="auto"/>
        <w:tblLayout w:type="fixed"/>
        <w:tblCellMar>
          <w:left w:w="62" w:type="dxa"/>
          <w:right w:w="62" w:type="dxa"/>
        </w:tblCellMar>
        <w:tblLook w:val="0000"/>
      </w:tblPr>
      <w:tblGrid>
        <w:gridCol w:w="2671"/>
        <w:gridCol w:w="5851"/>
      </w:tblGrid>
      <w:tr w:rsidTr="0094737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 xml:space="preserve">This unit covers contributing to basic mechanical system design, and selecting the components and mechanical features required </w:t>
            </w:r>
            <w:r w:rsidRPr="00D4095D">
              <w:t>to perform simple functions.</w:t>
            </w:r>
          </w:p>
        </w:tc>
      </w:tr>
    </w:tbl>
    <w:p w:rsidR="00947373" w:rsidP="00D4095D">
      <w:pPr>
        <w:pStyle w:val="BodyText"/>
      </w:pPr>
    </w:p>
    <w:p w:rsidR="00947373" w:rsidP="00D4095D">
      <w:pPr>
        <w:pStyle w:val="BodyText"/>
      </w:pPr>
    </w:p>
    <w:p w:rsidR="00000000" w:rsidRPr="00D4095D" w:rsidP="00D4095D">
      <w:pPr>
        <w:pStyle w:val="Heading1"/>
      </w:pPr>
      <w:bookmarkStart w:id="3" w:name="O_491401"/>
      <w:bookmarkEnd w:id="3"/>
      <w:r w:rsidRPr="00D4095D">
        <w:t>Application of the Unit</w:t>
      </w:r>
    </w:p>
    <w:tbl>
      <w:tblPr>
        <w:tblW w:w="0" w:type="auto"/>
        <w:tblLayout w:type="fixed"/>
        <w:tblCellMar>
          <w:left w:w="62" w:type="dxa"/>
          <w:right w:w="62" w:type="dxa"/>
        </w:tblCellMar>
        <w:tblLook w:val="0000"/>
      </w:tblPr>
      <w:tblGrid>
        <w:gridCol w:w="2745"/>
        <w:gridCol w:w="5777"/>
      </w:tblGrid>
      <w:tr w:rsidTr="0094737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This unit applies to all mechanical engineering environments. Work is carried out under supervision.</w:t>
            </w:r>
          </w:p>
          <w:p w:rsidR="00000000" w:rsidRPr="00D4095D" w:rsidP="00D4095D">
            <w:pPr>
              <w:pStyle w:val="BodyText"/>
            </w:pPr>
          </w:p>
          <w:p w:rsidR="00000000" w:rsidRPr="00D4095D" w:rsidP="00D4095D">
            <w:pPr>
              <w:pStyle w:val="BodyText"/>
            </w:pPr>
            <w:r w:rsidRPr="00D4095D">
              <w:rPr>
                <w:rStyle w:val="SpecialBold"/>
              </w:rPr>
              <w:t>Band</w:t>
            </w:r>
            <w:r w:rsidRPr="00D4095D">
              <w:t>:</w:t>
            </w:r>
            <w:r w:rsidRPr="00D4095D">
              <w:tab/>
            </w:r>
            <w:r w:rsidRPr="00D4095D">
              <w:rPr>
                <w:rStyle w:val="SpecialBold"/>
              </w:rPr>
              <w:t>0</w:t>
            </w:r>
          </w:p>
          <w:p w:rsidR="00000000" w:rsidRPr="00D4095D" w:rsidP="00D4095D">
            <w:pPr>
              <w:pStyle w:val="BodyText"/>
            </w:pPr>
            <w:r w:rsidRPr="00D4095D">
              <w:rPr>
                <w:rStyle w:val="SpecialBold"/>
              </w:rPr>
              <w:t>Unit Weight</w:t>
            </w:r>
            <w:r w:rsidRPr="00D4095D">
              <w:t>:</w:t>
            </w:r>
            <w:r w:rsidRPr="00D4095D">
              <w:tab/>
            </w:r>
            <w:r w:rsidRPr="00D4095D">
              <w:rPr>
                <w:rStyle w:val="SpecialBold"/>
              </w:rPr>
              <w:t>0</w:t>
            </w:r>
          </w:p>
        </w:tc>
      </w:tr>
    </w:tbl>
    <w:p w:rsidR="00947373" w:rsidP="00D4095D">
      <w:pPr>
        <w:pStyle w:val="BodyText"/>
      </w:pPr>
    </w:p>
    <w:p w:rsidR="00947373" w:rsidP="00D4095D">
      <w:pPr>
        <w:pStyle w:val="BodyText"/>
      </w:pPr>
    </w:p>
    <w:p w:rsidR="00000000" w:rsidRPr="00D4095D" w:rsidP="00D4095D">
      <w:pPr>
        <w:pStyle w:val="Heading1"/>
      </w:pPr>
      <w:bookmarkStart w:id="4" w:name="O_491395"/>
      <w:bookmarkEnd w:id="4"/>
      <w:r w:rsidRPr="00D4095D">
        <w:t>Licensing/Regulatory Information</w:t>
      </w:r>
    </w:p>
    <w:p w:rsidR="00000000" w:rsidRPr="00D4095D" w:rsidP="00D4095D">
      <w:pPr>
        <w:pStyle w:val="BodyText"/>
      </w:pPr>
      <w:r w:rsidRPr="00D4095D">
        <w:t>Not Applicable</w:t>
      </w:r>
    </w:p>
    <w:p w:rsidR="00000000" w:rsidRPr="00D4095D" w:rsidP="00D4095D">
      <w:pPr>
        <w:pStyle w:val="AllowPageBreak"/>
      </w:pPr>
    </w:p>
    <w:p w:rsidR="00000000" w:rsidRPr="00D4095D" w:rsidP="00D4095D">
      <w:pPr>
        <w:pStyle w:val="Heading1"/>
      </w:pPr>
      <w:bookmarkStart w:id="5" w:name="O_491394"/>
      <w:bookmarkEnd w:id="5"/>
      <w:r w:rsidRPr="00D4095D">
        <w:t>Pre-Requisites</w:t>
      </w:r>
    </w:p>
    <w:tbl>
      <w:tblPr>
        <w:tblW w:w="0" w:type="auto"/>
        <w:tblLayout w:type="fixed"/>
        <w:tblCellMar>
          <w:left w:w="62" w:type="dxa"/>
          <w:right w:w="62" w:type="dxa"/>
        </w:tblCellMar>
        <w:tblLook w:val="0000"/>
      </w:tblPr>
      <w:tblGrid>
        <w:gridCol w:w="2712"/>
        <w:gridCol w:w="2195"/>
        <w:gridCol w:w="3615"/>
      </w:tblGrid>
      <w:tr w:rsidTr="00947373">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p>
        </w:tc>
      </w:tr>
      <w:tr w:rsidTr="0094737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MEM16008A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Interact with computing technology</w:t>
            </w:r>
          </w:p>
        </w:tc>
      </w:tr>
      <w:tr w:rsidTr="0094737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MEM30032A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Produce basic engineering drawings</w:t>
            </w:r>
          </w:p>
        </w:tc>
      </w:tr>
    </w:tbl>
    <w:p w:rsidR="00947373" w:rsidP="00D4095D">
      <w:pPr>
        <w:pStyle w:val="BodyText"/>
      </w:pPr>
    </w:p>
    <w:p w:rsidR="00947373" w:rsidP="00D4095D">
      <w:pPr>
        <w:pStyle w:val="BodyText"/>
      </w:pPr>
    </w:p>
    <w:p w:rsidR="00000000" w:rsidRPr="00D4095D" w:rsidP="00D4095D">
      <w:pPr>
        <w:pStyle w:val="Heading1"/>
      </w:pPr>
      <w:bookmarkStart w:id="6" w:name="O_491396"/>
      <w:bookmarkEnd w:id="6"/>
      <w:r w:rsidRPr="00D4095D">
        <w:t>Employability Skills Information</w:t>
      </w:r>
    </w:p>
    <w:tbl>
      <w:tblPr>
        <w:tblW w:w="0" w:type="auto"/>
        <w:tblLayout w:type="fixed"/>
        <w:tblCellMar>
          <w:left w:w="62" w:type="dxa"/>
          <w:right w:w="62" w:type="dxa"/>
        </w:tblCellMar>
        <w:tblLook w:val="0000"/>
      </w:tblPr>
      <w:tblGrid>
        <w:gridCol w:w="2802"/>
        <w:gridCol w:w="5720"/>
      </w:tblGrid>
      <w:tr w:rsidTr="009473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This unit contains employability skills.</w:t>
            </w:r>
          </w:p>
        </w:tc>
      </w:tr>
    </w:tbl>
    <w:p w:rsidR="00947373" w:rsidP="00D4095D">
      <w:pPr>
        <w:pStyle w:val="BodyText"/>
      </w:pPr>
    </w:p>
    <w:p w:rsidR="00947373" w:rsidP="00D4095D">
      <w:pPr>
        <w:pStyle w:val="BodyText"/>
      </w:pPr>
    </w:p>
    <w:p w:rsidR="00000000" w:rsidRPr="00D4095D" w:rsidP="00D4095D">
      <w:pPr>
        <w:pStyle w:val="Heading1"/>
      </w:pPr>
      <w:bookmarkStart w:id="7" w:name="O_491398"/>
      <w:bookmarkEnd w:id="7"/>
      <w:r w:rsidRPr="00D4095D">
        <w:t>Elements and Performance Criteria Pre-Content</w:t>
      </w:r>
    </w:p>
    <w:tbl>
      <w:tblPr>
        <w:tblW w:w="0" w:type="auto"/>
        <w:tblLayout w:type="fixed"/>
        <w:tblCellMar>
          <w:left w:w="62" w:type="dxa"/>
          <w:right w:w="62" w:type="dxa"/>
        </w:tblCellMar>
        <w:tblLook w:val="0000"/>
      </w:tblPr>
      <w:tblGrid>
        <w:gridCol w:w="2970"/>
        <w:gridCol w:w="5552"/>
      </w:tblGrid>
      <w:tr w:rsidTr="0094737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Elements describe the essential outcomes of a unit of competency.</w:t>
            </w:r>
          </w:p>
        </w:tc>
        <w:tc>
          <w:tcPr>
            <w:tcW w:w="5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Performance criteria describe the performance needed to demons</w:t>
            </w:r>
            <w:r w:rsidRPr="00D4095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4095D" w:rsidP="00D4095D">
      <w:pPr>
        <w:pStyle w:val="BodyText"/>
      </w:pPr>
    </w:p>
    <w:p w:rsidR="00000000" w:rsidRPr="00D4095D" w:rsidP="00D4095D">
      <w:pPr>
        <w:pStyle w:val="AllowPageBreak"/>
      </w:pPr>
    </w:p>
    <w:p w:rsidR="00000000" w:rsidRPr="00D4095D" w:rsidP="00D4095D">
      <w:pPr>
        <w:pStyle w:val="Heading1"/>
      </w:pPr>
      <w:bookmarkStart w:id="8" w:name="O_491397"/>
      <w:bookmarkEnd w:id="8"/>
      <w:r w:rsidRPr="00D4095D">
        <w:t>Elements and Performance Criteria</w:t>
      </w:r>
    </w:p>
    <w:tbl>
      <w:tblPr>
        <w:tblW w:w="0" w:type="auto"/>
        <w:tblLayout w:type="fixed"/>
        <w:tblCellMar>
          <w:left w:w="62" w:type="dxa"/>
          <w:right w:w="62" w:type="dxa"/>
        </w:tblCellMar>
        <w:tblLook w:val="0000"/>
      </w:tblPr>
      <w:tblGrid>
        <w:gridCol w:w="2970"/>
        <w:gridCol w:w="5552"/>
      </w:tblGrid>
      <w:tr w:rsidTr="00947373">
        <w:tblPrEx>
          <w:tblW w:w="0" w:type="auto"/>
          <w:tblLayout w:type="fixed"/>
          <w:tblCellMar>
            <w:left w:w="62" w:type="dxa"/>
            <w:right w:w="62" w:type="dxa"/>
          </w:tblCellMar>
          <w:tblLook w:val="0000"/>
        </w:tblPrEx>
        <w:trPr>
          <w:tblHeader/>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rPr>
                <w:rStyle w:val="SpecialBold"/>
              </w:rPr>
              <w:t>ELEMENT</w:t>
            </w:r>
          </w:p>
        </w:tc>
        <w:tc>
          <w:tcPr>
            <w:tcW w:w="5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PERFORMANCE CRITERIA</w:t>
            </w:r>
          </w:p>
        </w:tc>
      </w:tr>
      <w:tr w:rsidTr="0094737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List"/>
              <w:rPr>
                <w:lang w:val="en-NZ"/>
              </w:rPr>
            </w:pPr>
            <w:r w:rsidRPr="00D4095D">
              <w:t>1.</w:t>
            </w:r>
            <w:r w:rsidRPr="00D4095D">
              <w:tab/>
              <w:t xml:space="preserve">Research equipment function and operational requirements </w:t>
            </w:r>
          </w:p>
        </w:tc>
        <w:tc>
          <w:tcPr>
            <w:tcW w:w="5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List2"/>
            </w:pPr>
            <w:r w:rsidRPr="00D4095D">
              <w:t>1.1.</w:t>
            </w:r>
            <w:r w:rsidRPr="00D4095D">
              <w:tab/>
              <w:t>All relevant drawings, specifications, manuals and documentation are obtained in accordance with workplace procedures.</w:t>
            </w:r>
          </w:p>
          <w:p w:rsidR="00000000" w:rsidRPr="00D4095D" w:rsidP="00D4095D">
            <w:pPr>
              <w:pStyle w:val="List2"/>
            </w:pPr>
            <w:r w:rsidRPr="00D4095D">
              <w:t>1.2.</w:t>
            </w:r>
            <w:r w:rsidRPr="00D4095D">
              <w:tab/>
              <w:t>Appropriate personnel are consulted to determine requirements.</w:t>
            </w:r>
          </w:p>
          <w:p w:rsidR="00000000" w:rsidP="00D4095D">
            <w:pPr>
              <w:pStyle w:val="List2"/>
              <w:rPr>
                <w:lang w:val="en-NZ"/>
              </w:rPr>
            </w:pPr>
            <w:r w:rsidRPr="00D4095D">
              <w:t>1.3.</w:t>
            </w:r>
            <w:r w:rsidRPr="00D4095D">
              <w:tab/>
              <w:t>Information collected is interpreted and draft functional and operational requirements are prepared and verified with supervisor or design team.</w:t>
            </w:r>
          </w:p>
        </w:tc>
      </w:tr>
      <w:tr w:rsidTr="0094737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List"/>
              <w:rPr>
                <w:lang w:val="en-NZ"/>
              </w:rPr>
            </w:pPr>
            <w:r w:rsidRPr="00D4095D">
              <w:t>2.</w:t>
            </w:r>
            <w:r w:rsidRPr="00D4095D">
              <w:tab/>
            </w:r>
            <w:r w:rsidRPr="00D4095D">
              <w:t>Prepare a preliminary sketch/drawing/ specification</w:t>
            </w:r>
          </w:p>
        </w:tc>
        <w:tc>
          <w:tcPr>
            <w:tcW w:w="5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List2"/>
            </w:pPr>
            <w:r w:rsidRPr="00D4095D">
              <w:t>2.1.</w:t>
            </w:r>
            <w:r w:rsidRPr="00D4095D">
              <w:tab/>
              <w:t>Appropriate components, assemblies and fasteners are selected to perform the required function.</w:t>
            </w:r>
          </w:p>
          <w:p w:rsidR="00000000" w:rsidRPr="00D4095D" w:rsidP="00D4095D">
            <w:pPr>
              <w:pStyle w:val="List2"/>
            </w:pPr>
            <w:r w:rsidRPr="00D4095D">
              <w:t>2.2.</w:t>
            </w:r>
            <w:r w:rsidRPr="00D4095D">
              <w:tab/>
              <w:t>Where required, components and/or materials are selected from supplier/manufacturer catalogues.</w:t>
            </w:r>
          </w:p>
          <w:p w:rsidR="00000000" w:rsidRPr="00D4095D" w:rsidP="00D4095D">
            <w:pPr>
              <w:pStyle w:val="List2"/>
            </w:pPr>
            <w:r w:rsidRPr="00D4095D">
              <w:t>2.</w:t>
            </w:r>
            <w:r w:rsidRPr="00D4095D">
              <w:t>3.</w:t>
            </w:r>
            <w:r w:rsidRPr="00D4095D">
              <w:tab/>
              <w:t>Appropriate and relevant codes are applied to the sketch/drawing/specification in accordance with workplace procedures.</w:t>
            </w:r>
          </w:p>
          <w:p w:rsidR="00000000" w:rsidP="00D4095D">
            <w:pPr>
              <w:pStyle w:val="List2"/>
              <w:rPr>
                <w:lang w:val="en-NZ"/>
              </w:rPr>
            </w:pPr>
            <w:r w:rsidRPr="00D4095D">
              <w:t>2.4.</w:t>
            </w:r>
            <w:r w:rsidRPr="00D4095D">
              <w:tab/>
              <w:t>The preliminary sketch/drawing/specification is referred to a higher authority for approval in accordance with policy and proced</w:t>
            </w:r>
            <w:r w:rsidRPr="00D4095D">
              <w:t>ures.</w:t>
            </w:r>
          </w:p>
        </w:tc>
      </w:tr>
      <w:tr w:rsidTr="0094737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List"/>
              <w:rPr>
                <w:lang w:val="en-NZ"/>
              </w:rPr>
            </w:pPr>
            <w:r w:rsidRPr="00D4095D">
              <w:t>3.</w:t>
            </w:r>
            <w:r w:rsidRPr="00D4095D">
              <w:tab/>
              <w:t>Issue or file completed sketch/drawing/specification list as required</w:t>
            </w:r>
          </w:p>
        </w:tc>
        <w:tc>
          <w:tcPr>
            <w:tcW w:w="5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List2"/>
            </w:pPr>
            <w:r w:rsidRPr="00D4095D">
              <w:t>3.1.</w:t>
            </w:r>
            <w:r w:rsidRPr="00D4095D">
              <w:tab/>
              <w:t>Approved sketch/drawing/specification is stored and catalogued in accordance with standard operating procedures.</w:t>
            </w:r>
          </w:p>
          <w:p w:rsidR="00000000" w:rsidRPr="00D4095D" w:rsidP="00D4095D">
            <w:pPr>
              <w:pStyle w:val="List2"/>
            </w:pPr>
            <w:r w:rsidRPr="00D4095D">
              <w:t>3.2.</w:t>
            </w:r>
            <w:r w:rsidRPr="00D4095D">
              <w:tab/>
              <w:t>Approved sketch/drawing/specification is issued in ac</w:t>
            </w:r>
            <w:r w:rsidRPr="00D4095D">
              <w:t>cordance with standard operating procedures.</w:t>
            </w:r>
          </w:p>
        </w:tc>
      </w:tr>
    </w:tbl>
    <w:p w:rsidR="00947373" w:rsidP="00D4095D">
      <w:pPr>
        <w:pStyle w:val="BodyText"/>
      </w:pPr>
    </w:p>
    <w:p w:rsidR="00947373" w:rsidP="00D4095D">
      <w:pPr>
        <w:pStyle w:val="BodyText"/>
      </w:pPr>
    </w:p>
    <w:p w:rsidR="00000000" w:rsidRPr="00D4095D" w:rsidP="00D4095D">
      <w:pPr>
        <w:pStyle w:val="Heading1"/>
      </w:pPr>
      <w:bookmarkStart w:id="9" w:name="O_491387"/>
      <w:bookmarkEnd w:id="9"/>
      <w:r w:rsidRPr="00D4095D">
        <w:t>Required Skills and Knowledge</w:t>
      </w:r>
    </w:p>
    <w:tbl>
      <w:tblPr>
        <w:tblW w:w="0" w:type="auto"/>
        <w:tblLayout w:type="fixed"/>
        <w:tblCellMar>
          <w:left w:w="62" w:type="dxa"/>
          <w:right w:w="62" w:type="dxa"/>
        </w:tblCellMar>
        <w:tblLook w:val="0000"/>
      </w:tblPr>
      <w:tblGrid>
        <w:gridCol w:w="8522"/>
      </w:tblGrid>
      <w:tr w:rsidTr="009473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REQUIRED SKILLS AND KNOWLEDGE</w:t>
            </w:r>
          </w:p>
        </w:tc>
      </w:tr>
      <w:tr w:rsidTr="009473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This section describes the skills and knowledge required for this unit.</w:t>
            </w:r>
          </w:p>
        </w:tc>
      </w:tr>
      <w:tr w:rsidTr="00947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Required skills</w:t>
            </w:r>
          </w:p>
        </w:tc>
      </w:tr>
      <w:tr w:rsidTr="00947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Look for evidence that confirms skills in:</w:t>
            </w:r>
          </w:p>
          <w:p w:rsidR="00000000" w:rsidP="00D4095D">
            <w:pPr>
              <w:pStyle w:val="ListBullet"/>
              <w:rPr>
                <w:lang w:val="en-NZ"/>
              </w:rPr>
            </w:pPr>
            <w:r w:rsidRPr="00D4095D">
              <w:t>reading and interpreting specifications and drawings</w:t>
            </w:r>
          </w:p>
        </w:tc>
      </w:tr>
      <w:tr w:rsidTr="00947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Required knowledge</w:t>
            </w:r>
          </w:p>
        </w:tc>
      </w:tr>
      <w:tr w:rsidTr="00947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Look for evidence that confirms knowledge of:</w:t>
            </w:r>
          </w:p>
          <w:p w:rsidR="00000000" w:rsidRPr="00D4095D" w:rsidP="00D4095D">
            <w:pPr>
              <w:pStyle w:val="ListBullet"/>
            </w:pPr>
            <w:r w:rsidRPr="00D4095D">
              <w:t>relevant codes and standards</w:t>
            </w:r>
          </w:p>
          <w:p w:rsidR="00000000" w:rsidRPr="00D4095D" w:rsidP="00D4095D">
            <w:pPr>
              <w:pStyle w:val="ListBullet"/>
            </w:pPr>
            <w:r w:rsidRPr="00D4095D">
              <w:t>basic mechanical components:</w:t>
            </w:r>
          </w:p>
          <w:p w:rsidR="00000000" w:rsidRPr="00D4095D" w:rsidP="00D4095D">
            <w:pPr>
              <w:pStyle w:val="ListBullet2"/>
            </w:pPr>
            <w:r w:rsidRPr="00D4095D">
              <w:t>shafts</w:t>
            </w:r>
          </w:p>
          <w:p w:rsidR="00000000" w:rsidRPr="00D4095D" w:rsidP="00D4095D">
            <w:pPr>
              <w:pStyle w:val="ListBullet2"/>
            </w:pPr>
            <w:r w:rsidRPr="00D4095D">
              <w:t>bearings</w:t>
            </w:r>
          </w:p>
          <w:p w:rsidR="00000000" w:rsidRPr="00D4095D" w:rsidP="00D4095D">
            <w:pPr>
              <w:pStyle w:val="ListBullet2"/>
            </w:pPr>
            <w:r w:rsidRPr="00D4095D">
              <w:t>seals</w:t>
            </w:r>
          </w:p>
          <w:p w:rsidR="00000000" w:rsidRPr="00D4095D" w:rsidP="00D4095D">
            <w:pPr>
              <w:pStyle w:val="ListBullet2"/>
            </w:pPr>
            <w:r w:rsidRPr="00D4095D">
              <w:t>fasteners, thread systems</w:t>
            </w:r>
          </w:p>
          <w:p w:rsidR="00000000" w:rsidRPr="00D4095D" w:rsidP="00D4095D">
            <w:pPr>
              <w:pStyle w:val="ListBullet2"/>
            </w:pPr>
            <w:r w:rsidRPr="00D4095D">
              <w:t>splines</w:t>
            </w:r>
          </w:p>
          <w:p w:rsidR="00000000" w:rsidRPr="00D4095D" w:rsidP="00D4095D">
            <w:pPr>
              <w:pStyle w:val="ListBullet2"/>
            </w:pPr>
            <w:r w:rsidRPr="00D4095D">
              <w:t>cams</w:t>
            </w:r>
          </w:p>
          <w:p w:rsidR="00000000" w:rsidRPr="00D4095D" w:rsidP="00D4095D">
            <w:pPr>
              <w:pStyle w:val="ListBullet"/>
            </w:pPr>
            <w:r w:rsidRPr="00D4095D">
              <w:t>drive components:</w:t>
            </w:r>
          </w:p>
          <w:p w:rsidR="00000000" w:rsidRPr="00D4095D" w:rsidP="00D4095D">
            <w:pPr>
              <w:pStyle w:val="ListBullet2"/>
            </w:pPr>
            <w:r w:rsidRPr="00D4095D">
              <w:t>electric motors</w:t>
            </w:r>
          </w:p>
          <w:p w:rsidR="00000000" w:rsidRPr="00D4095D" w:rsidP="00D4095D">
            <w:pPr>
              <w:pStyle w:val="ListBullet2"/>
            </w:pPr>
            <w:r w:rsidRPr="00D4095D">
              <w:t>IC engines</w:t>
            </w:r>
          </w:p>
          <w:p w:rsidR="00000000" w:rsidRPr="00D4095D" w:rsidP="00D4095D">
            <w:pPr>
              <w:pStyle w:val="ListBullet2"/>
            </w:pPr>
            <w:r w:rsidRPr="00D4095D">
              <w:t>brakes</w:t>
            </w:r>
          </w:p>
          <w:p w:rsidR="00000000" w:rsidRPr="00D4095D" w:rsidP="00D4095D">
            <w:pPr>
              <w:pStyle w:val="ListBullet2"/>
            </w:pPr>
            <w:r w:rsidRPr="00D4095D">
              <w:t>clutches</w:t>
            </w:r>
          </w:p>
          <w:p w:rsidR="00000000" w:rsidRPr="00D4095D" w:rsidP="00D4095D">
            <w:pPr>
              <w:pStyle w:val="ListBullet2"/>
            </w:pPr>
            <w:r w:rsidRPr="00D4095D">
              <w:t>belts and pulleys</w:t>
            </w:r>
          </w:p>
          <w:p w:rsidR="00000000" w:rsidRPr="00D4095D" w:rsidP="00D4095D">
            <w:pPr>
              <w:pStyle w:val="ListBullet2"/>
            </w:pPr>
            <w:r w:rsidRPr="00D4095D">
              <w:t>chains and sprockets</w:t>
            </w:r>
          </w:p>
          <w:p w:rsidR="00000000" w:rsidRPr="00D4095D" w:rsidP="00D4095D">
            <w:pPr>
              <w:pStyle w:val="ListBullet2"/>
            </w:pPr>
            <w:r w:rsidRPr="00D4095D">
              <w:t>gears</w:t>
            </w:r>
          </w:p>
          <w:p w:rsidR="00000000" w:rsidRPr="00D4095D" w:rsidP="00D4095D">
            <w:pPr>
              <w:pStyle w:val="ListBullet2"/>
            </w:pPr>
            <w:r w:rsidRPr="00D4095D">
              <w:t>couplings</w:t>
            </w:r>
          </w:p>
          <w:p w:rsidR="00000000" w:rsidRPr="00D4095D" w:rsidP="00D4095D">
            <w:pPr>
              <w:pStyle w:val="ListBullet2"/>
            </w:pPr>
            <w:r w:rsidRPr="00D4095D">
              <w:t>universal joints</w:t>
            </w:r>
          </w:p>
          <w:p w:rsidR="00000000" w:rsidRPr="00D4095D" w:rsidP="00D4095D">
            <w:pPr>
              <w:pStyle w:val="ListBullet"/>
            </w:pPr>
            <w:r w:rsidRPr="00D4095D">
              <w:t>lifting systems:</w:t>
            </w:r>
          </w:p>
          <w:p w:rsidR="00000000" w:rsidRPr="00D4095D" w:rsidP="00D4095D">
            <w:pPr>
              <w:pStyle w:val="ListBullet2"/>
            </w:pPr>
            <w:r w:rsidRPr="00D4095D">
              <w:t>lifting jacks</w:t>
            </w:r>
          </w:p>
          <w:p w:rsidR="00000000" w:rsidRPr="00D4095D" w:rsidP="00D4095D">
            <w:pPr>
              <w:pStyle w:val="ListBullet2"/>
            </w:pPr>
            <w:r w:rsidRPr="00D4095D">
              <w:t>hoists</w:t>
            </w:r>
          </w:p>
          <w:p w:rsidR="00000000" w:rsidRPr="00D4095D" w:rsidP="00D4095D">
            <w:pPr>
              <w:pStyle w:val="ListBullet2"/>
            </w:pPr>
            <w:r w:rsidRPr="00D4095D">
              <w:t>winch equipment</w:t>
            </w:r>
          </w:p>
          <w:p w:rsidR="00000000" w:rsidRPr="00D4095D" w:rsidP="00D4095D">
            <w:pPr>
              <w:pStyle w:val="ListBullet"/>
            </w:pPr>
            <w:r w:rsidRPr="00D4095D">
              <w:t>pneumatic systems:</w:t>
            </w:r>
          </w:p>
          <w:p w:rsidR="00000000" w:rsidRPr="00D4095D" w:rsidP="00D4095D">
            <w:pPr>
              <w:pStyle w:val="ListBullet2"/>
            </w:pPr>
            <w:r w:rsidRPr="00D4095D">
              <w:t>advantages and disadvantages</w:t>
            </w:r>
          </w:p>
          <w:p w:rsidR="00000000" w:rsidRPr="00D4095D" w:rsidP="00D4095D">
            <w:pPr>
              <w:pStyle w:val="ListBullet2"/>
            </w:pPr>
            <w:r w:rsidRPr="00D4095D">
              <w:t>compressors</w:t>
            </w:r>
          </w:p>
          <w:p w:rsidR="00000000" w:rsidRPr="00D4095D" w:rsidP="00D4095D">
            <w:pPr>
              <w:pStyle w:val="ListBullet2"/>
            </w:pPr>
            <w:r w:rsidRPr="00D4095D">
              <w:t>pneumatic components</w:t>
            </w:r>
          </w:p>
          <w:p w:rsidR="00000000" w:rsidRPr="00D4095D" w:rsidP="00D4095D">
            <w:pPr>
              <w:pStyle w:val="ListBullet2"/>
            </w:pPr>
            <w:r w:rsidRPr="00D4095D">
              <w:t>typical circuits and applications</w:t>
            </w:r>
          </w:p>
          <w:p w:rsidR="00000000" w:rsidRPr="00D4095D" w:rsidP="00D4095D">
            <w:pPr>
              <w:pStyle w:val="ListBullet2"/>
            </w:pPr>
            <w:r w:rsidRPr="00D4095D">
              <w:t>electrical control</w:t>
            </w:r>
          </w:p>
          <w:p w:rsidR="00000000" w:rsidRPr="00D4095D" w:rsidP="00D4095D">
            <w:pPr>
              <w:pStyle w:val="ListBullet"/>
            </w:pPr>
            <w:r w:rsidRPr="00D4095D">
              <w:t>hydraulic systems:</w:t>
            </w:r>
          </w:p>
          <w:p w:rsidR="00000000" w:rsidRPr="00D4095D" w:rsidP="00D4095D">
            <w:pPr>
              <w:pStyle w:val="ListBullet2"/>
            </w:pPr>
            <w:r w:rsidRPr="00D4095D">
              <w:t>advantages and disadvantages</w:t>
            </w:r>
          </w:p>
          <w:p w:rsidR="00000000" w:rsidRPr="00D4095D" w:rsidP="00D4095D">
            <w:pPr>
              <w:pStyle w:val="ListBullet2"/>
            </w:pPr>
            <w:r w:rsidRPr="00D4095D">
              <w:t>power packs</w:t>
            </w:r>
          </w:p>
          <w:p w:rsidR="00000000" w:rsidRPr="00D4095D" w:rsidP="00D4095D">
            <w:pPr>
              <w:pStyle w:val="ListBullet2"/>
            </w:pPr>
            <w:r w:rsidRPr="00D4095D">
              <w:t>pumps and other components</w:t>
            </w:r>
          </w:p>
          <w:p w:rsidR="00000000" w:rsidRPr="00D4095D" w:rsidP="00D4095D">
            <w:pPr>
              <w:pStyle w:val="ListBullet2"/>
            </w:pPr>
            <w:r w:rsidRPr="00D4095D">
              <w:t>typical circuits and applications</w:t>
            </w:r>
          </w:p>
          <w:p w:rsidR="00000000" w:rsidRPr="00D4095D" w:rsidP="00D4095D">
            <w:pPr>
              <w:pStyle w:val="ListBullet2"/>
            </w:pPr>
            <w:r w:rsidRPr="00D4095D">
              <w:t>electrical control</w:t>
            </w:r>
          </w:p>
          <w:p w:rsidR="00000000" w:rsidRPr="00D4095D" w:rsidP="00D4095D">
            <w:pPr>
              <w:pStyle w:val="ListBullet"/>
            </w:pPr>
            <w:r w:rsidRPr="00D4095D">
              <w:t>pumps and piping system:</w:t>
            </w:r>
          </w:p>
          <w:p w:rsidR="00000000" w:rsidRPr="00D4095D" w:rsidP="00D4095D">
            <w:pPr>
              <w:pStyle w:val="ListBullet2"/>
            </w:pPr>
            <w:r w:rsidRPr="00D4095D">
              <w:t>purpose of pumps and piping systems</w:t>
            </w:r>
          </w:p>
          <w:p w:rsidR="00000000" w:rsidRPr="00D4095D" w:rsidP="00D4095D">
            <w:pPr>
              <w:pStyle w:val="ListBullet2"/>
            </w:pPr>
            <w:r w:rsidRPr="00D4095D">
              <w:t>pumps, valves, pipes and other components</w:t>
            </w:r>
          </w:p>
          <w:p w:rsidR="00000000" w:rsidRPr="00D4095D" w:rsidP="00D4095D">
            <w:pPr>
              <w:pStyle w:val="ListBullet2"/>
            </w:pPr>
            <w:r w:rsidRPr="00D4095D">
              <w:t>typical piping systems</w:t>
            </w:r>
          </w:p>
        </w:tc>
      </w:tr>
    </w:tbl>
    <w:p w:rsidR="00947373" w:rsidP="00D4095D">
      <w:pPr>
        <w:pStyle w:val="BodyText"/>
      </w:pPr>
    </w:p>
    <w:p w:rsidR="00947373" w:rsidP="00D4095D">
      <w:pPr>
        <w:pStyle w:val="BodyText"/>
      </w:pPr>
    </w:p>
    <w:p w:rsidR="00000000" w:rsidRPr="00D4095D" w:rsidP="00D4095D">
      <w:pPr>
        <w:pStyle w:val="AllowPageBreak"/>
      </w:pPr>
    </w:p>
    <w:p w:rsidR="00000000" w:rsidRPr="00D4095D" w:rsidP="00D4095D">
      <w:pPr>
        <w:pStyle w:val="Heading1"/>
      </w:pPr>
      <w:bookmarkStart w:id="10" w:name="O_491391"/>
      <w:bookmarkEnd w:id="10"/>
      <w:r w:rsidRPr="00D4095D">
        <w:t>Evidence Guide</w:t>
      </w:r>
    </w:p>
    <w:tbl>
      <w:tblPr>
        <w:tblW w:w="9570" w:type="dxa"/>
        <w:tblLayout w:type="fixed"/>
        <w:tblCellMar>
          <w:left w:w="62" w:type="dxa"/>
          <w:right w:w="62" w:type="dxa"/>
        </w:tblCellMar>
        <w:tblLook w:val="0000"/>
      </w:tblPr>
      <w:tblGrid>
        <w:gridCol w:w="3908"/>
        <w:gridCol w:w="5662"/>
      </w:tblGrid>
      <w:tr w:rsidTr="009473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EVIDENCE GUIDE</w:t>
            </w:r>
          </w:p>
        </w:tc>
      </w:tr>
      <w:tr w:rsidTr="009473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The evidence guide provides advice on assessment and must be read in conjunction with the performance criteria, required skills and knowledge, range statement and the Assessment Guidelines for the Training Package.</w:t>
            </w:r>
          </w:p>
        </w:tc>
      </w:tr>
      <w:tr w:rsidTr="00947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A person who dem</w:t>
            </w:r>
            <w:r w:rsidRPr="00D4095D">
              <w:t>onstrates competency in this unit must be able to contribute to the design of basic mechanical systems. Competency in this unit cannot be claimed until all prerequisites have been satisfied.</w:t>
            </w:r>
          </w:p>
        </w:tc>
      </w:tr>
      <w:tr w:rsidTr="00947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Critical aspects for assessment and evidence required to demonst</w:t>
            </w:r>
            <w:r w:rsidRPr="00D4095D">
              <w:rPr>
                <w:rStyle w:val="SpecialBold"/>
              </w:rPr>
              <w: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Assessors must be satisfied that the candidate can competently and consistently perform all elements of the unit as specified by the criteria, including required knowledge, and be capable of applying the competency in new and d</w:t>
            </w:r>
            <w:r w:rsidRPr="00D4095D">
              <w:t>ifferent situations and contexts.</w:t>
            </w:r>
          </w:p>
        </w:tc>
      </w:tr>
      <w:tr w:rsidTr="00947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 xml:space="preserve">This unit may be assessed on the job, off the job or a combination of both on and off the job. Where assessment occurs off the job, that is </w:t>
            </w:r>
            <w:r w:rsidRPr="00D4095D">
              <w:t>the candidate is not in productive work, then an appropriate simulation must be used where the range of conditions reflects realistic workplace situations. The competencies covered by this unit would be demonstrated by an individual working alone or as par</w:t>
            </w:r>
            <w:r w:rsidRPr="00D4095D">
              <w:t>t of a team. The assessment environment should not disadvantage the candidate.</w:t>
            </w:r>
          </w:p>
          <w:p w:rsidR="00000000" w:rsidP="00D4095D">
            <w:pPr>
              <w:pStyle w:val="BodyText"/>
              <w:rPr>
                <w:lang w:val="en-NZ"/>
              </w:rPr>
            </w:pPr>
            <w:r w:rsidRPr="00D4095D">
              <w:t>This unit could be assessed in conjunction with any other units addressing the safety, quality, communication, materials handling, recording and reporting associated with contri</w:t>
            </w:r>
            <w:r w:rsidRPr="00D4095D">
              <w:t>buting to the design of basic mechanical systems, or other units requiring the exercise of the skills and knowledge covered by this unit.</w:t>
            </w:r>
          </w:p>
        </w:tc>
      </w:tr>
      <w:tr w:rsidTr="00947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Assessors should gather a range of evidence that is valid, sufficient, current and authentic. Ev</w:t>
            </w:r>
            <w:r w:rsidRPr="00D4095D">
              <w:t xml:space="preserve">idence can be gathered through a variety of ways including direct observation, supervisor's reports, project work, samples and questioning. Questioning techniques should not require language, literacy and numeracy skills beyond those required in this unit </w:t>
            </w:r>
            <w:r w:rsidRPr="00D4095D">
              <w:t xml:space="preserve">of competency. The candidate must have access to all tools, equipment, materials and documentation required. The candidate must be permitted to refer to any relevant workplace procedures, product and manufacturing specifications, codes, standards, manuals </w:t>
            </w:r>
            <w:r w:rsidRPr="00D4095D">
              <w:t>and reference materials.</w:t>
            </w:r>
          </w:p>
        </w:tc>
      </w:tr>
      <w:tr w:rsidTr="00947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p>
        </w:tc>
      </w:tr>
    </w:tbl>
    <w:p w:rsidR="00947373" w:rsidP="00D4095D">
      <w:pPr>
        <w:pStyle w:val="BodyText"/>
      </w:pPr>
    </w:p>
    <w:p w:rsidR="00947373" w:rsidP="00D4095D">
      <w:pPr>
        <w:pStyle w:val="BodyText"/>
      </w:pPr>
    </w:p>
    <w:p w:rsidR="00000000" w:rsidRPr="00D4095D" w:rsidP="00D4095D">
      <w:pPr>
        <w:pStyle w:val="Heading1"/>
      </w:pPr>
      <w:bookmarkStart w:id="11" w:name="O_491389"/>
      <w:bookmarkEnd w:id="11"/>
      <w:r w:rsidRPr="00D4095D">
        <w:t>Range Statement</w:t>
      </w:r>
    </w:p>
    <w:tbl>
      <w:tblPr>
        <w:tblW w:w="0" w:type="auto"/>
        <w:tblLayout w:type="fixed"/>
        <w:tblCellMar>
          <w:left w:w="62" w:type="dxa"/>
          <w:right w:w="62" w:type="dxa"/>
        </w:tblCellMar>
        <w:tblLook w:val="0000"/>
      </w:tblPr>
      <w:tblGrid>
        <w:gridCol w:w="3551"/>
        <w:gridCol w:w="4971"/>
      </w:tblGrid>
      <w:tr w:rsidTr="009473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RANGE STATEMENT</w:t>
            </w:r>
          </w:p>
        </w:tc>
      </w:tr>
      <w:tr w:rsidTr="009473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t>The range statement relates to the unit of competency as a whole. It allows for different work environments and situations that may affect performance. Bold italicised wording, if used in the performance criteria, is detailed below. Essential operating con</w:t>
            </w:r>
            <w:r w:rsidRPr="00D4095D">
              <w:t>ditions that may be present with training and assessment (depending on the work situation, needs of the candidate, accessibility of the item, and local industry and regional contexts) may also be included.</w:t>
            </w:r>
          </w:p>
        </w:tc>
      </w:tr>
      <w:tr w:rsidTr="00947373">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Components</w:t>
            </w:r>
            <w:r w:rsidRPr="00D4095D">
              <w:t xml:space="preserve">, </w:t>
            </w:r>
            <w:r w:rsidRPr="00D4095D">
              <w:rPr>
                <w:rStyle w:val="SpecialBold"/>
              </w:rPr>
              <w:t>assemblies and fasteners</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May include</w:t>
            </w:r>
            <w:r w:rsidRPr="00D4095D">
              <w:t xml:space="preserve"> shafts, seals, bearings, fasteners, splines, cam, lifting systems, pneumatic circuits, hydraulic circuits, piping systems </w:t>
            </w:r>
          </w:p>
        </w:tc>
      </w:tr>
    </w:tbl>
    <w:p w:rsidR="00947373" w:rsidP="00D4095D">
      <w:pPr>
        <w:pStyle w:val="BodyText"/>
      </w:pPr>
    </w:p>
    <w:p w:rsidR="00947373" w:rsidP="00D4095D">
      <w:pPr>
        <w:pStyle w:val="BodyText"/>
      </w:pPr>
    </w:p>
    <w:p w:rsidR="00000000" w:rsidRPr="00D4095D" w:rsidP="00D4095D">
      <w:pPr>
        <w:pStyle w:val="Heading1"/>
      </w:pPr>
      <w:bookmarkStart w:id="12" w:name="O_491388"/>
      <w:bookmarkEnd w:id="12"/>
      <w:r w:rsidRPr="00D4095D">
        <w:t>Unit Sector(s)</w:t>
      </w:r>
    </w:p>
    <w:tbl>
      <w:tblPr>
        <w:tblW w:w="0" w:type="auto"/>
        <w:tblLayout w:type="fixed"/>
        <w:tblCellMar>
          <w:left w:w="62" w:type="dxa"/>
          <w:right w:w="62" w:type="dxa"/>
        </w:tblCellMar>
        <w:tblLook w:val="0000"/>
      </w:tblPr>
      <w:tblGrid>
        <w:gridCol w:w="2654"/>
        <w:gridCol w:w="5868"/>
      </w:tblGrid>
      <w:tr w:rsidTr="009473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p>
        </w:tc>
      </w:tr>
    </w:tbl>
    <w:p w:rsidR="00947373" w:rsidP="00D4095D">
      <w:pPr>
        <w:pStyle w:val="BodyText"/>
      </w:pPr>
    </w:p>
    <w:p w:rsidR="00947373" w:rsidP="00D4095D">
      <w:pPr>
        <w:pStyle w:val="BodyText"/>
      </w:pPr>
    </w:p>
    <w:p w:rsidR="00000000" w:rsidRPr="00D4095D" w:rsidP="00D4095D">
      <w:pPr>
        <w:pStyle w:val="Heading1"/>
      </w:pPr>
      <w:bookmarkStart w:id="13" w:name="O_491399"/>
      <w:bookmarkEnd w:id="13"/>
      <w:r w:rsidRPr="00D4095D">
        <w:t>Co-requisite units</w:t>
      </w:r>
    </w:p>
    <w:tbl>
      <w:tblPr>
        <w:tblW w:w="0" w:type="auto"/>
        <w:tblLayout w:type="fixed"/>
        <w:tblCellMar>
          <w:left w:w="62" w:type="dxa"/>
          <w:right w:w="62" w:type="dxa"/>
        </w:tblCellMar>
        <w:tblLook w:val="0000"/>
      </w:tblPr>
      <w:tblGrid>
        <w:gridCol w:w="2641"/>
        <w:gridCol w:w="1322"/>
        <w:gridCol w:w="4559"/>
      </w:tblGrid>
      <w:tr w:rsidTr="009473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p>
        </w:tc>
      </w:tr>
      <w:tr w:rsidTr="009473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p>
        </w:tc>
      </w:tr>
      <w:tr w:rsidTr="009473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p>
        </w:tc>
      </w:tr>
    </w:tbl>
    <w:p w:rsidR="00947373" w:rsidP="00D4095D">
      <w:pPr>
        <w:pStyle w:val="BodyText"/>
      </w:pPr>
    </w:p>
    <w:p w:rsidR="00947373" w:rsidP="00D4095D">
      <w:pPr>
        <w:pStyle w:val="BodyText"/>
      </w:pPr>
    </w:p>
    <w:p w:rsidR="00000000" w:rsidRPr="00D4095D" w:rsidP="00D4095D">
      <w:pPr>
        <w:pStyle w:val="Heading1"/>
      </w:pPr>
      <w:bookmarkStart w:id="14" w:name="O_491400"/>
      <w:bookmarkEnd w:id="14"/>
      <w:r w:rsidRPr="00D4095D">
        <w:t>Competency field</w:t>
      </w:r>
    </w:p>
    <w:tbl>
      <w:tblPr>
        <w:tblW w:w="0" w:type="auto"/>
        <w:tblLayout w:type="fixed"/>
        <w:tblCellMar>
          <w:left w:w="62" w:type="dxa"/>
          <w:right w:w="62" w:type="dxa"/>
        </w:tblCellMar>
        <w:tblLook w:val="0000"/>
      </w:tblPr>
      <w:tblGrid>
        <w:gridCol w:w="2775"/>
        <w:gridCol w:w="5747"/>
      </w:tblGrid>
      <w:tr w:rsidTr="009473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95D">
            <w:pPr>
              <w:pStyle w:val="BodyText"/>
              <w:rPr>
                <w:lang w:val="en-NZ"/>
              </w:rPr>
            </w:pPr>
            <w:r w:rsidRPr="00D4095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95D" w:rsidP="00D4095D">
            <w:pPr>
              <w:pStyle w:val="BodyText"/>
            </w:pPr>
            <w:r w:rsidRPr="00D4095D">
              <w:t>Engineering technician</w:t>
            </w:r>
          </w:p>
        </w:tc>
      </w:tr>
    </w:tbl>
    <w:p w:rsidR="00947373" w:rsidP="00D4095D">
      <w:pPr>
        <w:pStyle w:val="BodyText"/>
      </w:pPr>
    </w:p>
    <w:p w:rsidR="00947373" w:rsidP="00D4095D">
      <w:pPr>
        <w:pStyle w:val="BodyText"/>
      </w:pPr>
    </w:p>
    <w:p w:rsidR="00000000" w:rsidRPr="00D4095D" w:rsidP="00D4095D"/>
    <w:sectPr w:rsidSect="00D40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373" w:rsidP="009473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73" w:rsidP="00D40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7373" w:rsidP="00D409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7373" w:rsidP="00D409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5D" w:rsidRPr="00947373" w:rsidP="009473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73" w:rsidRPr="002D2AF8" w:rsidP="00D4095D">
    <w:pPr>
      <w:pStyle w:val="Header"/>
      <w:framePr w:wrap="around"/>
    </w:pPr>
    <w:r>
      <w:fldChar w:fldCharType="begin"/>
    </w:r>
    <w:r>
      <w:instrText xml:space="preserve"> TITLE   \* MERGEFORMAT </w:instrText>
    </w:r>
    <w:r>
      <w:fldChar w:fldCharType="separate"/>
    </w:r>
    <w:r>
      <w:t>MEM30009A Contribute to the design of basic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29/08/2012</w:t>
    </w:r>
    <w:r>
      <w:fldChar w:fldCharType="end"/>
    </w:r>
  </w:p>
  <w:p w:rsidR="00947373" w:rsidP="00D40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63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23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6E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95D"/>
    <w:pPr>
      <w:spacing w:before="360" w:after="60"/>
      <w:outlineLvl w:val="0"/>
    </w:pPr>
    <w:rPr>
      <w:sz w:val="32"/>
    </w:rPr>
  </w:style>
  <w:style w:type="paragraph" w:styleId="Heading2">
    <w:name w:val="heading 2"/>
    <w:basedOn w:val="HeadingBase"/>
    <w:next w:val="BodyText"/>
    <w:link w:val="Heading2Char"/>
    <w:qFormat/>
    <w:rsid w:val="00D4095D"/>
    <w:pPr>
      <w:keepLines/>
      <w:spacing w:before="240" w:after="120"/>
      <w:outlineLvl w:val="1"/>
    </w:pPr>
    <w:rPr>
      <w:sz w:val="28"/>
      <w:szCs w:val="40"/>
    </w:rPr>
  </w:style>
  <w:style w:type="paragraph" w:styleId="Heading3">
    <w:name w:val="heading 3"/>
    <w:basedOn w:val="HeadingBase"/>
    <w:next w:val="BodyText"/>
    <w:link w:val="Heading3Char"/>
    <w:qFormat/>
    <w:rsid w:val="00D4095D"/>
    <w:pPr>
      <w:spacing w:before="180" w:after="120"/>
      <w:outlineLvl w:val="2"/>
    </w:pPr>
    <w:rPr>
      <w:spacing w:val="-10"/>
      <w:kern w:val="32"/>
    </w:rPr>
  </w:style>
  <w:style w:type="paragraph" w:styleId="Heading4">
    <w:name w:val="heading 4"/>
    <w:basedOn w:val="HeadingBase"/>
    <w:next w:val="BodyText"/>
    <w:link w:val="Heading4Char"/>
    <w:qFormat/>
    <w:rsid w:val="00D4095D"/>
    <w:pPr>
      <w:spacing w:before="160" w:after="120"/>
      <w:outlineLvl w:val="3"/>
    </w:pPr>
    <w:rPr>
      <w:sz w:val="22"/>
    </w:rPr>
  </w:style>
  <w:style w:type="paragraph" w:styleId="Heading5">
    <w:name w:val="heading 5"/>
    <w:basedOn w:val="HeadingBase"/>
    <w:next w:val="Normal"/>
    <w:link w:val="Heading5Char"/>
    <w:qFormat/>
    <w:rsid w:val="00D4095D"/>
    <w:pPr>
      <w:spacing w:before="80"/>
      <w:outlineLvl w:val="4"/>
    </w:pPr>
    <w:rPr>
      <w:color w:val="918585"/>
      <w:sz w:val="20"/>
    </w:rPr>
  </w:style>
  <w:style w:type="paragraph" w:styleId="Heading6">
    <w:name w:val="heading 6"/>
    <w:basedOn w:val="HeadingBase"/>
    <w:next w:val="Normal"/>
    <w:link w:val="Heading6Char"/>
    <w:qFormat/>
    <w:rsid w:val="00D4095D"/>
    <w:pPr>
      <w:spacing w:before="60"/>
      <w:outlineLvl w:val="5"/>
    </w:pPr>
    <w:rPr>
      <w:color w:val="918585"/>
      <w:sz w:val="20"/>
    </w:rPr>
  </w:style>
  <w:style w:type="paragraph" w:styleId="Heading7">
    <w:name w:val="heading 7"/>
    <w:basedOn w:val="Normal"/>
    <w:next w:val="Normal"/>
    <w:link w:val="Heading7Char"/>
    <w:qFormat/>
    <w:rsid w:val="00D4095D"/>
    <w:pPr>
      <w:ind w:left="720"/>
      <w:outlineLvl w:val="6"/>
    </w:pPr>
    <w:rPr>
      <w:i/>
    </w:rPr>
  </w:style>
  <w:style w:type="paragraph" w:styleId="Heading8">
    <w:name w:val="heading 8"/>
    <w:basedOn w:val="Normal"/>
    <w:next w:val="Normal"/>
    <w:link w:val="Heading8Char"/>
    <w:qFormat/>
    <w:rsid w:val="00D4095D"/>
    <w:pPr>
      <w:ind w:left="720"/>
      <w:outlineLvl w:val="7"/>
    </w:pPr>
    <w:rPr>
      <w:i/>
    </w:rPr>
  </w:style>
  <w:style w:type="paragraph" w:styleId="Heading9">
    <w:name w:val="heading 9"/>
    <w:basedOn w:val="Normal"/>
    <w:next w:val="Normal"/>
    <w:link w:val="Heading9Char"/>
    <w:qFormat/>
    <w:rsid w:val="00D4095D"/>
    <w:pPr>
      <w:ind w:left="720"/>
      <w:outlineLvl w:val="8"/>
    </w:pPr>
    <w:rPr>
      <w:i/>
    </w:rPr>
  </w:style>
  <w:style w:type="character" w:default="1" w:styleId="DefaultParagraphFont">
    <w:name w:val="Default Paragraph Font"/>
    <w:uiPriority w:val="1"/>
    <w:unhideWhenUsed/>
    <w:rsid w:val="00D40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95D"/>
  </w:style>
  <w:style w:type="character" w:customStyle="1" w:styleId="Heading1Char">
    <w:name w:val="Heading 1 Char"/>
    <w:basedOn w:val="DefaultParagraphFont"/>
    <w:link w:val="Heading1"/>
    <w:rsid w:val="00D4095D"/>
    <w:rPr>
      <w:rFonts w:ascii="Times New Roman" w:eastAsia="Times New Roman" w:hAnsi="Times New Roman" w:cs="Times New Roman"/>
      <w:b/>
      <w:sz w:val="32"/>
      <w:szCs w:val="20"/>
      <w:lang w:eastAsia="en-US"/>
    </w:rPr>
  </w:style>
  <w:style w:type="paragraph" w:styleId="BodyText">
    <w:name w:val="Body Text"/>
    <w:basedOn w:val="Normal"/>
    <w:link w:val="BodyTextChar"/>
    <w:rsid w:val="00D40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095D"/>
    <w:rPr>
      <w:rFonts w:ascii="Times New Roman" w:eastAsia="Times New Roman" w:hAnsi="Times New Roman" w:cs="Times New Roman"/>
      <w:sz w:val="24"/>
      <w:lang w:eastAsia="en-US"/>
    </w:rPr>
  </w:style>
  <w:style w:type="paragraph" w:styleId="Footer">
    <w:name w:val="footer"/>
    <w:basedOn w:val="Normal"/>
    <w:link w:val="FooterChar"/>
    <w:rsid w:val="00D40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95D"/>
    <w:rPr>
      <w:rFonts w:ascii="Times New Roman" w:eastAsia="Times New Roman" w:hAnsi="Times New Roman" w:cs="Times New Roman"/>
      <w:sz w:val="16"/>
      <w:lang w:eastAsia="en-US"/>
    </w:rPr>
  </w:style>
  <w:style w:type="paragraph" w:styleId="List">
    <w:name w:val="List"/>
    <w:basedOn w:val="BodyText"/>
    <w:next w:val="BodyText"/>
    <w:rsid w:val="00D4095D"/>
    <w:pPr>
      <w:tabs>
        <w:tab w:val="left" w:pos="340"/>
      </w:tabs>
      <w:spacing w:before="60" w:after="60"/>
      <w:ind w:left="340" w:hanging="340"/>
    </w:pPr>
  </w:style>
  <w:style w:type="paragraph" w:styleId="ListBullet">
    <w:name w:val="List Bullet"/>
    <w:basedOn w:val="List"/>
    <w:rsid w:val="00D4095D"/>
    <w:pPr>
      <w:numPr>
        <w:numId w:val="13"/>
      </w:numPr>
      <w:tabs>
        <w:tab w:val="clear" w:pos="340"/>
      </w:tabs>
      <w:spacing w:before="40" w:after="40"/>
    </w:pPr>
  </w:style>
  <w:style w:type="character" w:customStyle="1" w:styleId="SpecialBold">
    <w:name w:val="Special Bold"/>
    <w:basedOn w:val="DefaultParagraphFont"/>
    <w:rsid w:val="00D4095D"/>
    <w:rPr>
      <w:b/>
      <w:spacing w:val="0"/>
    </w:rPr>
  </w:style>
  <w:style w:type="paragraph" w:styleId="ListBullet2">
    <w:name w:val="List Bullet 2"/>
    <w:basedOn w:val="List2"/>
    <w:rsid w:val="00D4095D"/>
    <w:pPr>
      <w:numPr>
        <w:numId w:val="14"/>
      </w:numPr>
      <w:tabs>
        <w:tab w:val="clear" w:pos="680"/>
      </w:tabs>
    </w:pPr>
  </w:style>
  <w:style w:type="paragraph" w:customStyle="1" w:styleId="SuperHeading">
    <w:name w:val="SuperHeading"/>
    <w:basedOn w:val="Normal"/>
    <w:rsid w:val="00D4095D"/>
    <w:pPr>
      <w:spacing w:before="240" w:after="120"/>
      <w:outlineLvl w:val="0"/>
    </w:pPr>
    <w:rPr>
      <w:rFonts w:ascii="Times New Roman" w:hAnsi="Times New Roman"/>
      <w:b/>
      <w:sz w:val="28"/>
    </w:rPr>
  </w:style>
  <w:style w:type="paragraph" w:customStyle="1" w:styleId="AllowPageBreak">
    <w:name w:val="AllowPageBreak"/>
    <w:rsid w:val="00D409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095D"/>
    <w:pPr>
      <w:tabs>
        <w:tab w:val="left" w:pos="680"/>
      </w:tabs>
      <w:spacing w:before="60" w:after="60"/>
      <w:ind w:left="680" w:hanging="340"/>
    </w:pPr>
  </w:style>
  <w:style w:type="character" w:customStyle="1" w:styleId="Heading2Char">
    <w:name w:val="Heading 2 Char"/>
    <w:basedOn w:val="DefaultParagraphFont"/>
    <w:link w:val="Heading2"/>
    <w:rsid w:val="00D40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95D"/>
    <w:rPr>
      <w:rFonts w:ascii="Courier New" w:eastAsia="Times New Roman" w:hAnsi="Courier New" w:cs="Times New Roman"/>
      <w:i/>
      <w:szCs w:val="20"/>
      <w:lang w:eastAsia="en-US"/>
    </w:rPr>
  </w:style>
  <w:style w:type="paragraph" w:customStyle="1" w:styleId="HeadingBase">
    <w:name w:val="Heading Base"/>
    <w:rsid w:val="00D40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95D"/>
    <w:pPr>
      <w:tabs>
        <w:tab w:val="right" w:leader="dot" w:pos="9072"/>
      </w:tabs>
      <w:ind w:left="567"/>
    </w:pPr>
    <w:rPr>
      <w:szCs w:val="22"/>
    </w:rPr>
  </w:style>
  <w:style w:type="paragraph" w:customStyle="1" w:styleId="TOCBase">
    <w:name w:val="TOC Base"/>
    <w:rsid w:val="00D40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95D"/>
    <w:pPr>
      <w:tabs>
        <w:tab w:val="right" w:leader="dot" w:pos="9072"/>
      </w:tabs>
      <w:spacing w:before="40" w:after="40"/>
      <w:ind w:left="284"/>
    </w:pPr>
    <w:rPr>
      <w:rFonts w:ascii="Times New Roman" w:hAnsi="Times New Roman"/>
    </w:rPr>
  </w:style>
  <w:style w:type="paragraph" w:styleId="TOC1">
    <w:name w:val="toc 1"/>
    <w:basedOn w:val="TOCBase"/>
    <w:next w:val="Normal"/>
    <w:rsid w:val="00D409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095D"/>
    <w:pPr>
      <w:spacing w:before="5040"/>
      <w:jc w:val="center"/>
    </w:pPr>
    <w:rPr>
      <w:sz w:val="48"/>
      <w:szCs w:val="72"/>
      <w:lang w:val="en-US"/>
    </w:rPr>
  </w:style>
  <w:style w:type="character" w:customStyle="1" w:styleId="TitleChar">
    <w:name w:val="Title Char"/>
    <w:basedOn w:val="DefaultParagraphFont"/>
    <w:link w:val="Title"/>
    <w:rsid w:val="00D40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95D"/>
    <w:pPr>
      <w:tabs>
        <w:tab w:val="left" w:pos="3600"/>
        <w:tab w:val="left" w:pos="3958"/>
      </w:tabs>
    </w:pPr>
  </w:style>
  <w:style w:type="paragraph" w:customStyle="1" w:styleId="Note">
    <w:name w:val="Note"/>
    <w:basedOn w:val="BodyText"/>
    <w:rsid w:val="00D40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95D"/>
    <w:pPr>
      <w:framePr w:wrap="auto" w:hAnchor="text" w:y="6049"/>
    </w:pPr>
    <w:rPr>
      <w:color w:val="000000"/>
      <w:sz w:val="40"/>
    </w:rPr>
  </w:style>
  <w:style w:type="paragraph" w:customStyle="1" w:styleId="TOCTitle">
    <w:name w:val="TOCTitle"/>
    <w:basedOn w:val="Heading1"/>
    <w:rsid w:val="00D4095D"/>
    <w:pPr>
      <w:spacing w:after="240"/>
      <w:jc w:val="center"/>
      <w:outlineLvl w:val="9"/>
    </w:pPr>
    <w:rPr>
      <w:caps/>
    </w:rPr>
  </w:style>
  <w:style w:type="paragraph" w:customStyle="1" w:styleId="Version">
    <w:name w:val="Version"/>
    <w:rsid w:val="00D40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95D"/>
    <w:pPr>
      <w:keepNext w:val="0"/>
      <w:tabs>
        <w:tab w:val="right" w:pos="4176"/>
      </w:tabs>
      <w:ind w:left="198" w:hanging="198"/>
    </w:pPr>
    <w:rPr>
      <w:rFonts w:ascii="Garamond" w:hAnsi="Garamond"/>
    </w:rPr>
  </w:style>
  <w:style w:type="paragraph" w:styleId="IndexHeading">
    <w:name w:val="index heading"/>
    <w:basedOn w:val="Normal"/>
    <w:next w:val="Index1"/>
    <w:semiHidden/>
    <w:rsid w:val="00D4095D"/>
    <w:pPr>
      <w:spacing w:before="120" w:after="120"/>
    </w:pPr>
    <w:rPr>
      <w:rFonts w:ascii="Arial" w:hAnsi="Arial"/>
      <w:b/>
      <w:color w:val="918585"/>
      <w:sz w:val="24"/>
    </w:rPr>
  </w:style>
  <w:style w:type="paragraph" w:styleId="Header">
    <w:name w:val="header"/>
    <w:basedOn w:val="Normal"/>
    <w:link w:val="HeaderChar"/>
    <w:rsid w:val="00D40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95D"/>
    <w:rPr>
      <w:rFonts w:ascii="Times New Roman" w:eastAsia="Times New Roman" w:hAnsi="Times New Roman" w:cs="Times New Roman"/>
      <w:sz w:val="16"/>
      <w:szCs w:val="20"/>
      <w:lang w:val="en-GB" w:eastAsia="en-US"/>
    </w:rPr>
  </w:style>
  <w:style w:type="paragraph" w:customStyle="1" w:styleId="Chapter">
    <w:name w:val="Chapter"/>
    <w:basedOn w:val="Normal"/>
    <w:rsid w:val="00D4095D"/>
    <w:pPr>
      <w:spacing w:before="240"/>
    </w:pPr>
    <w:rPr>
      <w:rFonts w:ascii="Times New Roman" w:hAnsi="Times New Roman"/>
      <w:smallCaps/>
      <w:spacing w:val="80"/>
      <w:sz w:val="28"/>
    </w:rPr>
  </w:style>
  <w:style w:type="paragraph" w:customStyle="1" w:styleId="InChapter">
    <w:name w:val="InChapter"/>
    <w:basedOn w:val="Heading3"/>
    <w:rsid w:val="00D4095D"/>
    <w:pPr>
      <w:spacing w:after="240"/>
      <w:outlineLvl w:val="9"/>
    </w:pPr>
    <w:rPr>
      <w:noProof/>
    </w:rPr>
  </w:style>
  <w:style w:type="paragraph" w:styleId="Index2">
    <w:name w:val="index 2"/>
    <w:basedOn w:val="Normal"/>
    <w:next w:val="Normal"/>
    <w:semiHidden/>
    <w:rsid w:val="00D4095D"/>
    <w:pPr>
      <w:tabs>
        <w:tab w:val="right" w:pos="4176"/>
      </w:tabs>
      <w:ind w:left="568" w:hanging="284"/>
    </w:pPr>
    <w:rPr>
      <w:rFonts w:ascii="Garamond" w:hAnsi="Garamond"/>
    </w:rPr>
  </w:style>
  <w:style w:type="paragraph" w:customStyle="1" w:styleId="Byline">
    <w:name w:val="Byline"/>
    <w:rsid w:val="00D40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95D"/>
    <w:pPr>
      <w:tabs>
        <w:tab w:val="clear" w:pos="3600"/>
        <w:tab w:val="clear" w:pos="3958"/>
      </w:tabs>
      <w:jc w:val="right"/>
    </w:pPr>
  </w:style>
  <w:style w:type="character" w:styleId="Emphasis">
    <w:name w:val="Emphasis"/>
    <w:basedOn w:val="DefaultParagraphFont"/>
    <w:qFormat/>
    <w:rsid w:val="00D4095D"/>
    <w:rPr>
      <w:i/>
    </w:rPr>
  </w:style>
  <w:style w:type="paragraph" w:styleId="Caption">
    <w:name w:val="caption"/>
    <w:basedOn w:val="BodyText"/>
    <w:next w:val="Normal"/>
    <w:qFormat/>
    <w:rsid w:val="00D4095D"/>
    <w:pPr>
      <w:framePr w:w="2268" w:hSpace="181" w:vSpace="181" w:wrap="around" w:vAnchor="text" w:hAnchor="page" w:x="1135" w:y="285" w:anchorLock="1"/>
    </w:pPr>
    <w:rPr>
      <w:i/>
    </w:rPr>
  </w:style>
  <w:style w:type="paragraph" w:customStyle="1" w:styleId="MiniTOCTitle">
    <w:name w:val="MiniTOCTitle"/>
    <w:basedOn w:val="Heading4"/>
    <w:rsid w:val="00D4095D"/>
    <w:pPr>
      <w:spacing w:before="240"/>
      <w:outlineLvl w:val="9"/>
    </w:pPr>
    <w:rPr>
      <w:noProof/>
      <w:sz w:val="24"/>
    </w:rPr>
  </w:style>
  <w:style w:type="paragraph" w:customStyle="1" w:styleId="MiniTOCItem">
    <w:name w:val="MiniTOCItem"/>
    <w:basedOn w:val="ListBullet"/>
    <w:rsid w:val="00D4095D"/>
    <w:pPr>
      <w:numPr>
        <w:numId w:val="0"/>
      </w:numPr>
      <w:tabs>
        <w:tab w:val="right" w:leader="dot" w:pos="6521"/>
      </w:tabs>
      <w:spacing w:before="0" w:after="0"/>
    </w:pPr>
  </w:style>
  <w:style w:type="paragraph" w:customStyle="1" w:styleId="TOFTitle">
    <w:name w:val="TOFTitle"/>
    <w:basedOn w:val="TOCTitle"/>
    <w:rsid w:val="00D4095D"/>
  </w:style>
  <w:style w:type="paragraph" w:styleId="TableofFigures">
    <w:name w:val="table of figures"/>
    <w:basedOn w:val="Normal"/>
    <w:next w:val="Normal"/>
    <w:semiHidden/>
    <w:rsid w:val="00D4095D"/>
    <w:pPr>
      <w:tabs>
        <w:tab w:val="right" w:leader="dot" w:pos="9072"/>
      </w:tabs>
      <w:ind w:left="970" w:hanging="403"/>
    </w:pPr>
    <w:rPr>
      <w:rFonts w:ascii="Times New Roman" w:hAnsi="Times New Roman"/>
      <w:b/>
    </w:rPr>
  </w:style>
  <w:style w:type="paragraph" w:styleId="ListNumber">
    <w:name w:val="List Number"/>
    <w:basedOn w:val="List"/>
    <w:rsid w:val="00D4095D"/>
    <w:pPr>
      <w:numPr>
        <w:numId w:val="11"/>
      </w:numPr>
    </w:pPr>
  </w:style>
  <w:style w:type="character" w:customStyle="1" w:styleId="WingdingSymbols">
    <w:name w:val="Wingding Symbols"/>
    <w:rsid w:val="00D4095D"/>
    <w:rPr>
      <w:rFonts w:ascii="Wingdings" w:hAnsi="Wingdings"/>
    </w:rPr>
  </w:style>
  <w:style w:type="paragraph" w:customStyle="1" w:styleId="TableHeading">
    <w:name w:val="Table Heading"/>
    <w:basedOn w:val="HeadingBase"/>
    <w:rsid w:val="00D4095D"/>
    <w:pPr>
      <w:keepLines/>
      <w:pBdr>
        <w:bottom w:val="single" w:sz="6" w:space="1" w:color="918585"/>
      </w:pBdr>
      <w:spacing w:before="240"/>
    </w:pPr>
  </w:style>
  <w:style w:type="character" w:customStyle="1" w:styleId="HotSpot">
    <w:name w:val="HotSpot"/>
    <w:rsid w:val="00D4095D"/>
    <w:rPr>
      <w:color w:val="0033CC"/>
      <w:u w:val="none"/>
    </w:rPr>
  </w:style>
  <w:style w:type="paragraph" w:customStyle="1" w:styleId="BodyTextRight">
    <w:name w:val="Body Text Right"/>
    <w:basedOn w:val="BodyText"/>
    <w:rsid w:val="00D4095D"/>
    <w:pPr>
      <w:spacing w:before="0" w:after="0"/>
      <w:jc w:val="right"/>
    </w:pPr>
  </w:style>
  <w:style w:type="paragraph" w:styleId="Index3">
    <w:name w:val="index 3"/>
    <w:basedOn w:val="ListNumber2"/>
    <w:next w:val="Normal"/>
    <w:semiHidden/>
    <w:rsid w:val="00D4095D"/>
    <w:pPr>
      <w:numPr>
        <w:numId w:val="0"/>
      </w:numPr>
      <w:tabs>
        <w:tab w:val="right" w:leader="dot" w:pos="4176"/>
      </w:tabs>
    </w:pPr>
  </w:style>
  <w:style w:type="paragraph" w:styleId="ListNumber2">
    <w:name w:val="List Number 2"/>
    <w:basedOn w:val="List2"/>
    <w:rsid w:val="00D4095D"/>
    <w:pPr>
      <w:numPr>
        <w:numId w:val="10"/>
      </w:numPr>
      <w:tabs>
        <w:tab w:val="clear" w:pos="1060"/>
      </w:tabs>
    </w:pPr>
  </w:style>
  <w:style w:type="paragraph" w:customStyle="1" w:styleId="MarginNote">
    <w:name w:val="Margin Note"/>
    <w:basedOn w:val="BodyText"/>
    <w:rsid w:val="00D40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95D"/>
    <w:rPr>
      <w:sz w:val="32"/>
    </w:rPr>
  </w:style>
  <w:style w:type="paragraph" w:customStyle="1" w:styleId="HeadingProcedure">
    <w:name w:val="Heading Procedure"/>
    <w:basedOn w:val="HeadingBase"/>
    <w:next w:val="Normal"/>
    <w:rsid w:val="00D4095D"/>
    <w:pPr>
      <w:tabs>
        <w:tab w:val="left" w:pos="0"/>
      </w:tabs>
      <w:spacing w:before="120" w:after="60"/>
    </w:pPr>
    <w:rPr>
      <w:i/>
      <w:color w:val="918585"/>
      <w:sz w:val="22"/>
    </w:rPr>
  </w:style>
  <w:style w:type="paragraph" w:customStyle="1" w:styleId="TableBodyText">
    <w:name w:val="Table Body Text"/>
    <w:basedOn w:val="BodyText"/>
    <w:rsid w:val="00D4095D"/>
    <w:pPr>
      <w:spacing w:before="60" w:after="60"/>
    </w:pPr>
  </w:style>
  <w:style w:type="paragraph" w:styleId="ListContinue">
    <w:name w:val="List Continue"/>
    <w:basedOn w:val="List"/>
    <w:rsid w:val="00D4095D"/>
    <w:pPr>
      <w:ind w:firstLine="0"/>
    </w:pPr>
  </w:style>
  <w:style w:type="paragraph" w:customStyle="1" w:styleId="ListNote">
    <w:name w:val="List Note"/>
    <w:basedOn w:val="List"/>
    <w:rsid w:val="00D4095D"/>
    <w:pPr>
      <w:pBdr>
        <w:top w:val="single" w:sz="6" w:space="2" w:color="918585"/>
        <w:bottom w:val="single" w:sz="6" w:space="2" w:color="918585"/>
      </w:pBdr>
      <w:tabs>
        <w:tab w:val="left" w:pos="1021"/>
      </w:tabs>
      <w:ind w:firstLine="0"/>
    </w:pPr>
  </w:style>
  <w:style w:type="paragraph" w:customStyle="1" w:styleId="Warning">
    <w:name w:val="Warning"/>
    <w:basedOn w:val="BodyText"/>
    <w:rsid w:val="00D4095D"/>
    <w:pPr>
      <w:shd w:val="clear" w:color="auto" w:fill="D9D9D9"/>
      <w:tabs>
        <w:tab w:val="left" w:pos="992"/>
      </w:tabs>
      <w:ind w:left="119" w:right="119"/>
    </w:pPr>
    <w:rPr>
      <w:sz w:val="20"/>
    </w:rPr>
  </w:style>
  <w:style w:type="paragraph" w:customStyle="1" w:styleId="MarginIcons">
    <w:name w:val="Margin Icons"/>
    <w:basedOn w:val="BodyText"/>
    <w:rsid w:val="00D40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95D"/>
    <w:rPr>
      <w:rFonts w:ascii="Courier New" w:hAnsi="Courier New"/>
    </w:rPr>
  </w:style>
  <w:style w:type="paragraph" w:customStyle="1" w:styleId="NoteBullet">
    <w:name w:val="Note Bullet"/>
    <w:basedOn w:val="Note"/>
    <w:rsid w:val="00D4095D"/>
    <w:pPr>
      <w:tabs>
        <w:tab w:val="clear" w:pos="680"/>
      </w:tabs>
      <w:spacing w:before="60" w:after="60"/>
    </w:pPr>
  </w:style>
  <w:style w:type="paragraph" w:customStyle="1" w:styleId="SubHeading2">
    <w:name w:val="SubHeading2"/>
    <w:basedOn w:val="HeadingBase"/>
    <w:rsid w:val="00D4095D"/>
    <w:pPr>
      <w:spacing w:before="240" w:after="60"/>
    </w:pPr>
    <w:rPr>
      <w:sz w:val="20"/>
    </w:rPr>
  </w:style>
  <w:style w:type="paragraph" w:customStyle="1" w:styleId="SubHeading1">
    <w:name w:val="SubHeading1"/>
    <w:basedOn w:val="HeadingBase"/>
    <w:rsid w:val="00D4095D"/>
    <w:pPr>
      <w:spacing w:before="240" w:after="60"/>
    </w:pPr>
    <w:rPr>
      <w:color w:val="918585"/>
      <w:sz w:val="22"/>
    </w:rPr>
  </w:style>
  <w:style w:type="paragraph" w:customStyle="1" w:styleId="SideHeading">
    <w:name w:val="Side Heading"/>
    <w:basedOn w:val="HeadingBase"/>
    <w:rsid w:val="00D40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95D"/>
    <w:pPr>
      <w:numPr>
        <w:numId w:val="12"/>
      </w:numPr>
    </w:pPr>
  </w:style>
  <w:style w:type="paragraph" w:styleId="PlainText">
    <w:name w:val="Plain Text"/>
    <w:basedOn w:val="Normal"/>
    <w:link w:val="PlainTextChar"/>
    <w:rsid w:val="00D4095D"/>
    <w:rPr>
      <w:sz w:val="20"/>
    </w:rPr>
  </w:style>
  <w:style w:type="character" w:customStyle="1" w:styleId="PlainTextChar">
    <w:name w:val="Plain Text Char"/>
    <w:basedOn w:val="DefaultParagraphFont"/>
    <w:link w:val="PlainText"/>
    <w:rsid w:val="00D4095D"/>
    <w:rPr>
      <w:rFonts w:ascii="Courier New" w:eastAsia="Times New Roman" w:hAnsi="Courier New" w:cs="Times New Roman"/>
      <w:sz w:val="20"/>
      <w:szCs w:val="20"/>
      <w:lang w:eastAsia="en-US"/>
    </w:rPr>
  </w:style>
  <w:style w:type="character" w:customStyle="1" w:styleId="MenuOption">
    <w:name w:val="Menu Option"/>
    <w:basedOn w:val="DefaultParagraphFont"/>
    <w:rsid w:val="00D4095D"/>
    <w:rPr>
      <w:b/>
      <w:smallCaps/>
    </w:rPr>
  </w:style>
  <w:style w:type="paragraph" w:customStyle="1" w:styleId="TableListNumber">
    <w:name w:val="Table List Number"/>
    <w:basedOn w:val="ListNumber"/>
    <w:rsid w:val="00D4095D"/>
    <w:pPr>
      <w:numPr>
        <w:numId w:val="0"/>
      </w:numPr>
    </w:pPr>
  </w:style>
  <w:style w:type="paragraph" w:styleId="TOC4">
    <w:name w:val="toc 4"/>
    <w:basedOn w:val="TOCBase"/>
    <w:next w:val="Normal"/>
    <w:semiHidden/>
    <w:rsid w:val="00D4095D"/>
    <w:pPr>
      <w:tabs>
        <w:tab w:val="right" w:leader="dot" w:pos="9071"/>
      </w:tabs>
      <w:ind w:left="1701"/>
    </w:pPr>
  </w:style>
  <w:style w:type="paragraph" w:customStyle="1" w:styleId="ListAlpha">
    <w:name w:val="List Alpha"/>
    <w:basedOn w:val="List"/>
    <w:rsid w:val="00D4095D"/>
    <w:pPr>
      <w:numPr>
        <w:numId w:val="9"/>
      </w:numPr>
    </w:pPr>
  </w:style>
  <w:style w:type="paragraph" w:customStyle="1" w:styleId="ListAlpha2">
    <w:name w:val="List Alpha 2"/>
    <w:basedOn w:val="List2"/>
    <w:rsid w:val="00D4095D"/>
    <w:pPr>
      <w:numPr>
        <w:numId w:val="8"/>
      </w:numPr>
    </w:pPr>
  </w:style>
  <w:style w:type="paragraph" w:styleId="List3">
    <w:name w:val="List 3"/>
    <w:basedOn w:val="BodyText"/>
    <w:rsid w:val="00D4095D"/>
    <w:pPr>
      <w:tabs>
        <w:tab w:val="left" w:pos="1021"/>
      </w:tabs>
      <w:spacing w:before="60" w:after="60"/>
      <w:ind w:left="1020" w:hanging="340"/>
    </w:pPr>
  </w:style>
  <w:style w:type="paragraph" w:styleId="List4">
    <w:name w:val="List 4"/>
    <w:basedOn w:val="BodyText"/>
    <w:rsid w:val="00D4095D"/>
    <w:pPr>
      <w:tabs>
        <w:tab w:val="left" w:pos="1361"/>
      </w:tabs>
      <w:spacing w:before="60" w:after="60"/>
      <w:ind w:left="1361" w:hanging="340"/>
    </w:pPr>
  </w:style>
  <w:style w:type="paragraph" w:styleId="List5">
    <w:name w:val="List 5"/>
    <w:basedOn w:val="BodyText"/>
    <w:rsid w:val="00D4095D"/>
    <w:pPr>
      <w:tabs>
        <w:tab w:val="left" w:pos="1701"/>
      </w:tabs>
      <w:spacing w:before="60" w:after="60"/>
      <w:ind w:left="1701" w:hanging="340"/>
    </w:pPr>
  </w:style>
  <w:style w:type="paragraph" w:styleId="ListBullet3">
    <w:name w:val="List Bullet 3"/>
    <w:basedOn w:val="List3"/>
    <w:rsid w:val="00D4095D"/>
    <w:pPr>
      <w:numPr>
        <w:numId w:val="15"/>
      </w:numPr>
      <w:tabs>
        <w:tab w:val="clear" w:pos="1021"/>
      </w:tabs>
      <w:ind w:left="1037" w:hanging="357"/>
    </w:pPr>
  </w:style>
  <w:style w:type="paragraph" w:styleId="ListBullet4">
    <w:name w:val="List Bullet 4"/>
    <w:basedOn w:val="List4"/>
    <w:rsid w:val="00D4095D"/>
    <w:pPr>
      <w:numPr>
        <w:numId w:val="3"/>
      </w:numPr>
    </w:pPr>
  </w:style>
  <w:style w:type="paragraph" w:styleId="ListBullet5">
    <w:name w:val="List Bullet 5"/>
    <w:basedOn w:val="List5"/>
    <w:rsid w:val="00D4095D"/>
    <w:pPr>
      <w:numPr>
        <w:numId w:val="4"/>
      </w:numPr>
    </w:pPr>
  </w:style>
  <w:style w:type="paragraph" w:styleId="ListContinue2">
    <w:name w:val="List Continue 2"/>
    <w:basedOn w:val="List2"/>
    <w:rsid w:val="00D4095D"/>
    <w:pPr>
      <w:ind w:firstLine="0"/>
    </w:pPr>
  </w:style>
  <w:style w:type="paragraph" w:styleId="ListContinue3">
    <w:name w:val="List Continue 3"/>
    <w:basedOn w:val="List3"/>
    <w:rsid w:val="00D4095D"/>
    <w:pPr>
      <w:ind w:left="1021" w:firstLine="0"/>
    </w:pPr>
  </w:style>
  <w:style w:type="paragraph" w:styleId="ListContinue4">
    <w:name w:val="List Continue 4"/>
    <w:basedOn w:val="List4"/>
    <w:rsid w:val="00D4095D"/>
    <w:pPr>
      <w:ind w:firstLine="0"/>
    </w:pPr>
  </w:style>
  <w:style w:type="paragraph" w:styleId="ListContinue5">
    <w:name w:val="List Continue 5"/>
    <w:basedOn w:val="List5"/>
    <w:rsid w:val="00D4095D"/>
    <w:pPr>
      <w:ind w:firstLine="0"/>
    </w:pPr>
  </w:style>
  <w:style w:type="paragraph" w:styleId="ListNumber3">
    <w:name w:val="List Number 3"/>
    <w:basedOn w:val="List3"/>
    <w:rsid w:val="00D4095D"/>
    <w:pPr>
      <w:numPr>
        <w:numId w:val="5"/>
      </w:numPr>
    </w:pPr>
  </w:style>
  <w:style w:type="paragraph" w:styleId="ListNumber4">
    <w:name w:val="List Number 4"/>
    <w:basedOn w:val="List4"/>
    <w:rsid w:val="00D4095D"/>
    <w:pPr>
      <w:numPr>
        <w:numId w:val="6"/>
      </w:numPr>
    </w:pPr>
  </w:style>
  <w:style w:type="paragraph" w:styleId="ListNumber5">
    <w:name w:val="List Number 5"/>
    <w:basedOn w:val="List5"/>
    <w:rsid w:val="00D4095D"/>
    <w:pPr>
      <w:numPr>
        <w:numId w:val="7"/>
      </w:numPr>
    </w:pPr>
  </w:style>
  <w:style w:type="paragraph" w:styleId="BlockText">
    <w:name w:val="Block Text"/>
    <w:basedOn w:val="Normal"/>
    <w:rsid w:val="00D4095D"/>
    <w:pPr>
      <w:spacing w:after="120"/>
      <w:ind w:left="1440" w:right="1440"/>
    </w:pPr>
  </w:style>
  <w:style w:type="character" w:customStyle="1" w:styleId="Subscript">
    <w:name w:val="Subscript"/>
    <w:basedOn w:val="DefaultParagraphFont"/>
    <w:rsid w:val="00D4095D"/>
    <w:rPr>
      <w:sz w:val="16"/>
      <w:vertAlign w:val="subscript"/>
    </w:rPr>
  </w:style>
  <w:style w:type="character" w:customStyle="1" w:styleId="Superscript">
    <w:name w:val="Superscript"/>
    <w:basedOn w:val="DefaultParagraphFont"/>
    <w:rsid w:val="00D4095D"/>
    <w:rPr>
      <w:sz w:val="16"/>
      <w:vertAlign w:val="superscript"/>
    </w:rPr>
  </w:style>
  <w:style w:type="character" w:customStyle="1" w:styleId="Symbols">
    <w:name w:val="Symbols"/>
    <w:basedOn w:val="DefaultParagraphFont"/>
    <w:rsid w:val="00D4095D"/>
    <w:rPr>
      <w:rFonts w:ascii="Symbol" w:hAnsi="Symbol"/>
    </w:rPr>
  </w:style>
  <w:style w:type="character" w:customStyle="1" w:styleId="MenuOptions">
    <w:name w:val="Menu Options"/>
    <w:basedOn w:val="DefaultParagraphFont"/>
    <w:rsid w:val="00D4095D"/>
    <w:rPr>
      <w:rFonts w:ascii="Arial Narrow" w:hAnsi="Arial Narrow"/>
      <w:smallCaps/>
    </w:rPr>
  </w:style>
  <w:style w:type="character" w:customStyle="1" w:styleId="Buttons">
    <w:name w:val="Buttons"/>
    <w:basedOn w:val="DefaultParagraphFont"/>
    <w:rsid w:val="00D4095D"/>
    <w:rPr>
      <w:b/>
    </w:rPr>
  </w:style>
  <w:style w:type="character" w:customStyle="1" w:styleId="Underlined">
    <w:name w:val="Underlined"/>
    <w:basedOn w:val="DefaultParagraphFont"/>
    <w:rsid w:val="00D4095D"/>
    <w:rPr>
      <w:u w:val="single"/>
    </w:rPr>
  </w:style>
  <w:style w:type="paragraph" w:customStyle="1" w:styleId="TableBodyTextRight">
    <w:name w:val="Table Body Text Right"/>
    <w:basedOn w:val="TableBodyText"/>
    <w:rsid w:val="00D4095D"/>
    <w:pPr>
      <w:widowControl w:val="0"/>
      <w:autoSpaceDE w:val="0"/>
      <w:autoSpaceDN w:val="0"/>
      <w:adjustRightInd w:val="0"/>
      <w:jc w:val="right"/>
    </w:pPr>
    <w:rPr>
      <w:rFonts w:cs="Arial"/>
      <w:szCs w:val="18"/>
    </w:rPr>
  </w:style>
  <w:style w:type="paragraph" w:customStyle="1" w:styleId="CopyrightText">
    <w:name w:val="Copyright Text"/>
    <w:basedOn w:val="BodyText"/>
    <w:rsid w:val="00D4095D"/>
    <w:rPr>
      <w:sz w:val="18"/>
    </w:rPr>
  </w:style>
  <w:style w:type="paragraph" w:customStyle="1" w:styleId="BodySmallRight">
    <w:name w:val="Body Small Right"/>
    <w:basedOn w:val="BodyTextRight"/>
    <w:rsid w:val="00D4095D"/>
    <w:rPr>
      <w:sz w:val="18"/>
      <w:szCs w:val="18"/>
    </w:rPr>
  </w:style>
  <w:style w:type="paragraph" w:customStyle="1" w:styleId="MarginEdition">
    <w:name w:val="Margin Edition"/>
    <w:basedOn w:val="MarginNote"/>
    <w:rsid w:val="00D4095D"/>
    <w:pPr>
      <w:spacing w:before="0" w:after="0"/>
    </w:pPr>
    <w:rPr>
      <w:rFonts w:ascii="Times New Roman" w:hAnsi="Times New Roman"/>
      <w:color w:val="999999"/>
    </w:rPr>
  </w:style>
  <w:style w:type="paragraph" w:customStyle="1" w:styleId="Spacer">
    <w:name w:val="Spacer"/>
    <w:basedOn w:val="Normal"/>
    <w:rsid w:val="00D4095D"/>
    <w:rPr>
      <w:sz w:val="2"/>
      <w:szCs w:val="2"/>
    </w:rPr>
  </w:style>
  <w:style w:type="character" w:customStyle="1" w:styleId="Small">
    <w:name w:val="Small"/>
    <w:basedOn w:val="DefaultParagraphFont"/>
    <w:rsid w:val="00D4095D"/>
    <w:rPr>
      <w:sz w:val="16"/>
    </w:rPr>
  </w:style>
  <w:style w:type="paragraph" w:customStyle="1" w:styleId="WideTable">
    <w:name w:val="Wide Table"/>
    <w:basedOn w:val="Normal"/>
    <w:rsid w:val="00D4095D"/>
    <w:pPr>
      <w:ind w:left="-1418"/>
    </w:pPr>
    <w:rPr>
      <w:sz w:val="2"/>
      <w:szCs w:val="2"/>
    </w:rPr>
  </w:style>
  <w:style w:type="character" w:styleId="PageNumber">
    <w:name w:val="page number"/>
    <w:basedOn w:val="DefaultParagraphFont"/>
    <w:rsid w:val="00D4095D"/>
  </w:style>
  <w:style w:type="paragraph" w:styleId="Quote">
    <w:name w:val="Quote"/>
    <w:basedOn w:val="Heading1"/>
    <w:link w:val="QuoteChar"/>
    <w:qFormat/>
    <w:rsid w:val="00D4095D"/>
    <w:rPr>
      <w:b w:val="0"/>
      <w:sz w:val="72"/>
      <w:szCs w:val="72"/>
      <w:lang w:val="en-NZ"/>
    </w:rPr>
  </w:style>
  <w:style w:type="character" w:customStyle="1" w:styleId="QuoteChar">
    <w:name w:val="Quote Char"/>
    <w:basedOn w:val="DefaultParagraphFont"/>
    <w:link w:val="Quote"/>
    <w:rsid w:val="00D40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95D"/>
    <w:pPr>
      <w:pageBreakBefore/>
    </w:pPr>
  </w:style>
  <w:style w:type="paragraph" w:customStyle="1" w:styleId="Border">
    <w:name w:val="Border"/>
    <w:basedOn w:val="Normal"/>
    <w:qFormat/>
    <w:rsid w:val="00D40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95D"/>
    <w:rPr>
      <w:b/>
      <w:bCs/>
      <w:i/>
      <w:iCs/>
      <w:color w:val="auto"/>
    </w:rPr>
  </w:style>
  <w:style w:type="paragraph" w:styleId="IntenseQuote">
    <w:name w:val="Intense Quote"/>
    <w:basedOn w:val="Normal"/>
    <w:next w:val="Normal"/>
    <w:link w:val="IntenseQuoteChar"/>
    <w:uiPriority w:val="30"/>
    <w:qFormat/>
    <w:rsid w:val="00D40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95D"/>
    <w:rPr>
      <w:smallCaps/>
      <w:color w:val="auto"/>
      <w:u w:val="single"/>
    </w:rPr>
  </w:style>
  <w:style w:type="character" w:styleId="IntenseReference">
    <w:name w:val="Intense Reference"/>
    <w:basedOn w:val="DefaultParagraphFont"/>
    <w:uiPriority w:val="32"/>
    <w:qFormat/>
    <w:rsid w:val="00D4095D"/>
    <w:rPr>
      <w:b/>
      <w:bCs/>
      <w:smallCaps/>
      <w:color w:val="auto"/>
      <w:spacing w:val="5"/>
      <w:u w:val="single"/>
    </w:rPr>
  </w:style>
  <w:style w:type="paragraph" w:customStyle="1" w:styleId="2ColumnHeading">
    <w:name w:val="2Column Heading"/>
    <w:basedOn w:val="BodyText"/>
    <w:qFormat/>
    <w:rsid w:val="00D4095D"/>
    <w:pPr>
      <w:spacing w:after="60"/>
      <w:ind w:left="-2268"/>
    </w:pPr>
    <w:rPr>
      <w:b/>
    </w:rPr>
  </w:style>
  <w:style w:type="paragraph" w:customStyle="1" w:styleId="Heading1TOC">
    <w:name w:val="Heading1 TOC"/>
    <w:basedOn w:val="Normal"/>
    <w:qFormat/>
    <w:rsid w:val="00D4095D"/>
    <w:pPr>
      <w:spacing w:before="240" w:after="120"/>
    </w:pPr>
    <w:rPr>
      <w:rFonts w:ascii="Times New Roman" w:hAnsi="Times New Roman"/>
      <w:b/>
      <w:sz w:val="32"/>
    </w:rPr>
  </w:style>
  <w:style w:type="paragraph" w:customStyle="1" w:styleId="Heading2TOC">
    <w:name w:val="Heading2 TOC"/>
    <w:basedOn w:val="Normal"/>
    <w:qFormat/>
    <w:rsid w:val="00D4095D"/>
    <w:pPr>
      <w:spacing w:before="240" w:after="60"/>
    </w:pPr>
    <w:rPr>
      <w:rFonts w:ascii="Times New Roman" w:hAnsi="Times New Roman"/>
      <w:b/>
      <w:sz w:val="28"/>
    </w:rPr>
  </w:style>
  <w:style w:type="character" w:customStyle="1" w:styleId="Underline">
    <w:name w:val="Underline"/>
    <w:basedOn w:val="DefaultParagraphFont"/>
    <w:qFormat/>
    <w:rsid w:val="00D4095D"/>
    <w:rPr>
      <w:u w:val="single"/>
    </w:rPr>
  </w:style>
  <w:style w:type="character" w:customStyle="1" w:styleId="BoldandItalics">
    <w:name w:val="Bold and Italics"/>
    <w:qFormat/>
    <w:rsid w:val="00D4095D"/>
    <w:rPr>
      <w:b/>
      <w:i/>
      <w:u w:val="none"/>
    </w:rPr>
  </w:style>
  <w:style w:type="paragraph" w:styleId="BalloonText">
    <w:name w:val="Balloon Text"/>
    <w:basedOn w:val="Normal"/>
    <w:link w:val="BalloonTextChar"/>
    <w:rsid w:val="00D4095D"/>
    <w:rPr>
      <w:rFonts w:ascii="Tahoma" w:hAnsi="Tahoma" w:cs="Tahoma"/>
      <w:sz w:val="16"/>
      <w:szCs w:val="16"/>
    </w:rPr>
  </w:style>
  <w:style w:type="character" w:customStyle="1" w:styleId="BalloonTextChar">
    <w:name w:val="Balloon Text Char"/>
    <w:basedOn w:val="DefaultParagraphFont"/>
    <w:link w:val="BalloonText"/>
    <w:rsid w:val="00D40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0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95D"/>
    <w:rPr>
      <w:b/>
      <w:color w:val="660033"/>
      <w:spacing w:val="0"/>
    </w:rPr>
  </w:style>
  <w:style w:type="paragraph" w:customStyle="1" w:styleId="Nameditemlist">
    <w:name w:val="Named item list"/>
    <w:basedOn w:val="BodyText"/>
    <w:qFormat/>
    <w:rsid w:val="00D409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924</Words>
  <Characters>5908</Characters>
  <Application>Microsoft Office Word</Application>
  <DocSecurity>0</DocSecurity>
  <Lines>235</Lines>
  <Paragraphs>114</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MEM30009A Contribute to the design of basic mechanical systems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2012-08-29T04:30:00Z</dcterms:created>
  <dcterms:modified xsi:type="dcterms:W3CDTF">2012-08-29T04:30:00Z</dcterms:modified>
</cp:coreProperties>
</file>