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359" w:rsidP="00054359">
      <w:pPr>
        <w:pStyle w:val="Title"/>
      </w:pPr>
      <w:r>
        <w:fldChar w:fldCharType="begin"/>
      </w:r>
      <w:r>
        <w:instrText xml:space="preserve"> TITLE   \* MERGEFORMAT </w:instrText>
      </w:r>
      <w:r>
        <w:fldChar w:fldCharType="separate"/>
      </w:r>
      <w:r>
        <w:t>MEM30005A Calculate force systems within simple beam structures</w:t>
      </w:r>
      <w:r>
        <w:fldChar w:fldCharType="end"/>
      </w:r>
    </w:p>
    <w:p w:rsidR="00054359" w:rsidP="00054359">
      <w:pPr>
        <w:pStyle w:val="Version"/>
        <w:sectPr w:rsidSect="00F777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71C" w:rsidP="00F7771C">
      <w:pPr>
        <w:pStyle w:val="SuperHeading"/>
      </w:pPr>
      <w:r w:rsidRPr="00F7771C">
        <w:t>MEM30005A Calculate force systems within simple beam structures</w:t>
      </w:r>
    </w:p>
    <w:p w:rsidR="00000000" w:rsidRPr="00F7771C" w:rsidP="00F7771C">
      <w:pPr>
        <w:pStyle w:val="Heading1"/>
      </w:pPr>
      <w:bookmarkStart w:id="1" w:name="O_272422"/>
      <w:bookmarkEnd w:id="1"/>
      <w:r w:rsidRPr="00F7771C">
        <w:t>Modification History</w:t>
      </w:r>
    </w:p>
    <w:p w:rsidR="00000000" w:rsidRPr="00F7771C" w:rsidP="00F7771C">
      <w:pPr>
        <w:pStyle w:val="BodyText"/>
      </w:pPr>
      <w:r w:rsidRPr="00F7771C">
        <w:t>Not Applicable</w:t>
      </w:r>
    </w:p>
    <w:p w:rsidR="00000000" w:rsidRPr="00F7771C" w:rsidP="00F7771C">
      <w:pPr>
        <w:pStyle w:val="AllowPageBreak"/>
      </w:pPr>
    </w:p>
    <w:p w:rsidR="00000000" w:rsidRPr="00F7771C" w:rsidP="00F7771C">
      <w:pPr>
        <w:pStyle w:val="Heading1"/>
      </w:pPr>
      <w:bookmarkStart w:id="2" w:name="O_213392"/>
      <w:bookmarkEnd w:id="2"/>
      <w:r w:rsidRPr="00F7771C">
        <w:t>Unit Descriptor</w:t>
      </w:r>
    </w:p>
    <w:tbl>
      <w:tblPr>
        <w:tblW w:w="0" w:type="auto"/>
        <w:tblLayout w:type="fixed"/>
        <w:tblCellMar>
          <w:left w:w="62" w:type="dxa"/>
          <w:right w:w="62" w:type="dxa"/>
        </w:tblCellMar>
        <w:tblLook w:val="0000"/>
      </w:tblPr>
      <w:tblGrid>
        <w:gridCol w:w="2667"/>
        <w:gridCol w:w="5855"/>
      </w:tblGrid>
      <w:tr w:rsidTr="00054359">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r w:rsidRPr="00F7771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1C" w:rsidP="00F7771C">
            <w:pPr>
              <w:pStyle w:val="BodyText"/>
            </w:pPr>
            <w:r w:rsidRPr="00F7771C">
              <w:t>This unit covers understanding and calculating force systems within simple beam structu</w:t>
            </w:r>
            <w:r w:rsidRPr="00F7771C">
              <w:t>res.</w:t>
            </w:r>
          </w:p>
        </w:tc>
      </w:tr>
    </w:tbl>
    <w:p w:rsidR="00054359" w:rsidP="00F7771C">
      <w:pPr>
        <w:pStyle w:val="BodyText"/>
      </w:pPr>
    </w:p>
    <w:p w:rsidR="00054359" w:rsidP="00F7771C">
      <w:pPr>
        <w:pStyle w:val="BodyText"/>
      </w:pPr>
    </w:p>
    <w:p w:rsidR="00000000" w:rsidRPr="00F7771C" w:rsidP="00F7771C">
      <w:pPr>
        <w:pStyle w:val="Heading1"/>
      </w:pPr>
      <w:bookmarkStart w:id="3" w:name="O_213396"/>
      <w:bookmarkEnd w:id="3"/>
      <w:r w:rsidRPr="00F7771C">
        <w:t>Application of the Unit</w:t>
      </w:r>
    </w:p>
    <w:tbl>
      <w:tblPr>
        <w:tblW w:w="0" w:type="auto"/>
        <w:tblLayout w:type="fixed"/>
        <w:tblCellMar>
          <w:left w:w="62" w:type="dxa"/>
          <w:right w:w="62" w:type="dxa"/>
        </w:tblCellMar>
        <w:tblLook w:val="0000"/>
      </w:tblPr>
      <w:tblGrid>
        <w:gridCol w:w="2745"/>
        <w:gridCol w:w="5777"/>
      </w:tblGrid>
      <w:tr w:rsidTr="0005435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r w:rsidRPr="00F7771C">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1C" w:rsidP="00F7771C">
            <w:pPr>
              <w:pStyle w:val="BodyText"/>
            </w:pPr>
            <w:r w:rsidRPr="00F7771C">
              <w:t xml:space="preserve">This unit applies to solving simple engineering problems involving forces, moments and basic stress and strain calculations, and determining </w:t>
            </w:r>
            <w:r w:rsidRPr="00F7771C">
              <w:t>nominal sizes of simple beams subject to loading.</w:t>
            </w:r>
          </w:p>
          <w:p w:rsidR="00000000" w:rsidRPr="00F7771C" w:rsidP="00F7771C">
            <w:pPr>
              <w:pStyle w:val="BodyText"/>
            </w:pPr>
          </w:p>
          <w:p w:rsidR="00000000" w:rsidRPr="00F7771C" w:rsidP="00F7771C">
            <w:pPr>
              <w:pStyle w:val="BodyText"/>
            </w:pPr>
            <w:r w:rsidRPr="00F7771C">
              <w:rPr>
                <w:rStyle w:val="SpecialBold"/>
              </w:rPr>
              <w:t>Band</w:t>
            </w:r>
            <w:r w:rsidRPr="00F7771C">
              <w:t>:</w:t>
            </w:r>
            <w:r w:rsidRPr="00F7771C">
              <w:tab/>
            </w:r>
            <w:r w:rsidRPr="00F7771C">
              <w:rPr>
                <w:rStyle w:val="SpecialBold"/>
              </w:rPr>
              <w:t>0</w:t>
            </w:r>
          </w:p>
          <w:p w:rsidR="00000000" w:rsidRPr="00F7771C" w:rsidP="00F7771C">
            <w:pPr>
              <w:pStyle w:val="BodyText"/>
            </w:pPr>
            <w:r w:rsidRPr="00F7771C">
              <w:rPr>
                <w:rStyle w:val="SpecialBold"/>
              </w:rPr>
              <w:t>Unit Weight</w:t>
            </w:r>
            <w:r w:rsidRPr="00F7771C">
              <w:t>:</w:t>
            </w:r>
            <w:r w:rsidRPr="00F7771C">
              <w:tab/>
            </w:r>
            <w:r w:rsidRPr="00F7771C">
              <w:rPr>
                <w:rStyle w:val="SpecialBold"/>
              </w:rPr>
              <w:t>0</w:t>
            </w:r>
          </w:p>
        </w:tc>
      </w:tr>
    </w:tbl>
    <w:p w:rsidR="00054359" w:rsidP="00F7771C">
      <w:pPr>
        <w:pStyle w:val="BodyText"/>
      </w:pPr>
    </w:p>
    <w:p w:rsidR="00054359" w:rsidP="00F7771C">
      <w:pPr>
        <w:pStyle w:val="BodyText"/>
      </w:pPr>
    </w:p>
    <w:p w:rsidR="00000000" w:rsidRPr="00F7771C" w:rsidP="00F7771C">
      <w:pPr>
        <w:pStyle w:val="Heading1"/>
      </w:pPr>
      <w:bookmarkStart w:id="4" w:name="O_280682"/>
      <w:bookmarkEnd w:id="4"/>
      <w:r w:rsidRPr="00F7771C">
        <w:t>Licensing/Regulatory Information</w:t>
      </w:r>
    </w:p>
    <w:p w:rsidR="00000000" w:rsidRPr="00F7771C" w:rsidP="00F7771C">
      <w:pPr>
        <w:pStyle w:val="BodyText"/>
      </w:pPr>
      <w:r w:rsidRPr="00F7771C">
        <w:t>Not Applicable</w:t>
      </w:r>
    </w:p>
    <w:p w:rsidR="00000000" w:rsidRPr="00F7771C" w:rsidP="00F7771C">
      <w:pPr>
        <w:pStyle w:val="AllowPageBreak"/>
      </w:pPr>
    </w:p>
    <w:p w:rsidR="00000000" w:rsidRPr="00F7771C" w:rsidP="00F7771C">
      <w:pPr>
        <w:pStyle w:val="Heading1"/>
      </w:pPr>
      <w:bookmarkStart w:id="5" w:name="O_213394"/>
      <w:bookmarkEnd w:id="5"/>
      <w:r w:rsidRPr="00F7771C">
        <w:t>Pre-Requisites</w:t>
      </w:r>
    </w:p>
    <w:tbl>
      <w:tblPr>
        <w:tblW w:w="0" w:type="auto"/>
        <w:tblLayout w:type="fixed"/>
        <w:tblCellMar>
          <w:left w:w="62" w:type="dxa"/>
          <w:right w:w="62" w:type="dxa"/>
        </w:tblCellMar>
        <w:tblLook w:val="0000"/>
      </w:tblPr>
      <w:tblGrid>
        <w:gridCol w:w="2716"/>
        <w:gridCol w:w="2195"/>
        <w:gridCol w:w="3611"/>
      </w:tblGrid>
      <w:tr w:rsidTr="00054359">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r w:rsidRPr="00F7771C">
              <w:rPr>
                <w:rStyle w:val="SpecialBold"/>
              </w:rPr>
              <w:t>Prerequisite units</w:t>
            </w:r>
          </w:p>
        </w:tc>
        <w:tc>
          <w:tcPr>
            <w:tcW w:w="58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p>
        </w:tc>
      </w:tr>
      <w:tr w:rsidTr="00054359">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r w:rsidRPr="00F7771C">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r w:rsidRPr="00F7771C">
              <w:t>MEM30012A</w:t>
            </w:r>
          </w:p>
        </w:tc>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r w:rsidRPr="00F7771C">
              <w:t>Apply mathematical techniques in a manufacturing engineering or related environment</w:t>
            </w:r>
          </w:p>
        </w:tc>
      </w:tr>
      <w:tr w:rsidTr="00054359">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1C" w:rsidP="00F7771C">
            <w:pPr>
              <w:pStyle w:val="BodyText"/>
            </w:pPr>
          </w:p>
        </w:tc>
      </w:tr>
    </w:tbl>
    <w:p w:rsidR="00054359" w:rsidP="00F7771C">
      <w:pPr>
        <w:pStyle w:val="BodyText"/>
      </w:pPr>
    </w:p>
    <w:p w:rsidR="00054359" w:rsidP="00F7771C">
      <w:pPr>
        <w:pStyle w:val="BodyText"/>
      </w:pPr>
    </w:p>
    <w:p w:rsidR="00000000" w:rsidRPr="00F7771C" w:rsidP="00F7771C">
      <w:pPr>
        <w:pStyle w:val="Heading1"/>
      </w:pPr>
      <w:bookmarkStart w:id="6" w:name="O_213393"/>
      <w:bookmarkEnd w:id="6"/>
      <w:r w:rsidRPr="00F7771C">
        <w:t>Employability Skills Information</w:t>
      </w:r>
    </w:p>
    <w:tbl>
      <w:tblPr>
        <w:tblW w:w="0" w:type="auto"/>
        <w:tblLayout w:type="fixed"/>
        <w:tblCellMar>
          <w:left w:w="62" w:type="dxa"/>
          <w:right w:w="62" w:type="dxa"/>
        </w:tblCellMar>
        <w:tblLook w:val="0000"/>
      </w:tblPr>
      <w:tblGrid>
        <w:gridCol w:w="2802"/>
        <w:gridCol w:w="5720"/>
      </w:tblGrid>
      <w:tr w:rsidTr="0005435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r w:rsidRPr="00F7771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1C" w:rsidP="00F7771C">
            <w:pPr>
              <w:pStyle w:val="BodyText"/>
            </w:pPr>
            <w:r w:rsidRPr="00F7771C">
              <w:t>This unit contains employability skills.</w:t>
            </w:r>
          </w:p>
        </w:tc>
      </w:tr>
    </w:tbl>
    <w:p w:rsidR="00054359" w:rsidP="00F7771C">
      <w:pPr>
        <w:pStyle w:val="BodyText"/>
      </w:pPr>
    </w:p>
    <w:p w:rsidR="00054359" w:rsidP="00F7771C">
      <w:pPr>
        <w:pStyle w:val="BodyText"/>
      </w:pPr>
    </w:p>
    <w:p w:rsidR="00000000" w:rsidRPr="00F7771C" w:rsidP="00F7771C">
      <w:pPr>
        <w:pStyle w:val="Heading1"/>
      </w:pPr>
      <w:bookmarkStart w:id="7" w:name="O_290468"/>
      <w:bookmarkEnd w:id="7"/>
      <w:r w:rsidRPr="00F7771C">
        <w:t>Elements and Performance Criteria Pre-Content</w:t>
      </w:r>
    </w:p>
    <w:tbl>
      <w:tblPr>
        <w:tblW w:w="0" w:type="auto"/>
        <w:tblLayout w:type="fixed"/>
        <w:tblCellMar>
          <w:left w:w="62" w:type="dxa"/>
          <w:right w:w="62" w:type="dxa"/>
        </w:tblCellMar>
        <w:tblLook w:val="0000"/>
      </w:tblPr>
      <w:tblGrid>
        <w:gridCol w:w="2572"/>
        <w:gridCol w:w="5950"/>
      </w:tblGrid>
      <w:tr w:rsidTr="0005435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r w:rsidRPr="00F7771C">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1C" w:rsidP="00F7771C">
            <w:pPr>
              <w:pStyle w:val="BodyText"/>
            </w:pPr>
            <w:r w:rsidRPr="00F7771C">
              <w:t>Performance criteria describe the performance needed to demonstrate achievement of the element. Where bold italicised text is used, further info</w:t>
            </w:r>
            <w:r w:rsidRPr="00F7771C">
              <w:t>rmation is detailed in the required skills and knowledge section and the range statement. Assessment of performance is to be consistent with the evidence guide.</w:t>
            </w:r>
          </w:p>
        </w:tc>
      </w:tr>
    </w:tbl>
    <w:p w:rsidR="00000000" w:rsidRPr="00F7771C" w:rsidP="00F7771C">
      <w:pPr>
        <w:pStyle w:val="BodyText"/>
      </w:pPr>
    </w:p>
    <w:p w:rsidR="00000000" w:rsidRPr="00F7771C" w:rsidP="00F7771C">
      <w:pPr>
        <w:pStyle w:val="AllowPageBreak"/>
      </w:pPr>
    </w:p>
    <w:p w:rsidR="00000000" w:rsidRPr="00F7771C" w:rsidP="00F7771C">
      <w:pPr>
        <w:pStyle w:val="Heading1"/>
      </w:pPr>
      <w:bookmarkStart w:id="8" w:name="O_237135"/>
      <w:bookmarkEnd w:id="8"/>
      <w:r w:rsidRPr="00F7771C">
        <w:t>Elements and Performance Criteria</w:t>
      </w:r>
    </w:p>
    <w:tbl>
      <w:tblPr>
        <w:tblW w:w="0" w:type="auto"/>
        <w:tblLayout w:type="fixed"/>
        <w:tblCellMar>
          <w:left w:w="62" w:type="dxa"/>
          <w:right w:w="62" w:type="dxa"/>
        </w:tblCellMar>
        <w:tblLook w:val="0000"/>
      </w:tblPr>
      <w:tblGrid>
        <w:gridCol w:w="2572"/>
        <w:gridCol w:w="5950"/>
      </w:tblGrid>
      <w:tr w:rsidTr="00054359">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1C" w:rsidP="00F7771C">
            <w:pPr>
              <w:pStyle w:val="BodyText"/>
            </w:pPr>
            <w:r w:rsidRPr="00F7771C">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r w:rsidRPr="00F7771C">
              <w:rPr>
                <w:rStyle w:val="SpecialBold"/>
              </w:rPr>
              <w:t>PERFORMANCE CRITERIA</w:t>
            </w:r>
          </w:p>
        </w:tc>
      </w:tr>
      <w:tr w:rsidTr="0005435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List"/>
              <w:rPr>
                <w:lang w:val="en-NZ"/>
              </w:rPr>
            </w:pPr>
            <w:r w:rsidRPr="00F7771C">
              <w:t>1.</w:t>
            </w:r>
            <w:r w:rsidRPr="00F7771C">
              <w:tab/>
            </w:r>
            <w:r w:rsidRPr="00F7771C">
              <w:t>Determine the resultant and equilibrant of systems of coplanar forces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1C" w:rsidP="00F7771C">
            <w:pPr>
              <w:pStyle w:val="List2"/>
            </w:pPr>
            <w:r w:rsidRPr="00F7771C">
              <w:t>1.1.</w:t>
            </w:r>
            <w:r w:rsidRPr="00F7771C">
              <w:tab/>
              <w:t>Calculate the magnitude and direction of the resultant and equilibrant of coplanar force systems.</w:t>
            </w:r>
          </w:p>
          <w:p w:rsidR="00000000" w:rsidP="00F7771C">
            <w:pPr>
              <w:pStyle w:val="List2"/>
              <w:rPr>
                <w:lang w:val="en-NZ"/>
              </w:rPr>
            </w:pPr>
            <w:r w:rsidRPr="00F7771C">
              <w:t>1.2.</w:t>
            </w:r>
            <w:r w:rsidRPr="00F7771C">
              <w:tab/>
              <w:t>Calculate the line of action of a resultant using the principle of Moment.</w:t>
            </w:r>
          </w:p>
        </w:tc>
      </w:tr>
      <w:tr w:rsidTr="0005435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List"/>
              <w:rPr>
                <w:lang w:val="en-NZ"/>
              </w:rPr>
            </w:pPr>
            <w:r w:rsidRPr="00F7771C">
              <w:t>2.</w:t>
            </w:r>
            <w:r w:rsidRPr="00F7771C">
              <w:tab/>
              <w:t>Determine nominal sizes for a simple horizontal beam subject to a combination of uniform and point loading</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1C" w:rsidP="00F7771C">
            <w:pPr>
              <w:pStyle w:val="List2"/>
            </w:pPr>
            <w:r w:rsidRPr="00F7771C">
              <w:t>2.1.</w:t>
            </w:r>
            <w:r w:rsidRPr="00F7771C">
              <w:tab/>
              <w:t xml:space="preserve">Support reactions for a simply supported horizontal beam using the equations of equilibrium and including the moment effect </w:t>
            </w:r>
            <w:r w:rsidRPr="00F7771C">
              <w:t>of a couple are calculated.</w:t>
            </w:r>
          </w:p>
          <w:p w:rsidR="00000000" w:rsidRPr="00F7771C" w:rsidP="00F7771C">
            <w:pPr>
              <w:pStyle w:val="List2"/>
            </w:pPr>
            <w:r w:rsidRPr="00F7771C">
              <w:t>2.2.</w:t>
            </w:r>
            <w:r w:rsidRPr="00F7771C">
              <w:tab/>
              <w:t>The possible types of failure that need to be considered are determined.</w:t>
            </w:r>
          </w:p>
          <w:p w:rsidR="00000000" w:rsidRPr="00F7771C" w:rsidP="00F7771C">
            <w:pPr>
              <w:pStyle w:val="List2"/>
            </w:pPr>
            <w:r w:rsidRPr="00F7771C">
              <w:t>2.3.</w:t>
            </w:r>
            <w:r w:rsidRPr="00F7771C">
              <w:tab/>
              <w:t>Shear force and bending moment diagrams are drawn.</w:t>
            </w:r>
          </w:p>
          <w:p w:rsidR="00000000" w:rsidRPr="00F7771C" w:rsidP="00F7771C">
            <w:pPr>
              <w:pStyle w:val="List2"/>
            </w:pPr>
            <w:r w:rsidRPr="00F7771C">
              <w:t>2.4.</w:t>
            </w:r>
            <w:r w:rsidRPr="00F7771C">
              <w:tab/>
              <w:t>Bending stress is determined.</w:t>
            </w:r>
          </w:p>
          <w:p w:rsidR="00000000" w:rsidRPr="00F7771C" w:rsidP="00F7771C">
            <w:pPr>
              <w:pStyle w:val="List2"/>
            </w:pPr>
            <w:r w:rsidRPr="00F7771C">
              <w:t>2.5.</w:t>
            </w:r>
            <w:r w:rsidRPr="00F7771C">
              <w:tab/>
              <w:t>Calculations are completed to determine the nominal si</w:t>
            </w:r>
            <w:r w:rsidRPr="00F7771C">
              <w:t>ze for the beam.</w:t>
            </w:r>
          </w:p>
          <w:p w:rsidR="00000000" w:rsidRPr="00F7771C" w:rsidP="00F7771C">
            <w:pPr>
              <w:pStyle w:val="List2"/>
            </w:pPr>
            <w:r w:rsidRPr="00F7771C">
              <w:t>2.6.</w:t>
            </w:r>
            <w:r w:rsidRPr="00F7771C">
              <w:tab/>
              <w:t>Factors of safety are applied to finalise nominal size of beam.</w:t>
            </w:r>
          </w:p>
        </w:tc>
      </w:tr>
    </w:tbl>
    <w:p w:rsidR="00054359" w:rsidP="00F7771C">
      <w:pPr>
        <w:pStyle w:val="BodyText"/>
      </w:pPr>
    </w:p>
    <w:p w:rsidR="00054359" w:rsidP="00F7771C">
      <w:pPr>
        <w:pStyle w:val="BodyText"/>
      </w:pPr>
    </w:p>
    <w:p w:rsidR="00000000" w:rsidRPr="00F7771C" w:rsidP="00F7771C">
      <w:pPr>
        <w:pStyle w:val="Heading1"/>
      </w:pPr>
      <w:bookmarkStart w:id="9" w:name="O_261085"/>
      <w:bookmarkEnd w:id="9"/>
      <w:r w:rsidRPr="00F7771C">
        <w:t>Required Skills and Knowledge</w:t>
      </w:r>
    </w:p>
    <w:tbl>
      <w:tblPr>
        <w:tblW w:w="0" w:type="auto"/>
        <w:tblLayout w:type="fixed"/>
        <w:tblCellMar>
          <w:left w:w="62" w:type="dxa"/>
          <w:right w:w="62" w:type="dxa"/>
        </w:tblCellMar>
        <w:tblLook w:val="0000"/>
      </w:tblPr>
      <w:tblGrid>
        <w:gridCol w:w="8522"/>
      </w:tblGrid>
      <w:tr w:rsidTr="0005435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7771C">
            <w:pPr>
              <w:pStyle w:val="BodyText"/>
              <w:rPr>
                <w:lang w:val="en-NZ"/>
              </w:rPr>
            </w:pPr>
            <w:r w:rsidRPr="00F7771C">
              <w:rPr>
                <w:rStyle w:val="SpecialBold"/>
              </w:rPr>
              <w:t>REQUIRED SKILLS AND KNOWLEDGE</w:t>
            </w:r>
          </w:p>
        </w:tc>
      </w:tr>
      <w:tr w:rsidTr="0005435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r w:rsidRPr="00F7771C">
              <w:t>This section describes the skills and knowledge required for this unit.</w:t>
            </w:r>
          </w:p>
        </w:tc>
      </w:tr>
      <w:tr w:rsidTr="000543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r w:rsidRPr="00F7771C">
              <w:rPr>
                <w:rStyle w:val="SpecialBold"/>
              </w:rPr>
              <w:t>Required skills</w:t>
            </w:r>
          </w:p>
        </w:tc>
      </w:tr>
      <w:tr w:rsidTr="000543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1C" w:rsidP="00F7771C">
            <w:pPr>
              <w:pStyle w:val="BodyText"/>
            </w:pPr>
            <w:r w:rsidRPr="00F7771C">
              <w:t>Look for evidence that confirms skills in:</w:t>
            </w:r>
          </w:p>
          <w:p w:rsidR="00000000" w:rsidRPr="00F7771C" w:rsidP="00F7771C">
            <w:pPr>
              <w:pStyle w:val="ListBullet"/>
            </w:pPr>
            <w:r w:rsidRPr="00F7771C">
              <w:t>calculating and using trigonometry, transposition, algebraic formula</w:t>
            </w:r>
          </w:p>
          <w:p w:rsidR="00000000" w:rsidP="00F7771C">
            <w:pPr>
              <w:pStyle w:val="ListBullet"/>
              <w:rPr>
                <w:lang w:val="en-NZ"/>
              </w:rPr>
            </w:pPr>
            <w:r w:rsidRPr="00F7771C">
              <w:t>drawing shear force and bending moment diagrams</w:t>
            </w:r>
          </w:p>
        </w:tc>
      </w:tr>
      <w:tr w:rsidTr="000543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r w:rsidRPr="00F7771C">
              <w:rPr>
                <w:rStyle w:val="SpecialBold"/>
              </w:rPr>
              <w:t>Required knowledge</w:t>
            </w:r>
          </w:p>
        </w:tc>
      </w:tr>
      <w:tr w:rsidTr="000543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1C" w:rsidP="00F7771C">
            <w:pPr>
              <w:pStyle w:val="BodyText"/>
            </w:pPr>
            <w:r w:rsidRPr="00F7771C">
              <w:t>Look for evidence that confirms knowledge of:</w:t>
            </w:r>
          </w:p>
          <w:p w:rsidR="00000000" w:rsidRPr="00F7771C" w:rsidP="00F7771C">
            <w:pPr>
              <w:pStyle w:val="ListBullet"/>
            </w:pPr>
            <w:r w:rsidRPr="00F7771C">
              <w:t>force and gravity</w:t>
            </w:r>
          </w:p>
          <w:p w:rsidR="00000000" w:rsidRPr="00F7771C" w:rsidP="00F7771C">
            <w:pPr>
              <w:pStyle w:val="ListBullet"/>
            </w:pPr>
            <w:r w:rsidRPr="00F7771C">
              <w:t>the concept of force</w:t>
            </w:r>
          </w:p>
          <w:p w:rsidR="00000000" w:rsidRPr="00F7771C" w:rsidP="00F7771C">
            <w:pPr>
              <w:pStyle w:val="ListBullet"/>
            </w:pPr>
            <w:r w:rsidRPr="00F7771C">
              <w:t>characteristics of force</w:t>
            </w:r>
          </w:p>
          <w:p w:rsidR="00000000" w:rsidRPr="00F7771C" w:rsidP="00F7771C">
            <w:pPr>
              <w:pStyle w:val="ListBullet"/>
            </w:pPr>
            <w:r w:rsidRPr="00F7771C">
              <w:t>rectangular components of force</w:t>
            </w:r>
          </w:p>
          <w:p w:rsidR="00000000" w:rsidRPr="00F7771C" w:rsidP="00F7771C">
            <w:pPr>
              <w:pStyle w:val="ListBullet"/>
            </w:pPr>
            <w:r w:rsidRPr="00F7771C">
              <w:t>graphical addition of forces</w:t>
            </w:r>
          </w:p>
          <w:p w:rsidR="00000000" w:rsidRPr="00F7771C" w:rsidP="00F7771C">
            <w:pPr>
              <w:pStyle w:val="ListBullet"/>
            </w:pPr>
            <w:r w:rsidRPr="00F7771C">
              <w:t>mathematical addition of forces</w:t>
            </w:r>
          </w:p>
          <w:p w:rsidR="00000000" w:rsidRPr="00F7771C" w:rsidP="00F7771C">
            <w:pPr>
              <w:pStyle w:val="ListBullet"/>
            </w:pPr>
            <w:r w:rsidRPr="00F7771C">
              <w:t>weight as force</w:t>
            </w:r>
          </w:p>
          <w:p w:rsidR="00000000" w:rsidRPr="00F7771C" w:rsidP="00F7771C">
            <w:pPr>
              <w:pStyle w:val="ListBullet"/>
            </w:pPr>
            <w:r w:rsidRPr="00F7771C">
              <w:t>moment and torque</w:t>
            </w:r>
          </w:p>
          <w:p w:rsidR="00000000" w:rsidRPr="00F7771C" w:rsidP="00F7771C">
            <w:pPr>
              <w:pStyle w:val="ListBullet"/>
            </w:pPr>
            <w:r w:rsidRPr="00F7771C">
              <w:t>moment of force</w:t>
            </w:r>
          </w:p>
          <w:p w:rsidR="00000000" w:rsidRPr="00F7771C" w:rsidP="00F7771C">
            <w:pPr>
              <w:pStyle w:val="ListBullet"/>
            </w:pPr>
            <w:r w:rsidRPr="00F7771C">
              <w:t>addition of moments</w:t>
            </w:r>
          </w:p>
          <w:p w:rsidR="00000000" w:rsidRPr="00F7771C" w:rsidP="00F7771C">
            <w:pPr>
              <w:pStyle w:val="ListBullet"/>
            </w:pPr>
            <w:r w:rsidRPr="00F7771C">
              <w:t>equilibrium of moments</w:t>
            </w:r>
          </w:p>
          <w:p w:rsidR="00000000" w:rsidRPr="00F7771C" w:rsidP="00F7771C">
            <w:pPr>
              <w:pStyle w:val="ListBullet"/>
            </w:pPr>
            <w:r w:rsidRPr="00F7771C">
              <w:t>torque</w:t>
            </w:r>
          </w:p>
          <w:p w:rsidR="00000000" w:rsidRPr="00F7771C" w:rsidP="00F7771C">
            <w:pPr>
              <w:pStyle w:val="ListBullet"/>
            </w:pPr>
            <w:r w:rsidRPr="00F7771C">
              <w:t>equivalent force moment systems</w:t>
            </w:r>
          </w:p>
          <w:p w:rsidR="00000000" w:rsidRPr="00F7771C" w:rsidP="00F7771C">
            <w:pPr>
              <w:pStyle w:val="ListBullet"/>
            </w:pPr>
            <w:r w:rsidRPr="00F7771C">
              <w:t>statics</w:t>
            </w:r>
          </w:p>
          <w:p w:rsidR="00000000" w:rsidRPr="00F7771C" w:rsidP="00F7771C">
            <w:pPr>
              <w:pStyle w:val="ListBullet"/>
            </w:pPr>
            <w:r w:rsidRPr="00F7771C">
              <w:t>equilibrium of coplanar forces</w:t>
            </w:r>
          </w:p>
          <w:p w:rsidR="00000000" w:rsidRPr="00F7771C" w:rsidP="00F7771C">
            <w:pPr>
              <w:pStyle w:val="ListBullet"/>
            </w:pPr>
            <w:r w:rsidRPr="00F7771C">
              <w:t>conditions of equilibrium</w:t>
            </w:r>
          </w:p>
          <w:p w:rsidR="00000000" w:rsidRPr="00F7771C" w:rsidP="00F7771C">
            <w:pPr>
              <w:pStyle w:val="ListBullet"/>
            </w:pPr>
            <w:r w:rsidRPr="00F7771C">
              <w:t>calculation of beam reactions (simply supported, point load, uniformly distributed load (UDL), self-weight)</w:t>
            </w:r>
          </w:p>
          <w:p w:rsidR="00000000" w:rsidRPr="00F7771C" w:rsidP="00F7771C">
            <w:pPr>
              <w:pStyle w:val="ListBullet"/>
            </w:pPr>
            <w:r w:rsidRPr="00F7771C">
              <w:t>simple beams</w:t>
            </w:r>
          </w:p>
          <w:p w:rsidR="00000000" w:rsidRPr="00F7771C" w:rsidP="00F7771C">
            <w:pPr>
              <w:pStyle w:val="ListBullet"/>
            </w:pPr>
            <w:r w:rsidRPr="00F7771C">
              <w:t>shear force and bending moment diagra</w:t>
            </w:r>
            <w:r w:rsidRPr="00F7771C">
              <w:t>ms</w:t>
            </w:r>
          </w:p>
          <w:p w:rsidR="00000000" w:rsidRPr="00F7771C" w:rsidP="00F7771C">
            <w:pPr>
              <w:pStyle w:val="ListBullet"/>
            </w:pPr>
            <w:r w:rsidRPr="00F7771C">
              <w:t>bending stress</w:t>
            </w:r>
          </w:p>
          <w:p w:rsidR="00000000" w:rsidRPr="00F7771C" w:rsidP="00F7771C">
            <w:pPr>
              <w:pStyle w:val="ListBullet"/>
            </w:pPr>
            <w:r w:rsidRPr="00F7771C">
              <w:t>deflection by formulae</w:t>
            </w:r>
          </w:p>
          <w:p w:rsidR="00000000" w:rsidRPr="00F7771C" w:rsidP="00F7771C">
            <w:pPr>
              <w:pStyle w:val="ListBullet"/>
            </w:pPr>
            <w:r w:rsidRPr="00F7771C">
              <w:t>stress and strain</w:t>
            </w:r>
          </w:p>
          <w:p w:rsidR="00000000" w:rsidRPr="00F7771C" w:rsidP="00F7771C">
            <w:pPr>
              <w:pStyle w:val="ListBullet"/>
            </w:pPr>
            <w:r w:rsidRPr="00F7771C">
              <w:t>shear stress and strain</w:t>
            </w:r>
          </w:p>
          <w:p w:rsidR="00000000" w:rsidRPr="00F7771C" w:rsidP="00F7771C">
            <w:pPr>
              <w:pStyle w:val="ListBullet"/>
            </w:pPr>
            <w:r w:rsidRPr="00F7771C">
              <w:t>allowable stress</w:t>
            </w:r>
          </w:p>
          <w:p w:rsidR="00000000" w:rsidRPr="00F7771C" w:rsidP="00F7771C">
            <w:pPr>
              <w:pStyle w:val="ListBullet"/>
            </w:pPr>
            <w:r w:rsidRPr="00F7771C">
              <w:t>factors of safety</w:t>
            </w:r>
          </w:p>
        </w:tc>
      </w:tr>
    </w:tbl>
    <w:p w:rsidR="00054359" w:rsidP="00F7771C">
      <w:pPr>
        <w:pStyle w:val="BodyText"/>
      </w:pPr>
    </w:p>
    <w:p w:rsidR="00054359" w:rsidP="00F7771C">
      <w:pPr>
        <w:pStyle w:val="BodyText"/>
      </w:pPr>
    </w:p>
    <w:p w:rsidR="00000000" w:rsidRPr="00F7771C" w:rsidP="00F7771C">
      <w:pPr>
        <w:pStyle w:val="AllowPageBreak"/>
      </w:pPr>
    </w:p>
    <w:p w:rsidR="00000000" w:rsidRPr="00F7771C" w:rsidP="00F7771C">
      <w:pPr>
        <w:pStyle w:val="Heading1"/>
      </w:pPr>
      <w:bookmarkStart w:id="10" w:name="O_245119"/>
      <w:bookmarkEnd w:id="10"/>
      <w:r w:rsidRPr="00F7771C">
        <w:t>Evidence Guide</w:t>
      </w:r>
    </w:p>
    <w:tbl>
      <w:tblPr>
        <w:tblW w:w="9570" w:type="dxa"/>
        <w:tblLayout w:type="fixed"/>
        <w:tblCellMar>
          <w:left w:w="62" w:type="dxa"/>
          <w:right w:w="62" w:type="dxa"/>
        </w:tblCellMar>
        <w:tblLook w:val="0000"/>
      </w:tblPr>
      <w:tblGrid>
        <w:gridCol w:w="3908"/>
        <w:gridCol w:w="5662"/>
      </w:tblGrid>
      <w:tr w:rsidTr="0005435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r w:rsidRPr="00F7771C">
              <w:rPr>
                <w:rStyle w:val="SpecialBold"/>
              </w:rPr>
              <w:t>EVIDENCE GUIDE</w:t>
            </w:r>
          </w:p>
        </w:tc>
      </w:tr>
      <w:tr w:rsidTr="0005435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r w:rsidRPr="00F7771C">
              <w:t>The evidence guide provides advice on assessment and must be read in conjunction with the performance criteria, required skills and knowledge, range statement and the Assessment Guidelines for the Training Package.</w:t>
            </w:r>
          </w:p>
        </w:tc>
      </w:tr>
      <w:tr w:rsidTr="000543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r w:rsidRPr="00F7771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r w:rsidRPr="00F7771C">
              <w:t>A person who dem</w:t>
            </w:r>
            <w:r w:rsidRPr="00F7771C">
              <w:t>onstrates competency in this unit must be able to calculate force systems within simple beam structures. Competency in this unit cannot be claimed until all prerequisites have been satisfied.</w:t>
            </w:r>
          </w:p>
        </w:tc>
      </w:tr>
      <w:tr w:rsidTr="000543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r w:rsidRPr="00F7771C">
              <w:rPr>
                <w:rStyle w:val="SpecialBold"/>
              </w:rPr>
              <w:t>Critical aspects for assessment and evidence required to demons</w:t>
            </w:r>
            <w:r w:rsidRPr="00F7771C">
              <w:rPr>
                <w:rStyle w:val="SpecialBold"/>
              </w:rPr>
              <w:t>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r w:rsidRPr="00F7771C">
              <w:t xml:space="preserve">Assessors must be satisfied that the candidate can competently and consistently perform all elements of the unit as specified by the criteria, including required knowledge, and be capable of applying the competency in new and </w:t>
            </w:r>
            <w:r w:rsidRPr="00F7771C">
              <w:t>different situations and contexts.</w:t>
            </w:r>
          </w:p>
        </w:tc>
      </w:tr>
      <w:tr w:rsidTr="000543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r w:rsidRPr="00F7771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1C" w:rsidP="00F7771C">
            <w:pPr>
              <w:pStyle w:val="BodyText"/>
            </w:pPr>
            <w:r w:rsidRPr="00F7771C">
              <w:t xml:space="preserve">This unit may be assessed on the job, off the job or a combination of both on and off the job. Where assessment occurs off the job, that is </w:t>
            </w:r>
            <w:r w:rsidRPr="00F7771C">
              <w:t>the candidate is not in productive work, then an appropriate simulation must be used where the range of conditions reflects realistic workplace situations. The competencies covered by this unit would be demonstrated by an individual working alone or as par</w:t>
            </w:r>
            <w:r w:rsidRPr="00F7771C">
              <w:t>t of a team. The assessment environment should not disadvantage the candidate.</w:t>
            </w:r>
          </w:p>
          <w:p w:rsidR="00000000" w:rsidP="00F7771C">
            <w:pPr>
              <w:pStyle w:val="BodyText"/>
              <w:rPr>
                <w:lang w:val="en-NZ"/>
              </w:rPr>
            </w:pPr>
            <w:r w:rsidRPr="00F7771C">
              <w:t>This unit could be assessed in conjunction with any other units addressing the safety, quality, communication, materials handling, recording and reporting associated with calcul</w:t>
            </w:r>
            <w:r w:rsidRPr="00F7771C">
              <w:t>ating force systems within simple structures, or other units requiring the exercise of the skills and knowledge covered by this unit.</w:t>
            </w:r>
          </w:p>
        </w:tc>
      </w:tr>
      <w:tr w:rsidTr="000543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r w:rsidRPr="00F7771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r w:rsidRPr="00F7771C">
              <w:t>Assessors should gather a range of evidence that is valid, sufficient, current and authentic. Eviden</w:t>
            </w:r>
            <w:r w:rsidRPr="00F7771C">
              <w:t>ce can be gathered through a variety of ways including direct observation, supervisor's reports, project work, samples and questioning. Questioning techniques should not require language, literacy and numeracy skills beyond those required in this unit of c</w:t>
            </w:r>
            <w:r w:rsidRPr="00F7771C">
              <w:t xml:space="preserve">ompetency. The candidate must have access to all tools, equipment, materials and documentation required. The candidate must be permitted to refer to any relevant workplace procedures, product and manufacturing specifications, codes, standards, manuals and </w:t>
            </w:r>
            <w:r w:rsidRPr="00F7771C">
              <w:t>reference materials.</w:t>
            </w:r>
          </w:p>
        </w:tc>
      </w:tr>
      <w:tr w:rsidTr="000543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r w:rsidRPr="00F7771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1C" w:rsidP="00F7771C">
            <w:pPr>
              <w:pStyle w:val="BodyText"/>
            </w:pPr>
          </w:p>
        </w:tc>
      </w:tr>
    </w:tbl>
    <w:p w:rsidR="00054359" w:rsidP="00F7771C">
      <w:pPr>
        <w:pStyle w:val="BodyText"/>
      </w:pPr>
    </w:p>
    <w:p w:rsidR="00054359" w:rsidP="00F7771C">
      <w:pPr>
        <w:pStyle w:val="BodyText"/>
      </w:pPr>
    </w:p>
    <w:p w:rsidR="00000000" w:rsidRPr="00F7771C" w:rsidP="00F7771C">
      <w:pPr>
        <w:pStyle w:val="Heading1"/>
      </w:pPr>
      <w:bookmarkStart w:id="11" w:name="O_253102"/>
      <w:bookmarkEnd w:id="11"/>
      <w:r w:rsidRPr="00F7771C">
        <w:t>Range Statement</w:t>
      </w:r>
    </w:p>
    <w:tbl>
      <w:tblPr>
        <w:tblW w:w="0" w:type="auto"/>
        <w:tblLayout w:type="fixed"/>
        <w:tblCellMar>
          <w:left w:w="62" w:type="dxa"/>
          <w:right w:w="62" w:type="dxa"/>
        </w:tblCellMar>
        <w:tblLook w:val="0000"/>
      </w:tblPr>
      <w:tblGrid>
        <w:gridCol w:w="4282"/>
        <w:gridCol w:w="4240"/>
      </w:tblGrid>
      <w:tr w:rsidTr="0005435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r w:rsidRPr="00F7771C">
              <w:rPr>
                <w:rStyle w:val="SpecialBold"/>
              </w:rPr>
              <w:t>RANGE STATEMENT</w:t>
            </w:r>
          </w:p>
        </w:tc>
      </w:tr>
      <w:tr w:rsidTr="0005435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r w:rsidRPr="00F7771C">
              <w:t xml:space="preserve">The range statement relates to the unit of competency as a whole. It allows for different work environments and situations that may affect </w:t>
            </w:r>
            <w:r w:rsidRPr="00F7771C">
              <w:t>performance. Bold italicised wording, if used in the performance criteria, is detailed below. Essential operating conditions that may be present with training and assessment (depending on the work situation, needs of the candidate, accessibility of the ite</w:t>
            </w:r>
            <w:r w:rsidRPr="00F7771C">
              <w:t>m, and local industry and regional contexts) may also be included.</w:t>
            </w:r>
          </w:p>
        </w:tc>
      </w:tr>
      <w:tr w:rsidTr="00054359">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p>
        </w:tc>
      </w:tr>
      <w:tr w:rsidTr="00054359">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p>
        </w:tc>
      </w:tr>
      <w:tr w:rsidTr="00054359">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p>
        </w:tc>
      </w:tr>
      <w:tr w:rsidTr="00054359">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p>
        </w:tc>
      </w:tr>
      <w:tr w:rsidTr="00054359">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p>
        </w:tc>
      </w:tr>
      <w:tr w:rsidTr="00054359">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p>
        </w:tc>
      </w:tr>
      <w:tr w:rsidTr="00054359">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p>
        </w:tc>
      </w:tr>
      <w:tr w:rsidTr="00054359">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p>
        </w:tc>
      </w:tr>
      <w:tr w:rsidTr="00054359">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1C" w:rsidP="00F7771C">
            <w:pPr>
              <w:pStyle w:val="BodyText"/>
            </w:pPr>
          </w:p>
        </w:tc>
      </w:tr>
    </w:tbl>
    <w:p w:rsidR="00054359" w:rsidP="00F7771C">
      <w:pPr>
        <w:pStyle w:val="BodyText"/>
      </w:pPr>
    </w:p>
    <w:p w:rsidR="00054359" w:rsidP="00F7771C">
      <w:pPr>
        <w:pStyle w:val="BodyText"/>
      </w:pPr>
    </w:p>
    <w:p w:rsidR="00000000" w:rsidRPr="00F7771C" w:rsidP="00F7771C">
      <w:pPr>
        <w:pStyle w:val="Heading1"/>
      </w:pPr>
      <w:bookmarkStart w:id="12" w:name="O_213398"/>
      <w:bookmarkEnd w:id="12"/>
      <w:r w:rsidRPr="00F7771C">
        <w:t>Unit Sector(s)</w:t>
      </w:r>
    </w:p>
    <w:tbl>
      <w:tblPr>
        <w:tblW w:w="0" w:type="auto"/>
        <w:tblLayout w:type="fixed"/>
        <w:tblCellMar>
          <w:left w:w="62" w:type="dxa"/>
          <w:right w:w="62" w:type="dxa"/>
        </w:tblCellMar>
        <w:tblLook w:val="0000"/>
      </w:tblPr>
      <w:tblGrid>
        <w:gridCol w:w="2654"/>
        <w:gridCol w:w="5868"/>
      </w:tblGrid>
      <w:tr w:rsidTr="0005435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r w:rsidRPr="00F7771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1C" w:rsidP="00F7771C">
            <w:pPr>
              <w:pStyle w:val="BodyText"/>
            </w:pPr>
          </w:p>
        </w:tc>
      </w:tr>
    </w:tbl>
    <w:p w:rsidR="00054359" w:rsidP="00F7771C">
      <w:pPr>
        <w:pStyle w:val="BodyText"/>
      </w:pPr>
    </w:p>
    <w:p w:rsidR="00054359" w:rsidP="00F7771C">
      <w:pPr>
        <w:pStyle w:val="BodyText"/>
      </w:pPr>
    </w:p>
    <w:p w:rsidR="00000000" w:rsidRPr="00F7771C" w:rsidP="00F7771C">
      <w:pPr>
        <w:pStyle w:val="Heading1"/>
      </w:pPr>
      <w:bookmarkStart w:id="13" w:name="O_213395"/>
      <w:bookmarkEnd w:id="13"/>
      <w:r w:rsidRPr="00F7771C">
        <w:t>Co-requisite units</w:t>
      </w:r>
    </w:p>
    <w:tbl>
      <w:tblPr>
        <w:tblW w:w="0" w:type="auto"/>
        <w:tblLayout w:type="fixed"/>
        <w:tblCellMar>
          <w:left w:w="62" w:type="dxa"/>
          <w:right w:w="62" w:type="dxa"/>
        </w:tblCellMar>
        <w:tblLook w:val="0000"/>
      </w:tblPr>
      <w:tblGrid>
        <w:gridCol w:w="2641"/>
        <w:gridCol w:w="1322"/>
        <w:gridCol w:w="4559"/>
      </w:tblGrid>
      <w:tr w:rsidTr="0005435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r w:rsidRPr="00F7771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p>
        </w:tc>
      </w:tr>
      <w:tr w:rsidTr="0005435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p>
        </w:tc>
      </w:tr>
      <w:tr w:rsidTr="0005435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1C" w:rsidP="00F7771C">
            <w:pPr>
              <w:pStyle w:val="BodyText"/>
            </w:pPr>
          </w:p>
        </w:tc>
      </w:tr>
    </w:tbl>
    <w:p w:rsidR="00054359" w:rsidP="00F7771C">
      <w:pPr>
        <w:pStyle w:val="BodyText"/>
      </w:pPr>
    </w:p>
    <w:p w:rsidR="00054359" w:rsidP="00F7771C">
      <w:pPr>
        <w:pStyle w:val="BodyText"/>
      </w:pPr>
    </w:p>
    <w:p w:rsidR="00000000" w:rsidRPr="00F7771C" w:rsidP="00F7771C">
      <w:pPr>
        <w:pStyle w:val="Heading1"/>
      </w:pPr>
      <w:bookmarkStart w:id="14" w:name="O_213397"/>
      <w:bookmarkEnd w:id="14"/>
      <w:r w:rsidRPr="00F7771C">
        <w:t>Competency field</w:t>
      </w:r>
    </w:p>
    <w:tbl>
      <w:tblPr>
        <w:tblW w:w="0" w:type="auto"/>
        <w:tblLayout w:type="fixed"/>
        <w:tblCellMar>
          <w:left w:w="62" w:type="dxa"/>
          <w:right w:w="62" w:type="dxa"/>
        </w:tblCellMar>
        <w:tblLook w:val="0000"/>
      </w:tblPr>
      <w:tblGrid>
        <w:gridCol w:w="2775"/>
        <w:gridCol w:w="5747"/>
      </w:tblGrid>
      <w:tr w:rsidTr="0005435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1C">
            <w:pPr>
              <w:pStyle w:val="BodyText"/>
              <w:rPr>
                <w:lang w:val="en-NZ"/>
              </w:rPr>
            </w:pPr>
            <w:r w:rsidRPr="00F7771C">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1C" w:rsidP="00F7771C">
            <w:pPr>
              <w:pStyle w:val="BodyText"/>
            </w:pPr>
            <w:r w:rsidRPr="00F7771C">
              <w:t>Engineering technician</w:t>
            </w:r>
          </w:p>
        </w:tc>
      </w:tr>
    </w:tbl>
    <w:p w:rsidR="00054359" w:rsidP="00F7771C">
      <w:pPr>
        <w:pStyle w:val="BodyText"/>
      </w:pPr>
    </w:p>
    <w:p w:rsidR="00054359" w:rsidP="00F7771C">
      <w:pPr>
        <w:pStyle w:val="BodyText"/>
      </w:pPr>
    </w:p>
    <w:p w:rsidR="00000000" w:rsidRPr="00F7771C" w:rsidP="00F7771C"/>
    <w:sectPr w:rsidSect="00F777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7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4359" w:rsidP="000543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7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359" w:rsidP="00F777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54359" w:rsidP="00F777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54359" w:rsidP="00F777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7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4359" w:rsidP="000543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7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359" w:rsidP="00F7771C">
    <w:pPr>
      <w:pStyle w:val="Header"/>
      <w:framePr w:wrap="around"/>
    </w:pPr>
    <w:r>
      <w:fldChar w:fldCharType="begin"/>
    </w:r>
    <w:r>
      <w:instrText xml:space="preserve"> TITLE   \* MERGEFORMAT </w:instrText>
    </w:r>
    <w:r>
      <w:fldChar w:fldCharType="separate"/>
    </w:r>
    <w:r>
      <w:t>MEM30005A Calculate force systems within simple beam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4359" w:rsidP="00F777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5C6A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0473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7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771C"/>
    <w:pPr>
      <w:spacing w:before="360" w:after="60"/>
      <w:outlineLvl w:val="0"/>
    </w:pPr>
    <w:rPr>
      <w:sz w:val="32"/>
    </w:rPr>
  </w:style>
  <w:style w:type="paragraph" w:styleId="Heading2">
    <w:name w:val="heading 2"/>
    <w:basedOn w:val="HeadingBase"/>
    <w:next w:val="BodyText"/>
    <w:link w:val="Heading2Char"/>
    <w:qFormat/>
    <w:rsid w:val="00F7771C"/>
    <w:pPr>
      <w:keepLines/>
      <w:spacing w:before="240" w:after="120"/>
      <w:outlineLvl w:val="1"/>
    </w:pPr>
    <w:rPr>
      <w:sz w:val="28"/>
      <w:szCs w:val="40"/>
    </w:rPr>
  </w:style>
  <w:style w:type="paragraph" w:styleId="Heading3">
    <w:name w:val="heading 3"/>
    <w:basedOn w:val="HeadingBase"/>
    <w:next w:val="BodyText"/>
    <w:link w:val="Heading3Char"/>
    <w:qFormat/>
    <w:rsid w:val="00F7771C"/>
    <w:pPr>
      <w:spacing w:before="180" w:after="120"/>
      <w:outlineLvl w:val="2"/>
    </w:pPr>
    <w:rPr>
      <w:spacing w:val="-10"/>
      <w:kern w:val="32"/>
    </w:rPr>
  </w:style>
  <w:style w:type="paragraph" w:styleId="Heading4">
    <w:name w:val="heading 4"/>
    <w:basedOn w:val="HeadingBase"/>
    <w:next w:val="BodyText"/>
    <w:link w:val="Heading4Char"/>
    <w:qFormat/>
    <w:rsid w:val="00F7771C"/>
    <w:pPr>
      <w:spacing w:before="160" w:after="120"/>
      <w:outlineLvl w:val="3"/>
    </w:pPr>
    <w:rPr>
      <w:sz w:val="22"/>
    </w:rPr>
  </w:style>
  <w:style w:type="paragraph" w:styleId="Heading5">
    <w:name w:val="heading 5"/>
    <w:basedOn w:val="HeadingBase"/>
    <w:next w:val="Normal"/>
    <w:link w:val="Heading5Char"/>
    <w:qFormat/>
    <w:rsid w:val="00F7771C"/>
    <w:pPr>
      <w:spacing w:before="80"/>
      <w:outlineLvl w:val="4"/>
    </w:pPr>
    <w:rPr>
      <w:color w:val="918585"/>
      <w:sz w:val="20"/>
    </w:rPr>
  </w:style>
  <w:style w:type="paragraph" w:styleId="Heading6">
    <w:name w:val="heading 6"/>
    <w:basedOn w:val="HeadingBase"/>
    <w:next w:val="Normal"/>
    <w:link w:val="Heading6Char"/>
    <w:qFormat/>
    <w:rsid w:val="00F7771C"/>
    <w:pPr>
      <w:spacing w:before="60"/>
      <w:outlineLvl w:val="5"/>
    </w:pPr>
    <w:rPr>
      <w:color w:val="918585"/>
      <w:sz w:val="20"/>
    </w:rPr>
  </w:style>
  <w:style w:type="paragraph" w:styleId="Heading7">
    <w:name w:val="heading 7"/>
    <w:basedOn w:val="Normal"/>
    <w:next w:val="Normal"/>
    <w:link w:val="Heading7Char"/>
    <w:qFormat/>
    <w:rsid w:val="00F7771C"/>
    <w:pPr>
      <w:ind w:left="720"/>
      <w:outlineLvl w:val="6"/>
    </w:pPr>
    <w:rPr>
      <w:i/>
    </w:rPr>
  </w:style>
  <w:style w:type="paragraph" w:styleId="Heading8">
    <w:name w:val="heading 8"/>
    <w:basedOn w:val="Normal"/>
    <w:next w:val="Normal"/>
    <w:link w:val="Heading8Char"/>
    <w:qFormat/>
    <w:rsid w:val="00F7771C"/>
    <w:pPr>
      <w:ind w:left="720"/>
      <w:outlineLvl w:val="7"/>
    </w:pPr>
    <w:rPr>
      <w:i/>
    </w:rPr>
  </w:style>
  <w:style w:type="paragraph" w:styleId="Heading9">
    <w:name w:val="heading 9"/>
    <w:basedOn w:val="Normal"/>
    <w:next w:val="Normal"/>
    <w:link w:val="Heading9Char"/>
    <w:qFormat/>
    <w:rsid w:val="00F7771C"/>
    <w:pPr>
      <w:ind w:left="720"/>
      <w:outlineLvl w:val="8"/>
    </w:pPr>
    <w:rPr>
      <w:i/>
    </w:rPr>
  </w:style>
  <w:style w:type="character" w:default="1" w:styleId="DefaultParagraphFont">
    <w:name w:val="Default Paragraph Font"/>
    <w:uiPriority w:val="1"/>
    <w:unhideWhenUsed/>
    <w:rsid w:val="00F777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71C"/>
  </w:style>
  <w:style w:type="character" w:customStyle="1" w:styleId="Heading1Char">
    <w:name w:val="Heading 1 Char"/>
    <w:basedOn w:val="DefaultParagraphFont"/>
    <w:link w:val="Heading1"/>
    <w:rsid w:val="00F7771C"/>
    <w:rPr>
      <w:rFonts w:ascii="Times New Roman" w:eastAsia="Times New Roman" w:hAnsi="Times New Roman" w:cs="Times New Roman"/>
      <w:b/>
      <w:sz w:val="32"/>
      <w:szCs w:val="20"/>
      <w:lang w:eastAsia="en-US"/>
    </w:rPr>
  </w:style>
  <w:style w:type="paragraph" w:styleId="BodyText">
    <w:name w:val="Body Text"/>
    <w:basedOn w:val="Normal"/>
    <w:link w:val="BodyTextChar"/>
    <w:rsid w:val="00F777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771C"/>
    <w:rPr>
      <w:rFonts w:ascii="Times New Roman" w:eastAsia="Times New Roman" w:hAnsi="Times New Roman" w:cs="Times New Roman"/>
      <w:sz w:val="24"/>
      <w:lang w:val="en-US" w:eastAsia="en-US"/>
    </w:rPr>
  </w:style>
  <w:style w:type="paragraph" w:styleId="Footer">
    <w:name w:val="footer"/>
    <w:basedOn w:val="Normal"/>
    <w:link w:val="FooterChar"/>
    <w:rsid w:val="00F777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71C"/>
    <w:rPr>
      <w:rFonts w:ascii="Times New Roman" w:eastAsia="Times New Roman" w:hAnsi="Times New Roman" w:cs="Times New Roman"/>
      <w:sz w:val="16"/>
      <w:lang w:val="en-US" w:eastAsia="en-US"/>
    </w:rPr>
  </w:style>
  <w:style w:type="paragraph" w:styleId="List">
    <w:name w:val="List"/>
    <w:basedOn w:val="BodyText"/>
    <w:next w:val="BodyText"/>
    <w:rsid w:val="00F7771C"/>
    <w:pPr>
      <w:tabs>
        <w:tab w:val="left" w:pos="340"/>
      </w:tabs>
      <w:spacing w:before="60" w:after="60"/>
      <w:ind w:left="340" w:hanging="340"/>
    </w:pPr>
  </w:style>
  <w:style w:type="paragraph" w:styleId="ListBullet">
    <w:name w:val="List Bullet"/>
    <w:basedOn w:val="List"/>
    <w:rsid w:val="00F7771C"/>
    <w:pPr>
      <w:numPr>
        <w:numId w:val="12"/>
      </w:numPr>
      <w:tabs>
        <w:tab w:val="clear" w:pos="340"/>
      </w:tabs>
      <w:spacing w:before="40" w:after="40"/>
    </w:pPr>
  </w:style>
  <w:style w:type="character" w:customStyle="1" w:styleId="SpecialBold">
    <w:name w:val="Special Bold"/>
    <w:basedOn w:val="DefaultParagraphFont"/>
    <w:rsid w:val="00F7771C"/>
    <w:rPr>
      <w:b/>
      <w:spacing w:val="0"/>
    </w:rPr>
  </w:style>
  <w:style w:type="paragraph" w:styleId="Header">
    <w:name w:val="header"/>
    <w:basedOn w:val="Normal"/>
    <w:link w:val="HeaderChar"/>
    <w:rsid w:val="00F777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7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771C"/>
    <w:pPr>
      <w:spacing w:before="240" w:after="120"/>
      <w:outlineLvl w:val="0"/>
    </w:pPr>
    <w:rPr>
      <w:rFonts w:ascii="Times New Roman" w:hAnsi="Times New Roman"/>
      <w:b/>
      <w:sz w:val="28"/>
    </w:rPr>
  </w:style>
  <w:style w:type="paragraph" w:customStyle="1" w:styleId="AllowPageBreak">
    <w:name w:val="AllowPageBreak"/>
    <w:rsid w:val="00F777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771C"/>
    <w:pPr>
      <w:tabs>
        <w:tab w:val="left" w:pos="680"/>
      </w:tabs>
      <w:spacing w:before="60" w:after="60"/>
      <w:ind w:left="680" w:hanging="340"/>
    </w:pPr>
  </w:style>
  <w:style w:type="character" w:customStyle="1" w:styleId="Heading2Char">
    <w:name w:val="Heading 2 Char"/>
    <w:basedOn w:val="DefaultParagraphFont"/>
    <w:link w:val="Heading2"/>
    <w:rsid w:val="00F777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7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7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7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7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7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77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771C"/>
    <w:rPr>
      <w:rFonts w:ascii="Courier New" w:eastAsia="Times New Roman" w:hAnsi="Courier New" w:cs="Times New Roman"/>
      <w:i/>
      <w:szCs w:val="20"/>
      <w:lang w:val="en-US" w:eastAsia="en-US"/>
    </w:rPr>
  </w:style>
  <w:style w:type="paragraph" w:customStyle="1" w:styleId="HeadingBase">
    <w:name w:val="Heading Base"/>
    <w:rsid w:val="00F777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71C"/>
    <w:pPr>
      <w:tabs>
        <w:tab w:val="right" w:leader="dot" w:pos="9072"/>
      </w:tabs>
      <w:ind w:left="567"/>
    </w:pPr>
    <w:rPr>
      <w:szCs w:val="22"/>
    </w:rPr>
  </w:style>
  <w:style w:type="paragraph" w:customStyle="1" w:styleId="TOCBase">
    <w:name w:val="TOC Base"/>
    <w:rsid w:val="00F777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71C"/>
    <w:pPr>
      <w:tabs>
        <w:tab w:val="right" w:leader="dot" w:pos="9072"/>
      </w:tabs>
      <w:spacing w:before="40" w:after="40"/>
      <w:ind w:left="284"/>
    </w:pPr>
    <w:rPr>
      <w:rFonts w:ascii="Times New Roman" w:hAnsi="Times New Roman"/>
    </w:rPr>
  </w:style>
  <w:style w:type="paragraph" w:styleId="TOC1">
    <w:name w:val="toc 1"/>
    <w:basedOn w:val="TOCBase"/>
    <w:next w:val="Normal"/>
    <w:rsid w:val="00F777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771C"/>
    <w:pPr>
      <w:spacing w:before="5040"/>
      <w:jc w:val="center"/>
    </w:pPr>
    <w:rPr>
      <w:sz w:val="48"/>
      <w:szCs w:val="72"/>
      <w:lang w:val="en-US"/>
    </w:rPr>
  </w:style>
  <w:style w:type="character" w:customStyle="1" w:styleId="TitleChar">
    <w:name w:val="Title Char"/>
    <w:basedOn w:val="DefaultParagraphFont"/>
    <w:link w:val="Title"/>
    <w:rsid w:val="00F777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71C"/>
    <w:pPr>
      <w:tabs>
        <w:tab w:val="left" w:pos="3600"/>
        <w:tab w:val="left" w:pos="3958"/>
      </w:tabs>
    </w:pPr>
  </w:style>
  <w:style w:type="paragraph" w:customStyle="1" w:styleId="Note">
    <w:name w:val="Note"/>
    <w:basedOn w:val="BodyText"/>
    <w:rsid w:val="00F777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71C"/>
    <w:pPr>
      <w:framePr w:wrap="auto" w:hAnchor="text" w:y="6049"/>
    </w:pPr>
    <w:rPr>
      <w:color w:val="000000"/>
      <w:sz w:val="40"/>
    </w:rPr>
  </w:style>
  <w:style w:type="paragraph" w:customStyle="1" w:styleId="TOCTitle">
    <w:name w:val="TOCTitle"/>
    <w:basedOn w:val="Heading1"/>
    <w:rsid w:val="00F7771C"/>
    <w:pPr>
      <w:spacing w:after="240"/>
      <w:jc w:val="center"/>
      <w:outlineLvl w:val="9"/>
    </w:pPr>
    <w:rPr>
      <w:caps/>
    </w:rPr>
  </w:style>
  <w:style w:type="paragraph" w:customStyle="1" w:styleId="Version">
    <w:name w:val="Version"/>
    <w:rsid w:val="00F777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771C"/>
    <w:pPr>
      <w:numPr>
        <w:numId w:val="13"/>
      </w:numPr>
      <w:tabs>
        <w:tab w:val="clear" w:pos="680"/>
      </w:tabs>
    </w:pPr>
  </w:style>
  <w:style w:type="paragraph" w:styleId="Index1">
    <w:name w:val="index 1"/>
    <w:basedOn w:val="Normal"/>
    <w:next w:val="Normal"/>
    <w:semiHidden/>
    <w:rsid w:val="00F7771C"/>
    <w:pPr>
      <w:keepNext w:val="0"/>
      <w:tabs>
        <w:tab w:val="right" w:pos="4176"/>
      </w:tabs>
      <w:ind w:left="198" w:hanging="198"/>
    </w:pPr>
    <w:rPr>
      <w:rFonts w:ascii="Garamond" w:hAnsi="Garamond"/>
    </w:rPr>
  </w:style>
  <w:style w:type="paragraph" w:styleId="IndexHeading">
    <w:name w:val="index heading"/>
    <w:basedOn w:val="Normal"/>
    <w:next w:val="Index1"/>
    <w:semiHidden/>
    <w:rsid w:val="00F7771C"/>
    <w:pPr>
      <w:spacing w:before="120" w:after="120"/>
    </w:pPr>
    <w:rPr>
      <w:rFonts w:ascii="Arial" w:hAnsi="Arial"/>
      <w:b/>
      <w:color w:val="918585"/>
      <w:sz w:val="24"/>
    </w:rPr>
  </w:style>
  <w:style w:type="paragraph" w:customStyle="1" w:styleId="Chapter">
    <w:name w:val="Chapter"/>
    <w:basedOn w:val="Normal"/>
    <w:rsid w:val="00F7771C"/>
    <w:pPr>
      <w:spacing w:before="240"/>
    </w:pPr>
    <w:rPr>
      <w:rFonts w:ascii="Times New Roman" w:hAnsi="Times New Roman"/>
      <w:smallCaps/>
      <w:spacing w:val="80"/>
      <w:sz w:val="28"/>
    </w:rPr>
  </w:style>
  <w:style w:type="paragraph" w:customStyle="1" w:styleId="InChapter">
    <w:name w:val="InChapter"/>
    <w:basedOn w:val="Heading3"/>
    <w:rsid w:val="00F7771C"/>
    <w:pPr>
      <w:spacing w:after="240"/>
      <w:outlineLvl w:val="9"/>
    </w:pPr>
    <w:rPr>
      <w:noProof/>
    </w:rPr>
  </w:style>
  <w:style w:type="paragraph" w:styleId="Index2">
    <w:name w:val="index 2"/>
    <w:basedOn w:val="Normal"/>
    <w:next w:val="Normal"/>
    <w:semiHidden/>
    <w:rsid w:val="00F7771C"/>
    <w:pPr>
      <w:tabs>
        <w:tab w:val="right" w:pos="4176"/>
      </w:tabs>
      <w:ind w:left="568" w:hanging="284"/>
    </w:pPr>
    <w:rPr>
      <w:rFonts w:ascii="Garamond" w:hAnsi="Garamond"/>
    </w:rPr>
  </w:style>
  <w:style w:type="paragraph" w:customStyle="1" w:styleId="Byline">
    <w:name w:val="Byline"/>
    <w:rsid w:val="00F777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71C"/>
    <w:pPr>
      <w:tabs>
        <w:tab w:val="clear" w:pos="3600"/>
        <w:tab w:val="clear" w:pos="3958"/>
      </w:tabs>
      <w:jc w:val="right"/>
    </w:pPr>
  </w:style>
  <w:style w:type="character" w:styleId="Emphasis">
    <w:name w:val="Emphasis"/>
    <w:basedOn w:val="DefaultParagraphFont"/>
    <w:qFormat/>
    <w:rsid w:val="00F7771C"/>
    <w:rPr>
      <w:i/>
    </w:rPr>
  </w:style>
  <w:style w:type="paragraph" w:styleId="Caption">
    <w:name w:val="caption"/>
    <w:basedOn w:val="BodyText"/>
    <w:next w:val="Normal"/>
    <w:qFormat/>
    <w:rsid w:val="00F7771C"/>
    <w:pPr>
      <w:framePr w:w="2268" w:hSpace="181" w:vSpace="181" w:wrap="around" w:vAnchor="text" w:hAnchor="page" w:x="1135" w:y="285" w:anchorLock="1"/>
    </w:pPr>
    <w:rPr>
      <w:i/>
    </w:rPr>
  </w:style>
  <w:style w:type="paragraph" w:customStyle="1" w:styleId="MiniTOCTitle">
    <w:name w:val="MiniTOCTitle"/>
    <w:basedOn w:val="Heading4"/>
    <w:rsid w:val="00F7771C"/>
    <w:pPr>
      <w:spacing w:before="240"/>
      <w:outlineLvl w:val="9"/>
    </w:pPr>
    <w:rPr>
      <w:noProof/>
      <w:sz w:val="24"/>
    </w:rPr>
  </w:style>
  <w:style w:type="paragraph" w:customStyle="1" w:styleId="MiniTOCItem">
    <w:name w:val="MiniTOCItem"/>
    <w:basedOn w:val="ListBullet"/>
    <w:rsid w:val="00F7771C"/>
    <w:pPr>
      <w:numPr>
        <w:numId w:val="0"/>
      </w:numPr>
      <w:tabs>
        <w:tab w:val="right" w:leader="dot" w:pos="6521"/>
      </w:tabs>
      <w:spacing w:before="0" w:after="0"/>
    </w:pPr>
  </w:style>
  <w:style w:type="paragraph" w:customStyle="1" w:styleId="TOFTitle">
    <w:name w:val="TOFTitle"/>
    <w:basedOn w:val="TOCTitle"/>
    <w:rsid w:val="00F7771C"/>
  </w:style>
  <w:style w:type="paragraph" w:styleId="TableofFigures">
    <w:name w:val="table of figures"/>
    <w:basedOn w:val="Normal"/>
    <w:next w:val="Normal"/>
    <w:semiHidden/>
    <w:rsid w:val="00F7771C"/>
    <w:pPr>
      <w:tabs>
        <w:tab w:val="right" w:leader="dot" w:pos="9072"/>
      </w:tabs>
      <w:ind w:left="970" w:hanging="403"/>
    </w:pPr>
    <w:rPr>
      <w:rFonts w:ascii="Times New Roman" w:hAnsi="Times New Roman"/>
      <w:b/>
    </w:rPr>
  </w:style>
  <w:style w:type="paragraph" w:styleId="ListNumber">
    <w:name w:val="List Number"/>
    <w:basedOn w:val="List"/>
    <w:rsid w:val="00F7771C"/>
    <w:pPr>
      <w:numPr>
        <w:numId w:val="10"/>
      </w:numPr>
    </w:pPr>
  </w:style>
  <w:style w:type="character" w:customStyle="1" w:styleId="WingdingSymbols">
    <w:name w:val="Wingding Symbols"/>
    <w:rsid w:val="00F7771C"/>
    <w:rPr>
      <w:rFonts w:ascii="Wingdings" w:hAnsi="Wingdings"/>
    </w:rPr>
  </w:style>
  <w:style w:type="paragraph" w:customStyle="1" w:styleId="TableHeading">
    <w:name w:val="Table Heading"/>
    <w:basedOn w:val="HeadingBase"/>
    <w:rsid w:val="00F7771C"/>
    <w:pPr>
      <w:keepLines/>
      <w:pBdr>
        <w:bottom w:val="single" w:sz="6" w:space="1" w:color="918585"/>
      </w:pBdr>
      <w:spacing w:before="240"/>
    </w:pPr>
  </w:style>
  <w:style w:type="character" w:customStyle="1" w:styleId="HotSpot">
    <w:name w:val="HotSpot"/>
    <w:rsid w:val="00F7771C"/>
    <w:rPr>
      <w:color w:val="0033CC"/>
      <w:u w:val="none"/>
    </w:rPr>
  </w:style>
  <w:style w:type="paragraph" w:customStyle="1" w:styleId="BodyTextRight">
    <w:name w:val="Body Text Right"/>
    <w:basedOn w:val="BodyText"/>
    <w:rsid w:val="00F7771C"/>
    <w:pPr>
      <w:spacing w:before="0" w:after="0"/>
      <w:jc w:val="right"/>
    </w:pPr>
  </w:style>
  <w:style w:type="paragraph" w:styleId="Index3">
    <w:name w:val="index 3"/>
    <w:basedOn w:val="ListNumber2"/>
    <w:next w:val="Normal"/>
    <w:semiHidden/>
    <w:rsid w:val="00F7771C"/>
    <w:pPr>
      <w:numPr>
        <w:numId w:val="0"/>
      </w:numPr>
      <w:tabs>
        <w:tab w:val="right" w:leader="dot" w:pos="4176"/>
      </w:tabs>
    </w:pPr>
  </w:style>
  <w:style w:type="paragraph" w:styleId="ListNumber2">
    <w:name w:val="List Number 2"/>
    <w:basedOn w:val="List2"/>
    <w:rsid w:val="00F7771C"/>
    <w:pPr>
      <w:numPr>
        <w:numId w:val="9"/>
      </w:numPr>
      <w:tabs>
        <w:tab w:val="clear" w:pos="1060"/>
      </w:tabs>
    </w:pPr>
  </w:style>
  <w:style w:type="paragraph" w:customStyle="1" w:styleId="MarginNote">
    <w:name w:val="Margin Note"/>
    <w:basedOn w:val="BodyText"/>
    <w:rsid w:val="00F777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7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7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771C"/>
    <w:rPr>
      <w:sz w:val="32"/>
    </w:rPr>
  </w:style>
  <w:style w:type="paragraph" w:customStyle="1" w:styleId="HeadingProcedure">
    <w:name w:val="Heading Procedure"/>
    <w:basedOn w:val="HeadingBase"/>
    <w:next w:val="Normal"/>
    <w:rsid w:val="00F7771C"/>
    <w:pPr>
      <w:tabs>
        <w:tab w:val="left" w:pos="0"/>
      </w:tabs>
      <w:spacing w:before="120" w:after="60"/>
    </w:pPr>
    <w:rPr>
      <w:i/>
      <w:color w:val="918585"/>
      <w:sz w:val="22"/>
    </w:rPr>
  </w:style>
  <w:style w:type="paragraph" w:customStyle="1" w:styleId="TableBodyText">
    <w:name w:val="Table Body Text"/>
    <w:basedOn w:val="BodyText"/>
    <w:rsid w:val="00F7771C"/>
    <w:pPr>
      <w:spacing w:before="60" w:after="60"/>
    </w:pPr>
  </w:style>
  <w:style w:type="paragraph" w:styleId="ListContinue">
    <w:name w:val="List Continue"/>
    <w:basedOn w:val="List"/>
    <w:rsid w:val="00F7771C"/>
    <w:pPr>
      <w:ind w:firstLine="0"/>
    </w:pPr>
  </w:style>
  <w:style w:type="paragraph" w:customStyle="1" w:styleId="ListNote">
    <w:name w:val="List Note"/>
    <w:basedOn w:val="List"/>
    <w:rsid w:val="00F7771C"/>
    <w:pPr>
      <w:pBdr>
        <w:top w:val="single" w:sz="6" w:space="2" w:color="918585"/>
        <w:bottom w:val="single" w:sz="6" w:space="2" w:color="918585"/>
      </w:pBdr>
      <w:tabs>
        <w:tab w:val="left" w:pos="1021"/>
      </w:tabs>
      <w:ind w:firstLine="0"/>
    </w:pPr>
  </w:style>
  <w:style w:type="paragraph" w:customStyle="1" w:styleId="Warning">
    <w:name w:val="Warning"/>
    <w:basedOn w:val="BodyText"/>
    <w:rsid w:val="00F7771C"/>
    <w:pPr>
      <w:shd w:val="clear" w:color="auto" w:fill="D9D9D9"/>
      <w:tabs>
        <w:tab w:val="left" w:pos="992"/>
      </w:tabs>
      <w:ind w:left="119" w:right="119"/>
    </w:pPr>
    <w:rPr>
      <w:sz w:val="20"/>
    </w:rPr>
  </w:style>
  <w:style w:type="paragraph" w:customStyle="1" w:styleId="MarginIcons">
    <w:name w:val="Margin Icons"/>
    <w:basedOn w:val="BodyText"/>
    <w:rsid w:val="00F777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71C"/>
    <w:rPr>
      <w:rFonts w:ascii="Courier New" w:hAnsi="Courier New"/>
    </w:rPr>
  </w:style>
  <w:style w:type="paragraph" w:customStyle="1" w:styleId="NoteBullet">
    <w:name w:val="Note Bullet"/>
    <w:basedOn w:val="Note"/>
    <w:rsid w:val="00F7771C"/>
    <w:pPr>
      <w:tabs>
        <w:tab w:val="clear" w:pos="680"/>
      </w:tabs>
      <w:spacing w:before="60" w:after="60"/>
    </w:pPr>
  </w:style>
  <w:style w:type="paragraph" w:customStyle="1" w:styleId="SubHeading2">
    <w:name w:val="SubHeading2"/>
    <w:basedOn w:val="HeadingBase"/>
    <w:rsid w:val="00F7771C"/>
    <w:pPr>
      <w:spacing w:before="240" w:after="60"/>
    </w:pPr>
    <w:rPr>
      <w:sz w:val="20"/>
    </w:rPr>
  </w:style>
  <w:style w:type="paragraph" w:customStyle="1" w:styleId="SubHeading1">
    <w:name w:val="SubHeading1"/>
    <w:basedOn w:val="HeadingBase"/>
    <w:rsid w:val="00F7771C"/>
    <w:pPr>
      <w:spacing w:before="240" w:after="60"/>
    </w:pPr>
    <w:rPr>
      <w:color w:val="918585"/>
      <w:sz w:val="22"/>
    </w:rPr>
  </w:style>
  <w:style w:type="paragraph" w:customStyle="1" w:styleId="SideHeading">
    <w:name w:val="Side Heading"/>
    <w:basedOn w:val="HeadingBase"/>
    <w:rsid w:val="00F777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71C"/>
    <w:pPr>
      <w:tabs>
        <w:tab w:val="num" w:pos="360"/>
      </w:tabs>
    </w:pPr>
  </w:style>
  <w:style w:type="paragraph" w:styleId="PlainText">
    <w:name w:val="Plain Text"/>
    <w:basedOn w:val="Normal"/>
    <w:link w:val="PlainTextChar"/>
    <w:rsid w:val="00F7771C"/>
    <w:rPr>
      <w:sz w:val="20"/>
    </w:rPr>
  </w:style>
  <w:style w:type="character" w:customStyle="1" w:styleId="PlainTextChar">
    <w:name w:val="Plain Text Char"/>
    <w:basedOn w:val="DefaultParagraphFont"/>
    <w:link w:val="PlainText"/>
    <w:rsid w:val="00F777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771C"/>
    <w:rPr>
      <w:b/>
      <w:smallCaps/>
    </w:rPr>
  </w:style>
  <w:style w:type="paragraph" w:customStyle="1" w:styleId="TableListNumber">
    <w:name w:val="Table List Number"/>
    <w:basedOn w:val="ListNumber"/>
    <w:rsid w:val="00F7771C"/>
    <w:pPr>
      <w:numPr>
        <w:numId w:val="0"/>
      </w:numPr>
    </w:pPr>
  </w:style>
  <w:style w:type="paragraph" w:styleId="TOC4">
    <w:name w:val="toc 4"/>
    <w:basedOn w:val="TOCBase"/>
    <w:next w:val="Normal"/>
    <w:semiHidden/>
    <w:rsid w:val="00F7771C"/>
    <w:pPr>
      <w:tabs>
        <w:tab w:val="right" w:leader="dot" w:pos="9071"/>
      </w:tabs>
      <w:ind w:left="1701"/>
    </w:pPr>
  </w:style>
  <w:style w:type="paragraph" w:customStyle="1" w:styleId="ListAlpha">
    <w:name w:val="List Alpha"/>
    <w:basedOn w:val="List"/>
    <w:rsid w:val="00F7771C"/>
    <w:pPr>
      <w:numPr>
        <w:numId w:val="8"/>
      </w:numPr>
    </w:pPr>
  </w:style>
  <w:style w:type="paragraph" w:customStyle="1" w:styleId="ListAlpha2">
    <w:name w:val="List Alpha 2"/>
    <w:basedOn w:val="List2"/>
    <w:rsid w:val="00F7771C"/>
    <w:pPr>
      <w:numPr>
        <w:numId w:val="7"/>
      </w:numPr>
    </w:pPr>
  </w:style>
  <w:style w:type="paragraph" w:styleId="List3">
    <w:name w:val="List 3"/>
    <w:basedOn w:val="BodyText"/>
    <w:rsid w:val="00F7771C"/>
    <w:pPr>
      <w:tabs>
        <w:tab w:val="left" w:pos="1021"/>
      </w:tabs>
      <w:spacing w:before="60" w:after="60"/>
      <w:ind w:left="1020" w:hanging="340"/>
    </w:pPr>
  </w:style>
  <w:style w:type="paragraph" w:styleId="List4">
    <w:name w:val="List 4"/>
    <w:basedOn w:val="BodyText"/>
    <w:rsid w:val="00F7771C"/>
    <w:pPr>
      <w:tabs>
        <w:tab w:val="left" w:pos="1361"/>
      </w:tabs>
      <w:spacing w:before="60" w:after="60"/>
      <w:ind w:left="1361" w:hanging="340"/>
    </w:pPr>
  </w:style>
  <w:style w:type="paragraph" w:styleId="List5">
    <w:name w:val="List 5"/>
    <w:basedOn w:val="BodyText"/>
    <w:rsid w:val="00F7771C"/>
    <w:pPr>
      <w:tabs>
        <w:tab w:val="left" w:pos="1701"/>
      </w:tabs>
      <w:spacing w:before="60" w:after="60"/>
      <w:ind w:left="1701" w:hanging="340"/>
    </w:pPr>
  </w:style>
  <w:style w:type="paragraph" w:styleId="ListBullet3">
    <w:name w:val="List Bullet 3"/>
    <w:basedOn w:val="List3"/>
    <w:rsid w:val="00F7771C"/>
    <w:pPr>
      <w:numPr>
        <w:numId w:val="14"/>
      </w:numPr>
      <w:tabs>
        <w:tab w:val="clear" w:pos="1021"/>
      </w:tabs>
      <w:ind w:left="1037" w:hanging="357"/>
    </w:pPr>
  </w:style>
  <w:style w:type="paragraph" w:styleId="ListBullet4">
    <w:name w:val="List Bullet 4"/>
    <w:basedOn w:val="List4"/>
    <w:rsid w:val="00F7771C"/>
    <w:pPr>
      <w:numPr>
        <w:numId w:val="2"/>
      </w:numPr>
    </w:pPr>
  </w:style>
  <w:style w:type="paragraph" w:styleId="ListBullet5">
    <w:name w:val="List Bullet 5"/>
    <w:basedOn w:val="List5"/>
    <w:rsid w:val="00F7771C"/>
    <w:pPr>
      <w:numPr>
        <w:numId w:val="3"/>
      </w:numPr>
    </w:pPr>
  </w:style>
  <w:style w:type="paragraph" w:styleId="ListContinue2">
    <w:name w:val="List Continue 2"/>
    <w:basedOn w:val="List2"/>
    <w:rsid w:val="00F7771C"/>
    <w:pPr>
      <w:ind w:firstLine="0"/>
    </w:pPr>
  </w:style>
  <w:style w:type="paragraph" w:styleId="ListContinue3">
    <w:name w:val="List Continue 3"/>
    <w:basedOn w:val="List3"/>
    <w:rsid w:val="00F7771C"/>
    <w:pPr>
      <w:ind w:left="1021" w:firstLine="0"/>
    </w:pPr>
  </w:style>
  <w:style w:type="paragraph" w:styleId="ListContinue4">
    <w:name w:val="List Continue 4"/>
    <w:basedOn w:val="List4"/>
    <w:rsid w:val="00F7771C"/>
    <w:pPr>
      <w:ind w:firstLine="0"/>
    </w:pPr>
  </w:style>
  <w:style w:type="paragraph" w:styleId="ListContinue5">
    <w:name w:val="List Continue 5"/>
    <w:basedOn w:val="List5"/>
    <w:rsid w:val="00F7771C"/>
    <w:pPr>
      <w:ind w:firstLine="0"/>
    </w:pPr>
  </w:style>
  <w:style w:type="paragraph" w:styleId="ListNumber3">
    <w:name w:val="List Number 3"/>
    <w:basedOn w:val="List3"/>
    <w:rsid w:val="00F7771C"/>
    <w:pPr>
      <w:numPr>
        <w:numId w:val="4"/>
      </w:numPr>
    </w:pPr>
  </w:style>
  <w:style w:type="paragraph" w:styleId="ListNumber4">
    <w:name w:val="List Number 4"/>
    <w:basedOn w:val="List4"/>
    <w:rsid w:val="00F7771C"/>
    <w:pPr>
      <w:numPr>
        <w:numId w:val="5"/>
      </w:numPr>
    </w:pPr>
  </w:style>
  <w:style w:type="paragraph" w:styleId="ListNumber5">
    <w:name w:val="List Number 5"/>
    <w:basedOn w:val="List5"/>
    <w:rsid w:val="00F7771C"/>
    <w:pPr>
      <w:numPr>
        <w:numId w:val="6"/>
      </w:numPr>
    </w:pPr>
  </w:style>
  <w:style w:type="paragraph" w:styleId="BlockText">
    <w:name w:val="Block Text"/>
    <w:basedOn w:val="Normal"/>
    <w:rsid w:val="00F7771C"/>
    <w:pPr>
      <w:spacing w:after="120"/>
      <w:ind w:left="1440" w:right="1440"/>
    </w:pPr>
  </w:style>
  <w:style w:type="character" w:customStyle="1" w:styleId="Subscript">
    <w:name w:val="Subscript"/>
    <w:basedOn w:val="DefaultParagraphFont"/>
    <w:rsid w:val="00F7771C"/>
    <w:rPr>
      <w:sz w:val="16"/>
      <w:vertAlign w:val="subscript"/>
    </w:rPr>
  </w:style>
  <w:style w:type="character" w:customStyle="1" w:styleId="Superscript">
    <w:name w:val="Superscript"/>
    <w:basedOn w:val="DefaultParagraphFont"/>
    <w:rsid w:val="00F7771C"/>
    <w:rPr>
      <w:sz w:val="16"/>
      <w:vertAlign w:val="superscript"/>
    </w:rPr>
  </w:style>
  <w:style w:type="character" w:customStyle="1" w:styleId="Symbols">
    <w:name w:val="Symbols"/>
    <w:basedOn w:val="DefaultParagraphFont"/>
    <w:rsid w:val="00F7771C"/>
    <w:rPr>
      <w:rFonts w:ascii="Symbol" w:hAnsi="Symbol"/>
    </w:rPr>
  </w:style>
  <w:style w:type="character" w:customStyle="1" w:styleId="MenuOptions">
    <w:name w:val="Menu Options"/>
    <w:basedOn w:val="DefaultParagraphFont"/>
    <w:rsid w:val="00F7771C"/>
    <w:rPr>
      <w:rFonts w:ascii="Arial Narrow" w:hAnsi="Arial Narrow"/>
      <w:smallCaps/>
    </w:rPr>
  </w:style>
  <w:style w:type="character" w:customStyle="1" w:styleId="Buttons">
    <w:name w:val="Buttons"/>
    <w:basedOn w:val="DefaultParagraphFont"/>
    <w:rsid w:val="00F7771C"/>
    <w:rPr>
      <w:b/>
    </w:rPr>
  </w:style>
  <w:style w:type="character" w:customStyle="1" w:styleId="Underlined">
    <w:name w:val="Underlined"/>
    <w:basedOn w:val="DefaultParagraphFont"/>
    <w:rsid w:val="00F7771C"/>
    <w:rPr>
      <w:u w:val="single"/>
    </w:rPr>
  </w:style>
  <w:style w:type="paragraph" w:customStyle="1" w:styleId="TableBodyTextRight">
    <w:name w:val="Table Body Text Right"/>
    <w:basedOn w:val="TableBodyText"/>
    <w:rsid w:val="00F7771C"/>
    <w:pPr>
      <w:widowControl w:val="0"/>
      <w:autoSpaceDE w:val="0"/>
      <w:autoSpaceDN w:val="0"/>
      <w:adjustRightInd w:val="0"/>
      <w:jc w:val="right"/>
    </w:pPr>
    <w:rPr>
      <w:rFonts w:cs="Arial"/>
      <w:szCs w:val="18"/>
    </w:rPr>
  </w:style>
  <w:style w:type="paragraph" w:customStyle="1" w:styleId="CopyrightText">
    <w:name w:val="Copyright Text"/>
    <w:basedOn w:val="BodyText"/>
    <w:rsid w:val="00F7771C"/>
    <w:rPr>
      <w:sz w:val="18"/>
    </w:rPr>
  </w:style>
  <w:style w:type="paragraph" w:customStyle="1" w:styleId="BodySmallRight">
    <w:name w:val="Body Small Right"/>
    <w:basedOn w:val="BodyTextRight"/>
    <w:rsid w:val="00F7771C"/>
    <w:rPr>
      <w:sz w:val="18"/>
      <w:szCs w:val="18"/>
    </w:rPr>
  </w:style>
  <w:style w:type="paragraph" w:customStyle="1" w:styleId="MarginEdition">
    <w:name w:val="Margin Edition"/>
    <w:basedOn w:val="MarginNote"/>
    <w:rsid w:val="00F7771C"/>
    <w:pPr>
      <w:spacing w:before="0" w:after="0"/>
    </w:pPr>
    <w:rPr>
      <w:rFonts w:ascii="Times New Roman" w:hAnsi="Times New Roman"/>
      <w:color w:val="999999"/>
    </w:rPr>
  </w:style>
  <w:style w:type="paragraph" w:customStyle="1" w:styleId="Spacer">
    <w:name w:val="Spacer"/>
    <w:basedOn w:val="Normal"/>
    <w:rsid w:val="00F7771C"/>
    <w:rPr>
      <w:sz w:val="2"/>
      <w:szCs w:val="2"/>
    </w:rPr>
  </w:style>
  <w:style w:type="character" w:customStyle="1" w:styleId="Small">
    <w:name w:val="Small"/>
    <w:basedOn w:val="DefaultParagraphFont"/>
    <w:rsid w:val="00F7771C"/>
    <w:rPr>
      <w:sz w:val="16"/>
    </w:rPr>
  </w:style>
  <w:style w:type="paragraph" w:customStyle="1" w:styleId="WideTable">
    <w:name w:val="Wide Table"/>
    <w:basedOn w:val="Normal"/>
    <w:rsid w:val="00F7771C"/>
    <w:pPr>
      <w:ind w:left="-1418"/>
    </w:pPr>
    <w:rPr>
      <w:sz w:val="2"/>
      <w:szCs w:val="2"/>
    </w:rPr>
  </w:style>
  <w:style w:type="character" w:styleId="PageNumber">
    <w:name w:val="page number"/>
    <w:basedOn w:val="DefaultParagraphFont"/>
    <w:rsid w:val="00F7771C"/>
  </w:style>
  <w:style w:type="paragraph" w:styleId="Quote">
    <w:name w:val="Quote"/>
    <w:basedOn w:val="Heading1"/>
    <w:link w:val="QuoteChar"/>
    <w:qFormat/>
    <w:rsid w:val="00F7771C"/>
    <w:rPr>
      <w:b w:val="0"/>
      <w:sz w:val="72"/>
      <w:szCs w:val="72"/>
      <w:lang w:val="en-NZ"/>
    </w:rPr>
  </w:style>
  <w:style w:type="character" w:customStyle="1" w:styleId="QuoteChar">
    <w:name w:val="Quote Char"/>
    <w:basedOn w:val="DefaultParagraphFont"/>
    <w:link w:val="Quote"/>
    <w:rsid w:val="00F777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71C"/>
    <w:pPr>
      <w:pageBreakBefore/>
    </w:pPr>
  </w:style>
  <w:style w:type="paragraph" w:customStyle="1" w:styleId="Border">
    <w:name w:val="Border"/>
    <w:basedOn w:val="Normal"/>
    <w:qFormat/>
    <w:rsid w:val="00F777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71C"/>
    <w:rPr>
      <w:b/>
      <w:bCs/>
      <w:i/>
      <w:iCs/>
      <w:color w:val="auto"/>
    </w:rPr>
  </w:style>
  <w:style w:type="paragraph" w:styleId="IntenseQuote">
    <w:name w:val="Intense Quote"/>
    <w:basedOn w:val="Normal"/>
    <w:next w:val="Normal"/>
    <w:link w:val="IntenseQuoteChar"/>
    <w:uiPriority w:val="30"/>
    <w:qFormat/>
    <w:rsid w:val="00F777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7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771C"/>
    <w:rPr>
      <w:smallCaps/>
      <w:color w:val="auto"/>
      <w:u w:val="single"/>
    </w:rPr>
  </w:style>
  <w:style w:type="character" w:styleId="IntenseReference">
    <w:name w:val="Intense Reference"/>
    <w:basedOn w:val="DefaultParagraphFont"/>
    <w:uiPriority w:val="32"/>
    <w:qFormat/>
    <w:rsid w:val="00F7771C"/>
    <w:rPr>
      <w:b/>
      <w:bCs/>
      <w:smallCaps/>
      <w:color w:val="auto"/>
      <w:spacing w:val="5"/>
      <w:u w:val="single"/>
    </w:rPr>
  </w:style>
  <w:style w:type="paragraph" w:customStyle="1" w:styleId="2ColumnHeading">
    <w:name w:val="2Column Heading"/>
    <w:basedOn w:val="BodyText"/>
    <w:qFormat/>
    <w:rsid w:val="00F7771C"/>
    <w:pPr>
      <w:spacing w:after="60"/>
      <w:ind w:left="-2268"/>
    </w:pPr>
    <w:rPr>
      <w:b/>
    </w:rPr>
  </w:style>
  <w:style w:type="paragraph" w:customStyle="1" w:styleId="Heading1TOC">
    <w:name w:val="Heading1 TOC"/>
    <w:basedOn w:val="Normal"/>
    <w:qFormat/>
    <w:rsid w:val="00F7771C"/>
    <w:pPr>
      <w:spacing w:before="240" w:after="120"/>
    </w:pPr>
    <w:rPr>
      <w:rFonts w:ascii="Times New Roman" w:hAnsi="Times New Roman"/>
      <w:b/>
      <w:sz w:val="32"/>
    </w:rPr>
  </w:style>
  <w:style w:type="paragraph" w:customStyle="1" w:styleId="Heading2TOC">
    <w:name w:val="Heading2 TOC"/>
    <w:basedOn w:val="Normal"/>
    <w:qFormat/>
    <w:rsid w:val="00F7771C"/>
    <w:pPr>
      <w:spacing w:before="240" w:after="60"/>
    </w:pPr>
    <w:rPr>
      <w:rFonts w:ascii="Times New Roman" w:hAnsi="Times New Roman"/>
      <w:b/>
      <w:sz w:val="28"/>
    </w:rPr>
  </w:style>
  <w:style w:type="character" w:customStyle="1" w:styleId="Underline">
    <w:name w:val="Underline"/>
    <w:basedOn w:val="DefaultParagraphFont"/>
    <w:qFormat/>
    <w:rsid w:val="00F7771C"/>
    <w:rPr>
      <w:u w:val="single"/>
    </w:rPr>
  </w:style>
  <w:style w:type="character" w:customStyle="1" w:styleId="BoldandItalics">
    <w:name w:val="Bold and Italics"/>
    <w:qFormat/>
    <w:rsid w:val="00F7771C"/>
    <w:rPr>
      <w:b/>
      <w:i/>
      <w:u w:val="none"/>
    </w:rPr>
  </w:style>
  <w:style w:type="paragraph" w:styleId="BalloonText">
    <w:name w:val="Balloon Text"/>
    <w:basedOn w:val="Normal"/>
    <w:link w:val="BalloonTextChar"/>
    <w:rsid w:val="00F7771C"/>
    <w:rPr>
      <w:rFonts w:ascii="Tahoma" w:hAnsi="Tahoma" w:cs="Tahoma"/>
      <w:sz w:val="16"/>
      <w:szCs w:val="16"/>
    </w:rPr>
  </w:style>
  <w:style w:type="character" w:customStyle="1" w:styleId="BalloonTextChar">
    <w:name w:val="Balloon Text Char"/>
    <w:basedOn w:val="DefaultParagraphFont"/>
    <w:link w:val="BalloonText"/>
    <w:rsid w:val="00F777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77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77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880</Words>
  <Characters>5277</Characters>
  <Application>Microsoft Office Word</Application>
  <DocSecurity>0</DocSecurity>
  <Lines>232</Lines>
  <Paragraphs>96</Paragraphs>
  <ScaleCrop>false</ScaleCrop>
  <Company>Author-it Software Corporation Ltd.</Company>
  <LinksUpToDate>false</LinksUpToDate>
  <CharactersWithSpaces>6087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MEM30005A Calculate force systems within simple beam structures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2012-05-27T02:14:00Z</dcterms:created>
  <dcterms:modified xsi:type="dcterms:W3CDTF">2012-05-27T02:14:00Z</dcterms:modified>
</cp:coreProperties>
</file>