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718" w:rsidP="00AC1718">
      <w:pPr>
        <w:pStyle w:val="Title"/>
      </w:pPr>
      <w:bookmarkStart w:id="0" w:name="_GoBack"/>
      <w:bookmarkEnd w:id="0"/>
      <w:r>
        <w:fldChar w:fldCharType="begin"/>
      </w:r>
      <w:r>
        <w:instrText xml:space="preserve"> TITLE   \* MERGEFORMAT </w:instrText>
      </w:r>
      <w:r>
        <w:fldChar w:fldCharType="separate"/>
      </w:r>
      <w:r>
        <w:t>MEM30001A Use computer aided drafting systems to produce basic engineering drawings</w:t>
      </w:r>
      <w:r>
        <w:fldChar w:fldCharType="end"/>
      </w:r>
    </w:p>
    <w:p w:rsidR="00AC1718" w:rsidP="00AC1718">
      <w:pPr>
        <w:pStyle w:val="Version"/>
        <w:sectPr w:rsidSect="00A24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FCD" w:rsidP="00A24FCD">
      <w:pPr>
        <w:pStyle w:val="SuperHeading"/>
      </w:pPr>
      <w:r w:rsidRPr="00A24FCD">
        <w:t>MEM30001A Use computer aided drafting systems to produce basic engineering drawings</w:t>
      </w:r>
    </w:p>
    <w:p w:rsidR="00000000" w:rsidRPr="00A24FCD" w:rsidP="00A24FCD">
      <w:pPr>
        <w:pStyle w:val="Heading1"/>
      </w:pPr>
      <w:bookmarkStart w:id="1" w:name="O_272418"/>
      <w:bookmarkEnd w:id="1"/>
      <w:r w:rsidRPr="00A24FCD">
        <w:t>Modification History</w:t>
      </w:r>
    </w:p>
    <w:p w:rsidR="00000000" w:rsidRPr="00A24FCD" w:rsidP="00A24FCD">
      <w:pPr>
        <w:pStyle w:val="BodyText"/>
      </w:pPr>
      <w:r w:rsidRPr="00A24FCD">
        <w:t>Not Applicable</w:t>
      </w:r>
    </w:p>
    <w:p w:rsidR="00000000" w:rsidRPr="00A24FCD" w:rsidP="00A24FCD">
      <w:pPr>
        <w:pStyle w:val="AllowPageBreak"/>
      </w:pPr>
    </w:p>
    <w:p w:rsidR="00000000" w:rsidRPr="00A24FCD" w:rsidP="00A24FCD">
      <w:pPr>
        <w:pStyle w:val="Heading1"/>
      </w:pPr>
      <w:bookmarkStart w:id="2" w:name="O_213364"/>
      <w:bookmarkEnd w:id="2"/>
      <w:r w:rsidRPr="00A24FCD">
        <w:t>Unit Descript</w:t>
      </w:r>
      <w:r w:rsidRPr="00A24FCD">
        <w:t>or</w:t>
      </w:r>
    </w:p>
    <w:tbl>
      <w:tblPr>
        <w:tblW w:w="0" w:type="auto"/>
        <w:tblLayout w:type="fixed"/>
        <w:tblCellMar>
          <w:left w:w="62" w:type="dxa"/>
          <w:right w:w="62" w:type="dxa"/>
        </w:tblCellMar>
        <w:tblLook w:val="0000"/>
      </w:tblPr>
      <w:tblGrid>
        <w:gridCol w:w="2672"/>
        <w:gridCol w:w="5850"/>
      </w:tblGrid>
      <w:tr w:rsidTr="00AC1718">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This unit covers producing basic engineering drawings using a CAD system, under the direction of a supervisor.</w:t>
            </w:r>
          </w:p>
        </w:tc>
      </w:tr>
    </w:tbl>
    <w:p w:rsidR="00AC1718" w:rsidP="00A24FCD">
      <w:pPr>
        <w:pStyle w:val="BodyText"/>
      </w:pPr>
    </w:p>
    <w:p w:rsidR="00AC1718" w:rsidP="00A24FCD">
      <w:pPr>
        <w:pStyle w:val="BodyText"/>
      </w:pPr>
    </w:p>
    <w:p w:rsidR="00000000" w:rsidRPr="00A24FCD" w:rsidP="00A24FCD">
      <w:pPr>
        <w:pStyle w:val="Heading1"/>
      </w:pPr>
      <w:bookmarkStart w:id="3" w:name="O_213368"/>
      <w:bookmarkEnd w:id="3"/>
      <w:r w:rsidRPr="00A24FCD">
        <w:t>Application of the Unit</w:t>
      </w:r>
    </w:p>
    <w:tbl>
      <w:tblPr>
        <w:tblW w:w="0" w:type="auto"/>
        <w:tblLayout w:type="fixed"/>
        <w:tblCellMar>
          <w:left w:w="62" w:type="dxa"/>
          <w:right w:w="62" w:type="dxa"/>
        </w:tblCellMar>
        <w:tblLook w:val="0000"/>
      </w:tblPr>
      <w:tblGrid>
        <w:gridCol w:w="2745"/>
        <w:gridCol w:w="5777"/>
      </w:tblGrid>
      <w:tr w:rsidTr="00AC171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This unit applies to the production of drawings according to defined parameters and predetermined specifications that include materials, tolerances, codes and other specifications. All work is conducted under supervision.</w:t>
            </w:r>
          </w:p>
          <w:p w:rsidR="00000000" w:rsidRPr="00A24FCD" w:rsidP="00A24FCD">
            <w:pPr>
              <w:pStyle w:val="BodyText"/>
            </w:pPr>
            <w:r w:rsidRPr="00A24FCD">
              <w:t>Standard CAD software would be use</w:t>
            </w:r>
            <w:r w:rsidRPr="00A24FCD">
              <w:t>d including inbuilt file management, macros and reports.</w:t>
            </w:r>
          </w:p>
          <w:p w:rsidR="00000000" w:rsidRPr="00A24FCD" w:rsidP="00A24FCD">
            <w:pPr>
              <w:pStyle w:val="BodyText"/>
            </w:pPr>
            <w:r w:rsidRPr="00A24FCD">
              <w:t>Drawings include plans, diagrams, charts, circuits, systems or schematics.</w:t>
            </w:r>
          </w:p>
          <w:p w:rsidR="00000000" w:rsidRPr="00A24FCD" w:rsidP="00A24FCD">
            <w:pPr>
              <w:pStyle w:val="BodyText"/>
            </w:pPr>
            <w:r w:rsidRPr="00A24FCD">
              <w:t xml:space="preserve">If basic engineering drawings are required, then Unit MEM30002A (Produce basic engineering graphics) should be selected. If </w:t>
            </w:r>
            <w:r w:rsidRPr="00A24FCD">
              <w:t>detailed engineering drawings are required, then Unit MEM30003A (Produce detailed engineering drawings) should be selected.</w:t>
            </w:r>
          </w:p>
          <w:p w:rsidR="00000000" w:rsidRPr="00A24FCD" w:rsidP="00A24FCD">
            <w:pPr>
              <w:pStyle w:val="BodyText"/>
            </w:pPr>
          </w:p>
          <w:p w:rsidR="00000000" w:rsidRPr="00A24FCD" w:rsidP="00A24FCD">
            <w:pPr>
              <w:pStyle w:val="BodyText"/>
            </w:pPr>
            <w:r w:rsidRPr="00A24FCD">
              <w:rPr>
                <w:rStyle w:val="SpecialBold"/>
              </w:rPr>
              <w:t>Band</w:t>
            </w:r>
            <w:r w:rsidRPr="00A24FCD">
              <w:t>:</w:t>
            </w:r>
            <w:r w:rsidRPr="00A24FCD">
              <w:tab/>
            </w:r>
            <w:r w:rsidRPr="00A24FCD">
              <w:rPr>
                <w:rStyle w:val="SpecialBold"/>
              </w:rPr>
              <w:t>0</w:t>
            </w:r>
          </w:p>
          <w:p w:rsidR="00000000" w:rsidRPr="00A24FCD" w:rsidP="00A24FCD">
            <w:pPr>
              <w:pStyle w:val="BodyText"/>
            </w:pPr>
            <w:r w:rsidRPr="00A24FCD">
              <w:rPr>
                <w:rStyle w:val="SpecialBold"/>
              </w:rPr>
              <w:t>Unit Weight</w:t>
            </w:r>
            <w:r w:rsidRPr="00A24FCD">
              <w:t>:</w:t>
            </w:r>
            <w:r w:rsidRPr="00A24FCD">
              <w:tab/>
            </w:r>
            <w:r w:rsidRPr="00A24FCD">
              <w:rPr>
                <w:rStyle w:val="SpecialBold"/>
              </w:rPr>
              <w:t>0</w:t>
            </w:r>
          </w:p>
        </w:tc>
      </w:tr>
    </w:tbl>
    <w:p w:rsidR="00AC1718" w:rsidP="00A24FCD">
      <w:pPr>
        <w:pStyle w:val="BodyText"/>
      </w:pPr>
    </w:p>
    <w:p w:rsidR="00AC1718" w:rsidP="00A24FCD">
      <w:pPr>
        <w:pStyle w:val="BodyText"/>
      </w:pPr>
    </w:p>
    <w:p w:rsidR="00000000" w:rsidRPr="00A24FCD" w:rsidP="00A24FCD">
      <w:pPr>
        <w:pStyle w:val="Heading1"/>
      </w:pPr>
      <w:bookmarkStart w:id="4" w:name="O_280678"/>
      <w:bookmarkEnd w:id="4"/>
      <w:r w:rsidRPr="00A24FCD">
        <w:t>Licensing/Regulatory Information</w:t>
      </w:r>
    </w:p>
    <w:p w:rsidR="00000000" w:rsidRPr="00A24FCD" w:rsidP="00A24FCD">
      <w:pPr>
        <w:pStyle w:val="BodyText"/>
      </w:pPr>
      <w:r w:rsidRPr="00A24FCD">
        <w:t>Not Applicable</w:t>
      </w:r>
    </w:p>
    <w:p w:rsidR="00000000" w:rsidRPr="00A24FCD" w:rsidP="00A24FCD">
      <w:pPr>
        <w:pStyle w:val="AllowPageBreak"/>
      </w:pPr>
    </w:p>
    <w:p w:rsidR="00000000" w:rsidRPr="00A24FCD" w:rsidP="00A24FCD">
      <w:pPr>
        <w:pStyle w:val="Heading1"/>
      </w:pPr>
      <w:bookmarkStart w:id="5" w:name="O_213366"/>
      <w:bookmarkEnd w:id="5"/>
      <w:r w:rsidRPr="00A24FCD">
        <w:t>Pre-Requisites</w:t>
      </w:r>
    </w:p>
    <w:tbl>
      <w:tblPr>
        <w:tblW w:w="0" w:type="auto"/>
        <w:tblLayout w:type="fixed"/>
        <w:tblCellMar>
          <w:left w:w="62" w:type="dxa"/>
          <w:right w:w="62" w:type="dxa"/>
        </w:tblCellMar>
        <w:tblLook w:val="0000"/>
      </w:tblPr>
      <w:tblGrid>
        <w:gridCol w:w="2711"/>
        <w:gridCol w:w="2195"/>
        <w:gridCol w:w="3616"/>
      </w:tblGrid>
      <w:tr w:rsidTr="00AC1718">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p>
        </w:tc>
      </w:tr>
      <w:tr w:rsidTr="00AC171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Organise and communicate information</w:t>
            </w:r>
          </w:p>
        </w:tc>
      </w:tr>
      <w:tr w:rsidTr="00AC171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MEM16008A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Interact with computing technology</w:t>
            </w:r>
          </w:p>
        </w:tc>
      </w:tr>
    </w:tbl>
    <w:p w:rsidR="00AC1718" w:rsidP="00A24FCD">
      <w:pPr>
        <w:pStyle w:val="BodyText"/>
      </w:pPr>
    </w:p>
    <w:p w:rsidR="00AC1718" w:rsidP="00A24FCD">
      <w:pPr>
        <w:pStyle w:val="BodyText"/>
      </w:pPr>
    </w:p>
    <w:p w:rsidR="00000000" w:rsidRPr="00A24FCD" w:rsidP="00A24FCD">
      <w:pPr>
        <w:pStyle w:val="Heading1"/>
      </w:pPr>
      <w:bookmarkStart w:id="6" w:name="O_213365"/>
      <w:bookmarkEnd w:id="6"/>
      <w:r w:rsidRPr="00A24FCD">
        <w:t>Employability Skills Information</w:t>
      </w:r>
    </w:p>
    <w:tbl>
      <w:tblPr>
        <w:tblW w:w="0" w:type="auto"/>
        <w:tblLayout w:type="fixed"/>
        <w:tblCellMar>
          <w:left w:w="62" w:type="dxa"/>
          <w:right w:w="62" w:type="dxa"/>
        </w:tblCellMar>
        <w:tblLook w:val="0000"/>
      </w:tblPr>
      <w:tblGrid>
        <w:gridCol w:w="2802"/>
        <w:gridCol w:w="5720"/>
      </w:tblGrid>
      <w:tr w:rsidTr="00AC17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This unit contains employability skills.</w:t>
            </w:r>
          </w:p>
        </w:tc>
      </w:tr>
    </w:tbl>
    <w:p w:rsidR="00AC1718" w:rsidP="00A24FCD">
      <w:pPr>
        <w:pStyle w:val="BodyText"/>
      </w:pPr>
    </w:p>
    <w:p w:rsidR="00AC1718" w:rsidP="00A24FCD">
      <w:pPr>
        <w:pStyle w:val="BodyText"/>
      </w:pPr>
    </w:p>
    <w:p w:rsidR="00000000" w:rsidRPr="00A24FCD" w:rsidP="00A24FCD">
      <w:pPr>
        <w:pStyle w:val="Heading1"/>
      </w:pPr>
      <w:bookmarkStart w:id="7" w:name="O_290464"/>
      <w:bookmarkEnd w:id="7"/>
      <w:r w:rsidRPr="00A24FCD">
        <w:t>Elements and Performance Criteria Pre-Content</w:t>
      </w:r>
    </w:p>
    <w:tbl>
      <w:tblPr>
        <w:tblW w:w="0" w:type="auto"/>
        <w:tblLayout w:type="fixed"/>
        <w:tblCellMar>
          <w:left w:w="62" w:type="dxa"/>
          <w:right w:w="62" w:type="dxa"/>
        </w:tblCellMar>
        <w:tblLook w:val="0000"/>
      </w:tblPr>
      <w:tblGrid>
        <w:gridCol w:w="2559"/>
        <w:gridCol w:w="5963"/>
      </w:tblGrid>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Performance criteria desc</w:t>
            </w:r>
            <w:r w:rsidRPr="00A24FCD">
              <w:t>ribe the performance needed to demonstrate achievement of the element. Where bold italicised text is used, further information is detailed in the required skills and knowledge section and the range statement. Assessment of performance is to be consistent w</w:t>
            </w:r>
            <w:r w:rsidRPr="00A24FCD">
              <w:t>ith the evidence guide.</w:t>
            </w:r>
          </w:p>
        </w:tc>
      </w:tr>
    </w:tbl>
    <w:p w:rsidR="00000000" w:rsidRPr="00A24FCD" w:rsidP="00A24FCD">
      <w:pPr>
        <w:pStyle w:val="BodyText"/>
      </w:pPr>
    </w:p>
    <w:p w:rsidR="00000000" w:rsidRPr="00A24FCD" w:rsidP="00A24FCD">
      <w:pPr>
        <w:pStyle w:val="AllowPageBreak"/>
      </w:pPr>
    </w:p>
    <w:p w:rsidR="00000000" w:rsidRPr="00A24FCD" w:rsidP="00A24FCD">
      <w:pPr>
        <w:pStyle w:val="Heading1"/>
      </w:pPr>
      <w:bookmarkStart w:id="8" w:name="O_237131"/>
      <w:bookmarkEnd w:id="8"/>
      <w:r w:rsidRPr="00A24FCD">
        <w:t>Elements and Performance Criteria</w:t>
      </w:r>
    </w:p>
    <w:tbl>
      <w:tblPr>
        <w:tblW w:w="0" w:type="auto"/>
        <w:tblLayout w:type="fixed"/>
        <w:tblCellMar>
          <w:left w:w="62" w:type="dxa"/>
          <w:right w:w="62" w:type="dxa"/>
        </w:tblCellMar>
        <w:tblLook w:val="0000"/>
      </w:tblPr>
      <w:tblGrid>
        <w:gridCol w:w="2559"/>
        <w:gridCol w:w="5963"/>
      </w:tblGrid>
      <w:tr w:rsidTr="00AC1718">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PERFORMANCE CRITERIA</w:t>
            </w:r>
          </w:p>
        </w:tc>
      </w:tr>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
              <w:rPr>
                <w:lang w:val="en-NZ"/>
              </w:rPr>
            </w:pPr>
            <w:r w:rsidRPr="00A24FCD">
              <w:t>1.</w:t>
            </w:r>
            <w:r w:rsidRPr="00A24FCD">
              <w:tab/>
              <w:t xml:space="preserve">Prepare the CAD environment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List2"/>
            </w:pPr>
            <w:r w:rsidRPr="00A24FCD">
              <w:t>1.1.</w:t>
            </w:r>
            <w:r w:rsidRPr="00A24FCD">
              <w:tab/>
              <w:t>All relevant manuals, instructions and operating procedures for the CAD software are obtained in accordance with</w:t>
            </w:r>
            <w:r w:rsidRPr="00A24FCD">
              <w:t xml:space="preserve"> workplace procedures.</w:t>
            </w:r>
          </w:p>
          <w:p w:rsidR="00000000" w:rsidRPr="00A24FCD" w:rsidP="00A24FCD">
            <w:pPr>
              <w:pStyle w:val="List2"/>
            </w:pPr>
            <w:r w:rsidRPr="00A24FCD">
              <w:t>1.2.</w:t>
            </w:r>
            <w:r w:rsidRPr="00A24FCD">
              <w:tab/>
              <w:t>The CAD package is booted up in accordance with workplace procedures.</w:t>
            </w:r>
          </w:p>
          <w:p w:rsidR="00000000" w:rsidP="00A24FCD">
            <w:pPr>
              <w:pStyle w:val="List2"/>
              <w:rPr>
                <w:lang w:val="en-NZ"/>
              </w:rPr>
            </w:pPr>
            <w:r w:rsidRPr="00A24FCD">
              <w:t>1.3.</w:t>
            </w:r>
            <w:r w:rsidRPr="00A24FCD">
              <w:tab/>
              <w:t>Screen display areas and basic parameters are set in accordance with instructions.</w:t>
            </w:r>
          </w:p>
        </w:tc>
      </w:tr>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
              <w:rPr>
                <w:lang w:val="en-NZ"/>
              </w:rPr>
            </w:pPr>
            <w:r w:rsidRPr="00A24FCD">
              <w:t>2.</w:t>
            </w:r>
            <w:r w:rsidRPr="00A24FCD">
              <w:tab/>
              <w:t xml:space="preserve">Produce a basic drawing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List2"/>
            </w:pPr>
            <w:r w:rsidRPr="00A24FCD">
              <w:t>2.1.</w:t>
            </w:r>
            <w:r w:rsidRPr="00A24FCD">
              <w:tab/>
            </w:r>
            <w:r w:rsidRPr="00A24FCD">
              <w:t>Basic CAD drawings are created and guidance is sought as required.</w:t>
            </w:r>
          </w:p>
          <w:p w:rsidR="00000000" w:rsidRPr="00A24FCD" w:rsidP="00A24FCD">
            <w:pPr>
              <w:pStyle w:val="List2"/>
            </w:pPr>
            <w:r w:rsidRPr="00A24FCD">
              <w:t>2.2.</w:t>
            </w:r>
            <w:r w:rsidRPr="00A24FCD">
              <w:tab/>
              <w:t>Drawings are prepared in accordance with AS 1100 or equivalent or in accordance with standard operating procedures.</w:t>
            </w:r>
          </w:p>
          <w:p w:rsidR="00000000" w:rsidP="00A24FCD">
            <w:pPr>
              <w:pStyle w:val="List2"/>
              <w:rPr>
                <w:lang w:val="en-NZ"/>
              </w:rPr>
            </w:pPr>
            <w:r w:rsidRPr="00A24FCD">
              <w:t>2.3.</w:t>
            </w:r>
            <w:r w:rsidRPr="00A24FCD">
              <w:tab/>
              <w:t>As required, CAD drawings are reviewed with supervisor and/or o</w:t>
            </w:r>
            <w:r w:rsidRPr="00A24FCD">
              <w:t>ther designated staff in accordance with company procedures.</w:t>
            </w:r>
          </w:p>
        </w:tc>
      </w:tr>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
              <w:rPr>
                <w:lang w:val="en-NZ"/>
              </w:rPr>
            </w:pPr>
            <w:r w:rsidRPr="00A24FCD">
              <w:t>3.</w:t>
            </w:r>
            <w:r w:rsidRPr="00A24FCD">
              <w:tab/>
              <w:t>Modify existing CAD drawings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2"/>
              <w:rPr>
                <w:lang w:val="en-NZ"/>
              </w:rPr>
            </w:pPr>
            <w:r w:rsidRPr="00A24FCD">
              <w:t>3.1.</w:t>
            </w:r>
            <w:r w:rsidRPr="00A24FCD">
              <w:tab/>
              <w:t>Existing CAD drawings are located and modified by adding, deleting or changing drawing elements within that drawing.</w:t>
            </w:r>
          </w:p>
        </w:tc>
      </w:tr>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
              <w:rPr>
                <w:lang w:val="en-NZ"/>
              </w:rPr>
            </w:pPr>
            <w:r w:rsidRPr="00A24FCD">
              <w:t>4.</w:t>
            </w:r>
            <w:r w:rsidRPr="00A24FCD">
              <w:tab/>
              <w:t>Produce output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List2"/>
            </w:pPr>
            <w:r w:rsidRPr="00A24FCD">
              <w:t>4.1.</w:t>
            </w:r>
            <w:r w:rsidRPr="00A24FCD">
              <w:tab/>
              <w:t>Drawing files ar</w:t>
            </w:r>
            <w:r w:rsidRPr="00A24FCD">
              <w:t>e saved in the appropriate format in accordance with standard operating procedures.</w:t>
            </w:r>
          </w:p>
          <w:p w:rsidR="00000000" w:rsidP="00A24FCD">
            <w:pPr>
              <w:pStyle w:val="List2"/>
              <w:rPr>
                <w:lang w:val="en-NZ"/>
              </w:rPr>
            </w:pPr>
            <w:r w:rsidRPr="00A24FCD">
              <w:t>4.2.</w:t>
            </w:r>
            <w:r w:rsidRPr="00A24FCD">
              <w:tab/>
              <w:t>Drawing files are printed out using plotter or equivalent devices.</w:t>
            </w:r>
          </w:p>
        </w:tc>
      </w:tr>
      <w:tr w:rsidTr="00AC171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List"/>
              <w:rPr>
                <w:lang w:val="en-NZ"/>
              </w:rPr>
            </w:pPr>
            <w:r w:rsidRPr="00A24FCD">
              <w:t>5.</w:t>
            </w:r>
            <w:r w:rsidRPr="00A24FCD">
              <w:tab/>
              <w:t>Perform exit and shut-down procedures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List2"/>
            </w:pPr>
            <w:r w:rsidRPr="00A24FCD">
              <w:t>5.1.</w:t>
            </w:r>
            <w:r w:rsidRPr="00A24FCD">
              <w:tab/>
              <w:t>Programs and computer are shut down in accordance wit</w:t>
            </w:r>
            <w:r w:rsidRPr="00A24FCD">
              <w:t>h workplace procedures.</w:t>
            </w:r>
          </w:p>
        </w:tc>
      </w:tr>
    </w:tbl>
    <w:p w:rsidR="00AC1718" w:rsidP="00A24FCD">
      <w:pPr>
        <w:pStyle w:val="BodyText"/>
      </w:pPr>
    </w:p>
    <w:p w:rsidR="00AC1718" w:rsidP="00A24FCD">
      <w:pPr>
        <w:pStyle w:val="BodyText"/>
      </w:pPr>
    </w:p>
    <w:p w:rsidR="00000000" w:rsidRPr="00A24FCD" w:rsidP="00A24FCD">
      <w:pPr>
        <w:pStyle w:val="Heading1"/>
      </w:pPr>
      <w:bookmarkStart w:id="9" w:name="O_261081"/>
      <w:bookmarkEnd w:id="9"/>
      <w:r w:rsidRPr="00A24FCD">
        <w:t>Required Skills and Knowledge</w:t>
      </w:r>
    </w:p>
    <w:tbl>
      <w:tblPr>
        <w:tblW w:w="0" w:type="auto"/>
        <w:tblLayout w:type="fixed"/>
        <w:tblCellMar>
          <w:left w:w="62" w:type="dxa"/>
          <w:right w:w="62" w:type="dxa"/>
        </w:tblCellMar>
        <w:tblLook w:val="0000"/>
      </w:tblPr>
      <w:tblGrid>
        <w:gridCol w:w="8522"/>
      </w:tblGrid>
      <w:tr w:rsidTr="00AC17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REQUIRED SKILLS AND KNOWLEDGE</w:t>
            </w:r>
          </w:p>
        </w:tc>
      </w:tr>
      <w:tr w:rsidTr="00AC17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This section describes the skills and knowledge required for this unit.</w:t>
            </w:r>
          </w:p>
        </w:tc>
      </w:tr>
      <w:tr w:rsidTr="00AC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Required skills</w:t>
            </w:r>
          </w:p>
        </w:tc>
      </w:tr>
      <w:tr w:rsidTr="00AC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Look for evidence that confirms skills in:</w:t>
            </w:r>
          </w:p>
          <w:p w:rsidR="00000000" w:rsidRPr="00A24FCD" w:rsidP="00A24FCD">
            <w:pPr>
              <w:pStyle w:val="ListBullet"/>
            </w:pPr>
            <w:r w:rsidRPr="00A24FCD">
              <w:t>reading and interpreting engineering specifications</w:t>
            </w:r>
          </w:p>
          <w:p w:rsidR="00000000" w:rsidRPr="00A24FCD" w:rsidP="00A24FCD">
            <w:pPr>
              <w:pStyle w:val="ListBullet"/>
            </w:pPr>
            <w:r w:rsidRPr="00A24FCD">
              <w:t>organising information</w:t>
            </w:r>
          </w:p>
          <w:p w:rsidR="00000000" w:rsidRPr="00A24FCD" w:rsidP="00A24FCD">
            <w:pPr>
              <w:pStyle w:val="ListBullet"/>
            </w:pPr>
            <w:r w:rsidRPr="00A24FCD">
              <w:t xml:space="preserve">using computer and peripherals </w:t>
            </w:r>
          </w:p>
          <w:p w:rsidR="00000000" w:rsidRPr="00A24FCD" w:rsidP="00A24FCD">
            <w:pPr>
              <w:pStyle w:val="ListBullet"/>
            </w:pPr>
            <w:r w:rsidRPr="00A24FCD">
              <w:t>using CAD program</w:t>
            </w:r>
          </w:p>
          <w:p w:rsidR="00000000" w:rsidP="00A24FCD">
            <w:pPr>
              <w:pStyle w:val="ListBullet"/>
              <w:rPr>
                <w:lang w:val="en-NZ"/>
              </w:rPr>
            </w:pPr>
            <w:r w:rsidRPr="00A24FCD">
              <w:t>preparing simple drawings in plane orthogonal, isometric projection or equivalent</w:t>
            </w:r>
          </w:p>
        </w:tc>
      </w:tr>
      <w:tr w:rsidTr="00AC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Required knowledge</w:t>
            </w:r>
          </w:p>
        </w:tc>
      </w:tr>
      <w:tr w:rsidTr="00AC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Look for evidence that confi</w:t>
            </w:r>
            <w:r w:rsidRPr="00A24FCD">
              <w:t>rms knowledge of:</w:t>
            </w:r>
          </w:p>
          <w:p w:rsidR="00000000" w:rsidRPr="00A24FCD" w:rsidP="00A24FCD">
            <w:pPr>
              <w:pStyle w:val="ListBullet"/>
            </w:pPr>
            <w:r w:rsidRPr="00A24FCD">
              <w:t>CAD program capabilities and processes</w:t>
            </w:r>
          </w:p>
        </w:tc>
      </w:tr>
    </w:tbl>
    <w:p w:rsidR="00AC1718" w:rsidP="00A24FCD">
      <w:pPr>
        <w:pStyle w:val="BodyText"/>
      </w:pPr>
    </w:p>
    <w:p w:rsidR="00AC1718" w:rsidP="00A24FCD">
      <w:pPr>
        <w:pStyle w:val="BodyText"/>
      </w:pPr>
    </w:p>
    <w:p w:rsidR="00000000" w:rsidRPr="00A24FCD" w:rsidP="00A24FCD">
      <w:pPr>
        <w:pStyle w:val="AllowPageBreak"/>
      </w:pPr>
    </w:p>
    <w:p w:rsidR="00000000" w:rsidRPr="00A24FCD" w:rsidP="00A24FCD">
      <w:pPr>
        <w:pStyle w:val="Heading1"/>
      </w:pPr>
      <w:bookmarkStart w:id="10" w:name="O_245115"/>
      <w:bookmarkEnd w:id="10"/>
      <w:r w:rsidRPr="00A24FCD">
        <w:t>Evidence Guide</w:t>
      </w:r>
    </w:p>
    <w:tbl>
      <w:tblPr>
        <w:tblW w:w="9570" w:type="dxa"/>
        <w:tblLayout w:type="fixed"/>
        <w:tblCellMar>
          <w:left w:w="62" w:type="dxa"/>
          <w:right w:w="62" w:type="dxa"/>
        </w:tblCellMar>
        <w:tblLook w:val="0000"/>
      </w:tblPr>
      <w:tblGrid>
        <w:gridCol w:w="3908"/>
        <w:gridCol w:w="5662"/>
      </w:tblGrid>
      <w:tr w:rsidTr="00AC17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EVIDENCE GUIDE</w:t>
            </w:r>
          </w:p>
        </w:tc>
      </w:tr>
      <w:tr w:rsidTr="00AC17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The evidence guide provides advice on assessment and must be read in conjunction with the performance criteria, required skills and knowledge, range statement and the Assessment Guidelines for the Training Package.</w:t>
            </w:r>
          </w:p>
        </w:tc>
      </w:tr>
      <w:tr w:rsidTr="00AC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A person who dem</w:t>
            </w:r>
            <w:r w:rsidRPr="00A24FCD">
              <w:t>onstrates competency in this unit must be able to use computer aided drafting systems to produce basic engineering drawings. Competency in this unit cannot be claimed until all prerequisites have been satisfied.</w:t>
            </w:r>
          </w:p>
        </w:tc>
      </w:tr>
      <w:tr w:rsidTr="00AC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Critical aspe</w:t>
            </w:r>
            <w:r w:rsidRPr="00A24FCD">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Assessors must be satisfied that the candidate can competently and consistently perform all elements of the unit as specified by the criteria, including required knowledge, and</w:t>
            </w:r>
            <w:r w:rsidRPr="00A24FCD">
              <w:t xml:space="preserve"> be capable of applying the competency in new and different situations and contexts.</w:t>
            </w:r>
          </w:p>
        </w:tc>
      </w:tr>
      <w:tr w:rsidTr="00AC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This unit may be assessed on the job, off the job or a combination of both on and off the job. Where assessment occurs of</w:t>
            </w:r>
            <w:r w:rsidRPr="00A24FCD">
              <w:t>f the job, that is the candidate is not in productive work, then an appropriate simulation must be used where the range of conditions reflects realistic workplace situations. The competencies covered by this unit would be demonstrated by an individual work</w:t>
            </w:r>
            <w:r w:rsidRPr="00A24FCD">
              <w:t>ing alone or as part of a team. The assessment environment should not disadvantage the candidate.</w:t>
            </w:r>
          </w:p>
          <w:p w:rsidR="00000000" w:rsidP="00A24FCD">
            <w:pPr>
              <w:pStyle w:val="BodyText"/>
              <w:rPr>
                <w:lang w:val="en-NZ"/>
              </w:rPr>
            </w:pPr>
            <w:r w:rsidRPr="00A24FCD">
              <w:t>This unit could be assessed in conjunction with any other units addressing the safety, quality, communication, materials handling, recording and reporting ass</w:t>
            </w:r>
            <w:r w:rsidRPr="00A24FCD">
              <w:t>ociated with producing basic engineering drawings using computer aided drafting systems, or other units requiring the exercise of the skills and knowledge covered by this unit.</w:t>
            </w:r>
          </w:p>
        </w:tc>
      </w:tr>
      <w:tr w:rsidTr="00AC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Assessors should gather a range of evidence that is valid</w:t>
            </w:r>
            <w:r w:rsidRPr="00A24FCD">
              <w:t>, sufficient, current and authentic. Evidence can be gathered through a variety of ways including direct observation, supervisor's reports, project work, samples and questioning. Questioning techniques should not require language, literacy and numeracy ski</w:t>
            </w:r>
            <w:r w:rsidRPr="00A24FCD">
              <w:t>lls beyond those required in this unit of competency. The candidate must have access to all tools, equipment, materials and documentation required. The candidate must be permitted to refer to any relevant workplace procedures, product and manufacturing spe</w:t>
            </w:r>
            <w:r w:rsidRPr="00A24FCD">
              <w:t>cifications, codes, standards, manuals and reference materials.</w:t>
            </w:r>
          </w:p>
        </w:tc>
      </w:tr>
      <w:tr w:rsidTr="00AC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p>
        </w:tc>
      </w:tr>
    </w:tbl>
    <w:p w:rsidR="00AC1718" w:rsidP="00A24FCD">
      <w:pPr>
        <w:pStyle w:val="BodyText"/>
      </w:pPr>
    </w:p>
    <w:p w:rsidR="00AC1718" w:rsidP="00A24FCD">
      <w:pPr>
        <w:pStyle w:val="BodyText"/>
      </w:pPr>
    </w:p>
    <w:p w:rsidR="00000000" w:rsidRPr="00A24FCD" w:rsidP="00A24FCD">
      <w:pPr>
        <w:pStyle w:val="Heading1"/>
      </w:pPr>
      <w:bookmarkStart w:id="11" w:name="O_253098"/>
      <w:bookmarkEnd w:id="11"/>
      <w:r w:rsidRPr="00A24FCD">
        <w:t>Range Statement</w:t>
      </w:r>
    </w:p>
    <w:tbl>
      <w:tblPr>
        <w:tblW w:w="0" w:type="auto"/>
        <w:tblLayout w:type="fixed"/>
        <w:tblCellMar>
          <w:left w:w="62" w:type="dxa"/>
          <w:right w:w="62" w:type="dxa"/>
        </w:tblCellMar>
        <w:tblLook w:val="0000"/>
      </w:tblPr>
      <w:tblGrid>
        <w:gridCol w:w="3503"/>
        <w:gridCol w:w="5019"/>
      </w:tblGrid>
      <w:tr w:rsidTr="00AC17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RANGE STATEMENT</w:t>
            </w:r>
          </w:p>
        </w:tc>
      </w:tr>
      <w:tr w:rsidTr="00AC17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The range statement relates to the unit of competency as a whole. It allows for different wo</w:t>
            </w:r>
            <w:r w:rsidRPr="00A24FCD">
              <w:t>rk environments and situations that may affect performance. Bold italicised wording, if used in the performance criteria, is detailed below. Essential operating conditions that may be present with training and assessment (depending on the work situation, n</w:t>
            </w:r>
            <w:r w:rsidRPr="00A24FCD">
              <w:t>eeds of the candidate, accessibility of the item, and local industry and regional contexts) may also be included.</w:t>
            </w:r>
          </w:p>
        </w:tc>
      </w:tr>
      <w:tr w:rsidTr="00AC171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Basic parameters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Include layer or level, line type, line width, colour and text format etc.</w:t>
            </w:r>
          </w:p>
        </w:tc>
      </w:tr>
      <w:tr w:rsidTr="00AC171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Basic CAD drawings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t>Include the following charac</w:t>
            </w:r>
            <w:r w:rsidRPr="00A24FCD">
              <w:t>teristics: lines, arcs, circles, polygons, ellipses, hatching or filling of areas, text, dimensions and tangents</w:t>
            </w:r>
          </w:p>
        </w:tc>
      </w:tr>
      <w:tr w:rsidTr="00AC171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Equivalent devices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May include ink jet printers or the like</w:t>
            </w:r>
          </w:p>
        </w:tc>
      </w:tr>
    </w:tbl>
    <w:p w:rsidR="00AC1718" w:rsidP="00A24FCD">
      <w:pPr>
        <w:pStyle w:val="BodyText"/>
      </w:pPr>
    </w:p>
    <w:p w:rsidR="00AC1718" w:rsidP="00A24FCD">
      <w:pPr>
        <w:pStyle w:val="BodyText"/>
      </w:pPr>
    </w:p>
    <w:p w:rsidR="00000000" w:rsidRPr="00A24FCD" w:rsidP="00A24FCD">
      <w:pPr>
        <w:pStyle w:val="Heading1"/>
      </w:pPr>
      <w:bookmarkStart w:id="12" w:name="O_213370"/>
      <w:bookmarkEnd w:id="12"/>
      <w:r w:rsidRPr="00A24FCD">
        <w:t>Unit Sector(s)</w:t>
      </w:r>
    </w:p>
    <w:tbl>
      <w:tblPr>
        <w:tblW w:w="0" w:type="auto"/>
        <w:tblLayout w:type="fixed"/>
        <w:tblCellMar>
          <w:left w:w="62" w:type="dxa"/>
          <w:right w:w="62" w:type="dxa"/>
        </w:tblCellMar>
        <w:tblLook w:val="0000"/>
      </w:tblPr>
      <w:tblGrid>
        <w:gridCol w:w="2654"/>
        <w:gridCol w:w="5868"/>
      </w:tblGrid>
      <w:tr w:rsidTr="00AC17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p>
        </w:tc>
      </w:tr>
    </w:tbl>
    <w:p w:rsidR="00AC1718" w:rsidP="00A24FCD">
      <w:pPr>
        <w:pStyle w:val="BodyText"/>
      </w:pPr>
    </w:p>
    <w:p w:rsidR="00AC1718" w:rsidP="00A24FCD">
      <w:pPr>
        <w:pStyle w:val="BodyText"/>
      </w:pPr>
    </w:p>
    <w:p w:rsidR="00000000" w:rsidRPr="00A24FCD" w:rsidP="00A24FCD">
      <w:pPr>
        <w:pStyle w:val="Heading1"/>
      </w:pPr>
      <w:bookmarkStart w:id="13" w:name="O_213367"/>
      <w:bookmarkEnd w:id="13"/>
      <w:r w:rsidRPr="00A24FCD">
        <w:t>Co-requisite units</w:t>
      </w:r>
    </w:p>
    <w:tbl>
      <w:tblPr>
        <w:tblW w:w="0" w:type="auto"/>
        <w:tblLayout w:type="fixed"/>
        <w:tblCellMar>
          <w:left w:w="62" w:type="dxa"/>
          <w:right w:w="62" w:type="dxa"/>
        </w:tblCellMar>
        <w:tblLook w:val="0000"/>
      </w:tblPr>
      <w:tblGrid>
        <w:gridCol w:w="2641"/>
        <w:gridCol w:w="1322"/>
        <w:gridCol w:w="4559"/>
      </w:tblGrid>
      <w:tr w:rsidTr="00AC17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p>
        </w:tc>
      </w:tr>
      <w:tr w:rsidTr="00AC17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p>
        </w:tc>
      </w:tr>
      <w:tr w:rsidTr="00AC17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p>
        </w:tc>
      </w:tr>
    </w:tbl>
    <w:p w:rsidR="00AC1718" w:rsidP="00A24FCD">
      <w:pPr>
        <w:pStyle w:val="BodyText"/>
      </w:pPr>
    </w:p>
    <w:p w:rsidR="00AC1718" w:rsidP="00A24FCD">
      <w:pPr>
        <w:pStyle w:val="BodyText"/>
      </w:pPr>
    </w:p>
    <w:p w:rsidR="00000000" w:rsidRPr="00A24FCD" w:rsidP="00A24FCD">
      <w:pPr>
        <w:pStyle w:val="Heading1"/>
      </w:pPr>
      <w:bookmarkStart w:id="14" w:name="O_213369"/>
      <w:bookmarkEnd w:id="14"/>
      <w:r w:rsidRPr="00A24FCD">
        <w:t>Competency field</w:t>
      </w:r>
    </w:p>
    <w:tbl>
      <w:tblPr>
        <w:tblW w:w="0" w:type="auto"/>
        <w:tblLayout w:type="fixed"/>
        <w:tblCellMar>
          <w:left w:w="62" w:type="dxa"/>
          <w:right w:w="62" w:type="dxa"/>
        </w:tblCellMar>
        <w:tblLook w:val="0000"/>
      </w:tblPr>
      <w:tblGrid>
        <w:gridCol w:w="2775"/>
        <w:gridCol w:w="5747"/>
      </w:tblGrid>
      <w:tr w:rsidTr="00AC17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FCD">
            <w:pPr>
              <w:pStyle w:val="BodyText"/>
              <w:rPr>
                <w:lang w:val="en-NZ"/>
              </w:rPr>
            </w:pPr>
            <w:r w:rsidRPr="00A24FC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FCD" w:rsidP="00A24FCD">
            <w:pPr>
              <w:pStyle w:val="BodyText"/>
            </w:pPr>
            <w:r w:rsidRPr="00A24FCD">
              <w:t>Engineering technician</w:t>
            </w:r>
          </w:p>
        </w:tc>
      </w:tr>
    </w:tbl>
    <w:p w:rsidR="00AC1718" w:rsidP="00A24FCD">
      <w:pPr>
        <w:pStyle w:val="BodyText"/>
      </w:pPr>
    </w:p>
    <w:p w:rsidR="00AC1718" w:rsidP="00A24FCD">
      <w:pPr>
        <w:pStyle w:val="BodyText"/>
      </w:pPr>
    </w:p>
    <w:p w:rsidR="00000000" w:rsidRPr="00A24FCD" w:rsidP="00A24FCD"/>
    <w:sectPr w:rsidSect="00A24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718" w:rsidP="00AC17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18" w:rsidP="00A24F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1718" w:rsidP="00A24F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718" w:rsidP="00A24F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D" w:rsidRPr="00AC1718" w:rsidP="00AC17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18" w:rsidRPr="002D2AF8" w:rsidP="00A24FCD">
    <w:pPr>
      <w:pStyle w:val="Header"/>
      <w:framePr w:wrap="around"/>
    </w:pPr>
    <w:r>
      <w:fldChar w:fldCharType="begin"/>
    </w:r>
    <w:r>
      <w:instrText xml:space="preserve"> TITLE   \* MERGEFORMAT </w:instrText>
    </w:r>
    <w:r>
      <w:fldChar w:fldCharType="separate"/>
    </w:r>
    <w:r>
      <w:t>MEM30001A Use computer aided drafting systems to produce basic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C1718" w:rsidP="00A24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AC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FCD"/>
    <w:pPr>
      <w:spacing w:before="360" w:after="60"/>
      <w:outlineLvl w:val="0"/>
    </w:pPr>
    <w:rPr>
      <w:sz w:val="32"/>
    </w:rPr>
  </w:style>
  <w:style w:type="paragraph" w:styleId="Heading2">
    <w:name w:val="heading 2"/>
    <w:basedOn w:val="HeadingBase"/>
    <w:next w:val="BodyText"/>
    <w:link w:val="Heading2Char"/>
    <w:qFormat/>
    <w:rsid w:val="00A24FCD"/>
    <w:pPr>
      <w:keepLines/>
      <w:spacing w:before="240" w:after="120"/>
      <w:outlineLvl w:val="1"/>
    </w:pPr>
    <w:rPr>
      <w:sz w:val="28"/>
      <w:szCs w:val="40"/>
    </w:rPr>
  </w:style>
  <w:style w:type="paragraph" w:styleId="Heading3">
    <w:name w:val="heading 3"/>
    <w:basedOn w:val="HeadingBase"/>
    <w:next w:val="BodyText"/>
    <w:link w:val="Heading3Char"/>
    <w:qFormat/>
    <w:rsid w:val="00A24FCD"/>
    <w:pPr>
      <w:spacing w:before="180" w:after="120"/>
      <w:outlineLvl w:val="2"/>
    </w:pPr>
    <w:rPr>
      <w:spacing w:val="-10"/>
      <w:kern w:val="32"/>
    </w:rPr>
  </w:style>
  <w:style w:type="paragraph" w:styleId="Heading4">
    <w:name w:val="heading 4"/>
    <w:basedOn w:val="HeadingBase"/>
    <w:next w:val="BodyText"/>
    <w:link w:val="Heading4Char"/>
    <w:qFormat/>
    <w:rsid w:val="00A24FCD"/>
    <w:pPr>
      <w:spacing w:before="160" w:after="120"/>
      <w:outlineLvl w:val="3"/>
    </w:pPr>
    <w:rPr>
      <w:sz w:val="22"/>
    </w:rPr>
  </w:style>
  <w:style w:type="paragraph" w:styleId="Heading5">
    <w:name w:val="heading 5"/>
    <w:basedOn w:val="HeadingBase"/>
    <w:next w:val="Normal"/>
    <w:link w:val="Heading5Char"/>
    <w:qFormat/>
    <w:rsid w:val="00A24FCD"/>
    <w:pPr>
      <w:spacing w:before="80"/>
      <w:outlineLvl w:val="4"/>
    </w:pPr>
    <w:rPr>
      <w:color w:val="918585"/>
      <w:sz w:val="20"/>
    </w:rPr>
  </w:style>
  <w:style w:type="paragraph" w:styleId="Heading6">
    <w:name w:val="heading 6"/>
    <w:basedOn w:val="HeadingBase"/>
    <w:next w:val="Normal"/>
    <w:link w:val="Heading6Char"/>
    <w:qFormat/>
    <w:rsid w:val="00A24FCD"/>
    <w:pPr>
      <w:spacing w:before="60"/>
      <w:outlineLvl w:val="5"/>
    </w:pPr>
    <w:rPr>
      <w:color w:val="918585"/>
      <w:sz w:val="20"/>
    </w:rPr>
  </w:style>
  <w:style w:type="paragraph" w:styleId="Heading7">
    <w:name w:val="heading 7"/>
    <w:basedOn w:val="Normal"/>
    <w:next w:val="Normal"/>
    <w:link w:val="Heading7Char"/>
    <w:qFormat/>
    <w:rsid w:val="00A24FCD"/>
    <w:pPr>
      <w:ind w:left="720"/>
      <w:outlineLvl w:val="6"/>
    </w:pPr>
    <w:rPr>
      <w:i/>
    </w:rPr>
  </w:style>
  <w:style w:type="paragraph" w:styleId="Heading8">
    <w:name w:val="heading 8"/>
    <w:basedOn w:val="Normal"/>
    <w:next w:val="Normal"/>
    <w:link w:val="Heading8Char"/>
    <w:qFormat/>
    <w:rsid w:val="00A24FCD"/>
    <w:pPr>
      <w:ind w:left="720"/>
      <w:outlineLvl w:val="7"/>
    </w:pPr>
    <w:rPr>
      <w:i/>
    </w:rPr>
  </w:style>
  <w:style w:type="paragraph" w:styleId="Heading9">
    <w:name w:val="heading 9"/>
    <w:basedOn w:val="Normal"/>
    <w:next w:val="Normal"/>
    <w:link w:val="Heading9Char"/>
    <w:qFormat/>
    <w:rsid w:val="00A24FCD"/>
    <w:pPr>
      <w:ind w:left="720"/>
      <w:outlineLvl w:val="8"/>
    </w:pPr>
    <w:rPr>
      <w:i/>
    </w:rPr>
  </w:style>
  <w:style w:type="character" w:default="1" w:styleId="DefaultParagraphFont">
    <w:name w:val="Default Paragraph Font"/>
    <w:uiPriority w:val="1"/>
    <w:unhideWhenUsed/>
    <w:rsid w:val="00A24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FCD"/>
  </w:style>
  <w:style w:type="character" w:customStyle="1" w:styleId="Heading1Char">
    <w:name w:val="Heading 1 Char"/>
    <w:basedOn w:val="DefaultParagraphFont"/>
    <w:link w:val="Heading1"/>
    <w:rsid w:val="00A24FCD"/>
    <w:rPr>
      <w:rFonts w:ascii="Times New Roman" w:eastAsia="Times New Roman" w:hAnsi="Times New Roman" w:cs="Times New Roman"/>
      <w:b/>
      <w:sz w:val="32"/>
      <w:szCs w:val="20"/>
      <w:lang w:eastAsia="en-US"/>
    </w:rPr>
  </w:style>
  <w:style w:type="paragraph" w:styleId="BodyText">
    <w:name w:val="Body Text"/>
    <w:basedOn w:val="Normal"/>
    <w:link w:val="BodyTextChar"/>
    <w:rsid w:val="00A24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FCD"/>
    <w:rPr>
      <w:rFonts w:ascii="Times New Roman" w:eastAsia="Times New Roman" w:hAnsi="Times New Roman" w:cs="Times New Roman"/>
      <w:sz w:val="24"/>
      <w:lang w:eastAsia="en-US"/>
    </w:rPr>
  </w:style>
  <w:style w:type="paragraph" w:styleId="Footer">
    <w:name w:val="footer"/>
    <w:basedOn w:val="Normal"/>
    <w:link w:val="FooterChar"/>
    <w:rsid w:val="00A24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FCD"/>
    <w:rPr>
      <w:rFonts w:ascii="Times New Roman" w:eastAsia="Times New Roman" w:hAnsi="Times New Roman" w:cs="Times New Roman"/>
      <w:sz w:val="16"/>
      <w:lang w:eastAsia="en-US"/>
    </w:rPr>
  </w:style>
  <w:style w:type="paragraph" w:styleId="List">
    <w:name w:val="List"/>
    <w:basedOn w:val="BodyText"/>
    <w:next w:val="BodyText"/>
    <w:rsid w:val="00A24FCD"/>
    <w:pPr>
      <w:tabs>
        <w:tab w:val="left" w:pos="340"/>
      </w:tabs>
      <w:spacing w:before="60" w:after="60"/>
      <w:ind w:left="340" w:hanging="340"/>
    </w:pPr>
  </w:style>
  <w:style w:type="paragraph" w:styleId="ListBullet">
    <w:name w:val="List Bullet"/>
    <w:basedOn w:val="List"/>
    <w:rsid w:val="00A24FCD"/>
    <w:pPr>
      <w:numPr>
        <w:numId w:val="12"/>
      </w:numPr>
      <w:tabs>
        <w:tab w:val="clear" w:pos="340"/>
      </w:tabs>
      <w:spacing w:before="40" w:after="40"/>
    </w:pPr>
  </w:style>
  <w:style w:type="character" w:customStyle="1" w:styleId="SpecialBold">
    <w:name w:val="Special Bold"/>
    <w:basedOn w:val="DefaultParagraphFont"/>
    <w:rsid w:val="00A24FCD"/>
    <w:rPr>
      <w:b/>
      <w:spacing w:val="0"/>
    </w:rPr>
  </w:style>
  <w:style w:type="paragraph" w:customStyle="1" w:styleId="SuperHeading">
    <w:name w:val="SuperHeading"/>
    <w:basedOn w:val="Normal"/>
    <w:rsid w:val="00A24FCD"/>
    <w:pPr>
      <w:spacing w:before="240" w:after="120"/>
      <w:outlineLvl w:val="0"/>
    </w:pPr>
    <w:rPr>
      <w:rFonts w:ascii="Times New Roman" w:hAnsi="Times New Roman"/>
      <w:b/>
      <w:sz w:val="28"/>
    </w:rPr>
  </w:style>
  <w:style w:type="paragraph" w:customStyle="1" w:styleId="AllowPageBreak">
    <w:name w:val="AllowPageBreak"/>
    <w:rsid w:val="00A24F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4FCD"/>
    <w:pPr>
      <w:tabs>
        <w:tab w:val="left" w:pos="680"/>
      </w:tabs>
      <w:spacing w:before="60" w:after="60"/>
      <w:ind w:left="680" w:hanging="340"/>
    </w:pPr>
  </w:style>
  <w:style w:type="character" w:customStyle="1" w:styleId="Heading2Char">
    <w:name w:val="Heading 2 Char"/>
    <w:basedOn w:val="DefaultParagraphFont"/>
    <w:link w:val="Heading2"/>
    <w:rsid w:val="00A24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FCD"/>
    <w:rPr>
      <w:rFonts w:ascii="Courier New" w:eastAsia="Times New Roman" w:hAnsi="Courier New" w:cs="Times New Roman"/>
      <w:i/>
      <w:szCs w:val="20"/>
      <w:lang w:eastAsia="en-US"/>
    </w:rPr>
  </w:style>
  <w:style w:type="paragraph" w:customStyle="1" w:styleId="HeadingBase">
    <w:name w:val="Heading Base"/>
    <w:rsid w:val="00A24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FCD"/>
    <w:pPr>
      <w:tabs>
        <w:tab w:val="right" w:leader="dot" w:pos="9072"/>
      </w:tabs>
      <w:ind w:left="567"/>
    </w:pPr>
    <w:rPr>
      <w:szCs w:val="22"/>
    </w:rPr>
  </w:style>
  <w:style w:type="paragraph" w:customStyle="1" w:styleId="TOCBase">
    <w:name w:val="TOC Base"/>
    <w:rsid w:val="00A24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FCD"/>
    <w:pPr>
      <w:tabs>
        <w:tab w:val="right" w:leader="dot" w:pos="9072"/>
      </w:tabs>
      <w:spacing w:before="40" w:after="40"/>
      <w:ind w:left="284"/>
    </w:pPr>
    <w:rPr>
      <w:rFonts w:ascii="Times New Roman" w:hAnsi="Times New Roman"/>
    </w:rPr>
  </w:style>
  <w:style w:type="paragraph" w:styleId="TOC1">
    <w:name w:val="toc 1"/>
    <w:basedOn w:val="TOCBase"/>
    <w:next w:val="Normal"/>
    <w:rsid w:val="00A24F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FCD"/>
    <w:pPr>
      <w:spacing w:before="5040"/>
      <w:jc w:val="center"/>
    </w:pPr>
    <w:rPr>
      <w:sz w:val="48"/>
      <w:szCs w:val="72"/>
      <w:lang w:val="en-US"/>
    </w:rPr>
  </w:style>
  <w:style w:type="character" w:customStyle="1" w:styleId="TitleChar">
    <w:name w:val="Title Char"/>
    <w:basedOn w:val="DefaultParagraphFont"/>
    <w:link w:val="Title"/>
    <w:rsid w:val="00A24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FCD"/>
    <w:pPr>
      <w:tabs>
        <w:tab w:val="left" w:pos="3600"/>
        <w:tab w:val="left" w:pos="3958"/>
      </w:tabs>
    </w:pPr>
  </w:style>
  <w:style w:type="paragraph" w:customStyle="1" w:styleId="Note">
    <w:name w:val="Note"/>
    <w:basedOn w:val="BodyText"/>
    <w:rsid w:val="00A24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FCD"/>
    <w:pPr>
      <w:framePr w:wrap="auto" w:hAnchor="text" w:y="6049"/>
    </w:pPr>
    <w:rPr>
      <w:color w:val="000000"/>
      <w:sz w:val="40"/>
    </w:rPr>
  </w:style>
  <w:style w:type="paragraph" w:customStyle="1" w:styleId="TOCTitle">
    <w:name w:val="TOCTitle"/>
    <w:basedOn w:val="Heading1"/>
    <w:rsid w:val="00A24FCD"/>
    <w:pPr>
      <w:spacing w:after="240"/>
      <w:jc w:val="center"/>
      <w:outlineLvl w:val="9"/>
    </w:pPr>
    <w:rPr>
      <w:caps/>
    </w:rPr>
  </w:style>
  <w:style w:type="paragraph" w:customStyle="1" w:styleId="Version">
    <w:name w:val="Version"/>
    <w:rsid w:val="00A24F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4FCD"/>
    <w:pPr>
      <w:numPr>
        <w:numId w:val="13"/>
      </w:numPr>
      <w:tabs>
        <w:tab w:val="clear" w:pos="680"/>
      </w:tabs>
    </w:pPr>
  </w:style>
  <w:style w:type="paragraph" w:styleId="Index1">
    <w:name w:val="index 1"/>
    <w:basedOn w:val="Normal"/>
    <w:next w:val="Normal"/>
    <w:semiHidden/>
    <w:rsid w:val="00A24FCD"/>
    <w:pPr>
      <w:keepNext w:val="0"/>
      <w:tabs>
        <w:tab w:val="right" w:pos="4176"/>
      </w:tabs>
      <w:ind w:left="198" w:hanging="198"/>
    </w:pPr>
    <w:rPr>
      <w:rFonts w:ascii="Garamond" w:hAnsi="Garamond"/>
    </w:rPr>
  </w:style>
  <w:style w:type="paragraph" w:styleId="IndexHeading">
    <w:name w:val="index heading"/>
    <w:basedOn w:val="Normal"/>
    <w:next w:val="Index1"/>
    <w:semiHidden/>
    <w:rsid w:val="00A24FCD"/>
    <w:pPr>
      <w:spacing w:before="120" w:after="120"/>
    </w:pPr>
    <w:rPr>
      <w:rFonts w:ascii="Arial" w:hAnsi="Arial"/>
      <w:b/>
      <w:color w:val="918585"/>
      <w:sz w:val="24"/>
    </w:rPr>
  </w:style>
  <w:style w:type="paragraph" w:styleId="Header">
    <w:name w:val="header"/>
    <w:basedOn w:val="Normal"/>
    <w:link w:val="HeaderChar"/>
    <w:rsid w:val="00A24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FCD"/>
    <w:rPr>
      <w:rFonts w:ascii="Times New Roman" w:eastAsia="Times New Roman" w:hAnsi="Times New Roman" w:cs="Times New Roman"/>
      <w:sz w:val="16"/>
      <w:szCs w:val="20"/>
      <w:lang w:val="en-GB" w:eastAsia="en-US"/>
    </w:rPr>
  </w:style>
  <w:style w:type="paragraph" w:customStyle="1" w:styleId="Chapter">
    <w:name w:val="Chapter"/>
    <w:basedOn w:val="Normal"/>
    <w:rsid w:val="00A24FCD"/>
    <w:pPr>
      <w:spacing w:before="240"/>
    </w:pPr>
    <w:rPr>
      <w:rFonts w:ascii="Times New Roman" w:hAnsi="Times New Roman"/>
      <w:smallCaps/>
      <w:spacing w:val="80"/>
      <w:sz w:val="28"/>
    </w:rPr>
  </w:style>
  <w:style w:type="paragraph" w:customStyle="1" w:styleId="InChapter">
    <w:name w:val="InChapter"/>
    <w:basedOn w:val="Heading3"/>
    <w:rsid w:val="00A24FCD"/>
    <w:pPr>
      <w:spacing w:after="240"/>
      <w:outlineLvl w:val="9"/>
    </w:pPr>
    <w:rPr>
      <w:noProof/>
    </w:rPr>
  </w:style>
  <w:style w:type="paragraph" w:styleId="Index2">
    <w:name w:val="index 2"/>
    <w:basedOn w:val="Normal"/>
    <w:next w:val="Normal"/>
    <w:semiHidden/>
    <w:rsid w:val="00A24FCD"/>
    <w:pPr>
      <w:tabs>
        <w:tab w:val="right" w:pos="4176"/>
      </w:tabs>
      <w:ind w:left="568" w:hanging="284"/>
    </w:pPr>
    <w:rPr>
      <w:rFonts w:ascii="Garamond" w:hAnsi="Garamond"/>
    </w:rPr>
  </w:style>
  <w:style w:type="paragraph" w:customStyle="1" w:styleId="Byline">
    <w:name w:val="Byline"/>
    <w:rsid w:val="00A24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FCD"/>
    <w:pPr>
      <w:tabs>
        <w:tab w:val="clear" w:pos="3600"/>
        <w:tab w:val="clear" w:pos="3958"/>
      </w:tabs>
      <w:jc w:val="right"/>
    </w:pPr>
  </w:style>
  <w:style w:type="character" w:styleId="Emphasis">
    <w:name w:val="Emphasis"/>
    <w:basedOn w:val="DefaultParagraphFont"/>
    <w:qFormat/>
    <w:rsid w:val="00A24FCD"/>
    <w:rPr>
      <w:i/>
    </w:rPr>
  </w:style>
  <w:style w:type="paragraph" w:styleId="Caption">
    <w:name w:val="caption"/>
    <w:basedOn w:val="BodyText"/>
    <w:next w:val="Normal"/>
    <w:qFormat/>
    <w:rsid w:val="00A24FCD"/>
    <w:pPr>
      <w:framePr w:w="2268" w:hSpace="181" w:vSpace="181" w:wrap="around" w:vAnchor="text" w:hAnchor="page" w:x="1135" w:y="285" w:anchorLock="1"/>
    </w:pPr>
    <w:rPr>
      <w:i/>
    </w:rPr>
  </w:style>
  <w:style w:type="paragraph" w:customStyle="1" w:styleId="MiniTOCTitle">
    <w:name w:val="MiniTOCTitle"/>
    <w:basedOn w:val="Heading4"/>
    <w:rsid w:val="00A24FCD"/>
    <w:pPr>
      <w:spacing w:before="240"/>
      <w:outlineLvl w:val="9"/>
    </w:pPr>
    <w:rPr>
      <w:noProof/>
      <w:sz w:val="24"/>
    </w:rPr>
  </w:style>
  <w:style w:type="paragraph" w:customStyle="1" w:styleId="MiniTOCItem">
    <w:name w:val="MiniTOCItem"/>
    <w:basedOn w:val="ListBullet"/>
    <w:rsid w:val="00A24FCD"/>
    <w:pPr>
      <w:numPr>
        <w:numId w:val="0"/>
      </w:numPr>
      <w:tabs>
        <w:tab w:val="right" w:leader="dot" w:pos="6521"/>
      </w:tabs>
      <w:spacing w:before="0" w:after="0"/>
    </w:pPr>
  </w:style>
  <w:style w:type="paragraph" w:customStyle="1" w:styleId="TOFTitle">
    <w:name w:val="TOFTitle"/>
    <w:basedOn w:val="TOCTitle"/>
    <w:rsid w:val="00A24FCD"/>
  </w:style>
  <w:style w:type="paragraph" w:styleId="TableofFigures">
    <w:name w:val="table of figures"/>
    <w:basedOn w:val="Normal"/>
    <w:next w:val="Normal"/>
    <w:semiHidden/>
    <w:rsid w:val="00A24FCD"/>
    <w:pPr>
      <w:tabs>
        <w:tab w:val="right" w:leader="dot" w:pos="9072"/>
      </w:tabs>
      <w:ind w:left="970" w:hanging="403"/>
    </w:pPr>
    <w:rPr>
      <w:rFonts w:ascii="Times New Roman" w:hAnsi="Times New Roman"/>
      <w:b/>
    </w:rPr>
  </w:style>
  <w:style w:type="paragraph" w:styleId="ListNumber">
    <w:name w:val="List Number"/>
    <w:basedOn w:val="List"/>
    <w:rsid w:val="00A24FCD"/>
    <w:pPr>
      <w:numPr>
        <w:numId w:val="10"/>
      </w:numPr>
    </w:pPr>
  </w:style>
  <w:style w:type="character" w:customStyle="1" w:styleId="WingdingSymbols">
    <w:name w:val="Wingding Symbols"/>
    <w:rsid w:val="00A24FCD"/>
    <w:rPr>
      <w:rFonts w:ascii="Wingdings" w:hAnsi="Wingdings"/>
    </w:rPr>
  </w:style>
  <w:style w:type="paragraph" w:customStyle="1" w:styleId="TableHeading">
    <w:name w:val="Table Heading"/>
    <w:basedOn w:val="HeadingBase"/>
    <w:rsid w:val="00A24FCD"/>
    <w:pPr>
      <w:keepLines/>
      <w:pBdr>
        <w:bottom w:val="single" w:sz="6" w:space="1" w:color="918585"/>
      </w:pBdr>
      <w:spacing w:before="240"/>
    </w:pPr>
  </w:style>
  <w:style w:type="character" w:customStyle="1" w:styleId="HotSpot">
    <w:name w:val="HotSpot"/>
    <w:rsid w:val="00A24FCD"/>
    <w:rPr>
      <w:color w:val="0033CC"/>
      <w:u w:val="none"/>
    </w:rPr>
  </w:style>
  <w:style w:type="paragraph" w:customStyle="1" w:styleId="BodyTextRight">
    <w:name w:val="Body Text Right"/>
    <w:basedOn w:val="BodyText"/>
    <w:rsid w:val="00A24FCD"/>
    <w:pPr>
      <w:spacing w:before="0" w:after="0"/>
      <w:jc w:val="right"/>
    </w:pPr>
  </w:style>
  <w:style w:type="paragraph" w:styleId="Index3">
    <w:name w:val="index 3"/>
    <w:basedOn w:val="ListNumber2"/>
    <w:next w:val="Normal"/>
    <w:semiHidden/>
    <w:rsid w:val="00A24FCD"/>
    <w:pPr>
      <w:numPr>
        <w:numId w:val="0"/>
      </w:numPr>
      <w:tabs>
        <w:tab w:val="right" w:leader="dot" w:pos="4176"/>
      </w:tabs>
    </w:pPr>
  </w:style>
  <w:style w:type="paragraph" w:styleId="ListNumber2">
    <w:name w:val="List Number 2"/>
    <w:basedOn w:val="List2"/>
    <w:rsid w:val="00A24FCD"/>
    <w:pPr>
      <w:numPr>
        <w:numId w:val="9"/>
      </w:numPr>
      <w:tabs>
        <w:tab w:val="clear" w:pos="1060"/>
      </w:tabs>
    </w:pPr>
  </w:style>
  <w:style w:type="paragraph" w:customStyle="1" w:styleId="MarginNote">
    <w:name w:val="Margin Note"/>
    <w:basedOn w:val="BodyText"/>
    <w:rsid w:val="00A24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FCD"/>
    <w:rPr>
      <w:sz w:val="32"/>
    </w:rPr>
  </w:style>
  <w:style w:type="paragraph" w:customStyle="1" w:styleId="HeadingProcedure">
    <w:name w:val="Heading Procedure"/>
    <w:basedOn w:val="HeadingBase"/>
    <w:next w:val="Normal"/>
    <w:rsid w:val="00A24FCD"/>
    <w:pPr>
      <w:tabs>
        <w:tab w:val="left" w:pos="0"/>
      </w:tabs>
      <w:spacing w:before="120" w:after="60"/>
    </w:pPr>
    <w:rPr>
      <w:i/>
      <w:color w:val="918585"/>
      <w:sz w:val="22"/>
    </w:rPr>
  </w:style>
  <w:style w:type="paragraph" w:customStyle="1" w:styleId="TableBodyText">
    <w:name w:val="Table Body Text"/>
    <w:basedOn w:val="BodyText"/>
    <w:rsid w:val="00A24FCD"/>
    <w:pPr>
      <w:spacing w:before="60" w:after="60"/>
    </w:pPr>
  </w:style>
  <w:style w:type="paragraph" w:styleId="ListContinue">
    <w:name w:val="List Continue"/>
    <w:basedOn w:val="List"/>
    <w:rsid w:val="00A24FCD"/>
    <w:pPr>
      <w:ind w:firstLine="0"/>
    </w:pPr>
  </w:style>
  <w:style w:type="paragraph" w:customStyle="1" w:styleId="ListNote">
    <w:name w:val="List Note"/>
    <w:basedOn w:val="List"/>
    <w:rsid w:val="00A24FCD"/>
    <w:pPr>
      <w:pBdr>
        <w:top w:val="single" w:sz="6" w:space="2" w:color="918585"/>
        <w:bottom w:val="single" w:sz="6" w:space="2" w:color="918585"/>
      </w:pBdr>
      <w:tabs>
        <w:tab w:val="left" w:pos="1021"/>
      </w:tabs>
      <w:ind w:firstLine="0"/>
    </w:pPr>
  </w:style>
  <w:style w:type="paragraph" w:customStyle="1" w:styleId="Warning">
    <w:name w:val="Warning"/>
    <w:basedOn w:val="BodyText"/>
    <w:rsid w:val="00A24FCD"/>
    <w:pPr>
      <w:shd w:val="clear" w:color="auto" w:fill="D9D9D9"/>
      <w:tabs>
        <w:tab w:val="left" w:pos="992"/>
      </w:tabs>
      <w:ind w:left="119" w:right="119"/>
    </w:pPr>
    <w:rPr>
      <w:sz w:val="20"/>
    </w:rPr>
  </w:style>
  <w:style w:type="paragraph" w:customStyle="1" w:styleId="MarginIcons">
    <w:name w:val="Margin Icons"/>
    <w:basedOn w:val="BodyText"/>
    <w:rsid w:val="00A24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FCD"/>
    <w:rPr>
      <w:rFonts w:ascii="Courier New" w:hAnsi="Courier New"/>
    </w:rPr>
  </w:style>
  <w:style w:type="paragraph" w:customStyle="1" w:styleId="NoteBullet">
    <w:name w:val="Note Bullet"/>
    <w:basedOn w:val="Note"/>
    <w:rsid w:val="00A24FCD"/>
    <w:pPr>
      <w:tabs>
        <w:tab w:val="clear" w:pos="680"/>
      </w:tabs>
      <w:spacing w:before="60" w:after="60"/>
    </w:pPr>
  </w:style>
  <w:style w:type="paragraph" w:customStyle="1" w:styleId="SubHeading2">
    <w:name w:val="SubHeading2"/>
    <w:basedOn w:val="HeadingBase"/>
    <w:rsid w:val="00A24FCD"/>
    <w:pPr>
      <w:spacing w:before="240" w:after="60"/>
    </w:pPr>
    <w:rPr>
      <w:sz w:val="20"/>
    </w:rPr>
  </w:style>
  <w:style w:type="paragraph" w:customStyle="1" w:styleId="SubHeading1">
    <w:name w:val="SubHeading1"/>
    <w:basedOn w:val="HeadingBase"/>
    <w:rsid w:val="00A24FCD"/>
    <w:pPr>
      <w:spacing w:before="240" w:after="60"/>
    </w:pPr>
    <w:rPr>
      <w:color w:val="918585"/>
      <w:sz w:val="22"/>
    </w:rPr>
  </w:style>
  <w:style w:type="paragraph" w:customStyle="1" w:styleId="SideHeading">
    <w:name w:val="Side Heading"/>
    <w:basedOn w:val="HeadingBase"/>
    <w:rsid w:val="00A24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FCD"/>
    <w:pPr>
      <w:tabs>
        <w:tab w:val="num" w:pos="360"/>
      </w:tabs>
    </w:pPr>
  </w:style>
  <w:style w:type="paragraph" w:styleId="PlainText">
    <w:name w:val="Plain Text"/>
    <w:basedOn w:val="Normal"/>
    <w:link w:val="PlainTextChar"/>
    <w:rsid w:val="00A24FCD"/>
    <w:rPr>
      <w:sz w:val="20"/>
    </w:rPr>
  </w:style>
  <w:style w:type="character" w:customStyle="1" w:styleId="PlainTextChar">
    <w:name w:val="Plain Text Char"/>
    <w:basedOn w:val="DefaultParagraphFont"/>
    <w:link w:val="PlainText"/>
    <w:rsid w:val="00A24FCD"/>
    <w:rPr>
      <w:rFonts w:ascii="Courier New" w:eastAsia="Times New Roman" w:hAnsi="Courier New" w:cs="Times New Roman"/>
      <w:sz w:val="20"/>
      <w:szCs w:val="20"/>
      <w:lang w:eastAsia="en-US"/>
    </w:rPr>
  </w:style>
  <w:style w:type="character" w:customStyle="1" w:styleId="MenuOption">
    <w:name w:val="Menu Option"/>
    <w:basedOn w:val="DefaultParagraphFont"/>
    <w:rsid w:val="00A24FCD"/>
    <w:rPr>
      <w:b/>
      <w:smallCaps/>
    </w:rPr>
  </w:style>
  <w:style w:type="paragraph" w:customStyle="1" w:styleId="TableListNumber">
    <w:name w:val="Table List Number"/>
    <w:basedOn w:val="ListNumber"/>
    <w:rsid w:val="00A24FCD"/>
    <w:pPr>
      <w:numPr>
        <w:numId w:val="0"/>
      </w:numPr>
    </w:pPr>
  </w:style>
  <w:style w:type="paragraph" w:styleId="TOC4">
    <w:name w:val="toc 4"/>
    <w:basedOn w:val="TOCBase"/>
    <w:next w:val="Normal"/>
    <w:semiHidden/>
    <w:rsid w:val="00A24FCD"/>
    <w:pPr>
      <w:tabs>
        <w:tab w:val="right" w:leader="dot" w:pos="9071"/>
      </w:tabs>
      <w:ind w:left="1701"/>
    </w:pPr>
  </w:style>
  <w:style w:type="paragraph" w:customStyle="1" w:styleId="ListAlpha">
    <w:name w:val="List Alpha"/>
    <w:basedOn w:val="List"/>
    <w:rsid w:val="00A24FCD"/>
    <w:pPr>
      <w:numPr>
        <w:numId w:val="8"/>
      </w:numPr>
    </w:pPr>
  </w:style>
  <w:style w:type="paragraph" w:customStyle="1" w:styleId="ListAlpha2">
    <w:name w:val="List Alpha 2"/>
    <w:basedOn w:val="List2"/>
    <w:rsid w:val="00A24FCD"/>
    <w:pPr>
      <w:numPr>
        <w:numId w:val="7"/>
      </w:numPr>
    </w:pPr>
  </w:style>
  <w:style w:type="paragraph" w:styleId="List3">
    <w:name w:val="List 3"/>
    <w:basedOn w:val="BodyText"/>
    <w:rsid w:val="00A24FCD"/>
    <w:pPr>
      <w:tabs>
        <w:tab w:val="left" w:pos="1021"/>
      </w:tabs>
      <w:spacing w:before="60" w:after="60"/>
      <w:ind w:left="1020" w:hanging="340"/>
    </w:pPr>
  </w:style>
  <w:style w:type="paragraph" w:styleId="List4">
    <w:name w:val="List 4"/>
    <w:basedOn w:val="BodyText"/>
    <w:rsid w:val="00A24FCD"/>
    <w:pPr>
      <w:tabs>
        <w:tab w:val="left" w:pos="1361"/>
      </w:tabs>
      <w:spacing w:before="60" w:after="60"/>
      <w:ind w:left="1361" w:hanging="340"/>
    </w:pPr>
  </w:style>
  <w:style w:type="paragraph" w:styleId="List5">
    <w:name w:val="List 5"/>
    <w:basedOn w:val="BodyText"/>
    <w:rsid w:val="00A24FCD"/>
    <w:pPr>
      <w:tabs>
        <w:tab w:val="left" w:pos="1701"/>
      </w:tabs>
      <w:spacing w:before="60" w:after="60"/>
      <w:ind w:left="1701" w:hanging="340"/>
    </w:pPr>
  </w:style>
  <w:style w:type="paragraph" w:styleId="ListBullet3">
    <w:name w:val="List Bullet 3"/>
    <w:basedOn w:val="List3"/>
    <w:rsid w:val="00A24FCD"/>
    <w:pPr>
      <w:numPr>
        <w:numId w:val="14"/>
      </w:numPr>
      <w:tabs>
        <w:tab w:val="clear" w:pos="1021"/>
      </w:tabs>
      <w:ind w:left="1037" w:hanging="357"/>
    </w:pPr>
  </w:style>
  <w:style w:type="paragraph" w:styleId="ListBullet4">
    <w:name w:val="List Bullet 4"/>
    <w:basedOn w:val="List4"/>
    <w:rsid w:val="00A24FCD"/>
    <w:pPr>
      <w:numPr>
        <w:numId w:val="2"/>
      </w:numPr>
    </w:pPr>
  </w:style>
  <w:style w:type="paragraph" w:styleId="ListBullet5">
    <w:name w:val="List Bullet 5"/>
    <w:basedOn w:val="List5"/>
    <w:rsid w:val="00A24FCD"/>
    <w:pPr>
      <w:numPr>
        <w:numId w:val="3"/>
      </w:numPr>
    </w:pPr>
  </w:style>
  <w:style w:type="paragraph" w:styleId="ListContinue2">
    <w:name w:val="List Continue 2"/>
    <w:basedOn w:val="List2"/>
    <w:rsid w:val="00A24FCD"/>
    <w:pPr>
      <w:ind w:firstLine="0"/>
    </w:pPr>
  </w:style>
  <w:style w:type="paragraph" w:styleId="ListContinue3">
    <w:name w:val="List Continue 3"/>
    <w:basedOn w:val="List3"/>
    <w:rsid w:val="00A24FCD"/>
    <w:pPr>
      <w:ind w:left="1021" w:firstLine="0"/>
    </w:pPr>
  </w:style>
  <w:style w:type="paragraph" w:styleId="ListContinue4">
    <w:name w:val="List Continue 4"/>
    <w:basedOn w:val="List4"/>
    <w:rsid w:val="00A24FCD"/>
    <w:pPr>
      <w:ind w:firstLine="0"/>
    </w:pPr>
  </w:style>
  <w:style w:type="paragraph" w:styleId="ListContinue5">
    <w:name w:val="List Continue 5"/>
    <w:basedOn w:val="List5"/>
    <w:rsid w:val="00A24FCD"/>
    <w:pPr>
      <w:ind w:firstLine="0"/>
    </w:pPr>
  </w:style>
  <w:style w:type="paragraph" w:styleId="ListNumber3">
    <w:name w:val="List Number 3"/>
    <w:basedOn w:val="List3"/>
    <w:rsid w:val="00A24FCD"/>
    <w:pPr>
      <w:numPr>
        <w:numId w:val="4"/>
      </w:numPr>
    </w:pPr>
  </w:style>
  <w:style w:type="paragraph" w:styleId="ListNumber4">
    <w:name w:val="List Number 4"/>
    <w:basedOn w:val="List4"/>
    <w:rsid w:val="00A24FCD"/>
    <w:pPr>
      <w:numPr>
        <w:numId w:val="5"/>
      </w:numPr>
    </w:pPr>
  </w:style>
  <w:style w:type="paragraph" w:styleId="ListNumber5">
    <w:name w:val="List Number 5"/>
    <w:basedOn w:val="List5"/>
    <w:rsid w:val="00A24FCD"/>
    <w:pPr>
      <w:numPr>
        <w:numId w:val="6"/>
      </w:numPr>
    </w:pPr>
  </w:style>
  <w:style w:type="paragraph" w:styleId="BlockText">
    <w:name w:val="Block Text"/>
    <w:basedOn w:val="Normal"/>
    <w:rsid w:val="00A24FCD"/>
    <w:pPr>
      <w:spacing w:after="120"/>
      <w:ind w:left="1440" w:right="1440"/>
    </w:pPr>
  </w:style>
  <w:style w:type="character" w:customStyle="1" w:styleId="Subscript">
    <w:name w:val="Subscript"/>
    <w:basedOn w:val="DefaultParagraphFont"/>
    <w:rsid w:val="00A24FCD"/>
    <w:rPr>
      <w:sz w:val="16"/>
      <w:vertAlign w:val="subscript"/>
    </w:rPr>
  </w:style>
  <w:style w:type="character" w:customStyle="1" w:styleId="Superscript">
    <w:name w:val="Superscript"/>
    <w:basedOn w:val="DefaultParagraphFont"/>
    <w:rsid w:val="00A24FCD"/>
    <w:rPr>
      <w:sz w:val="16"/>
      <w:vertAlign w:val="superscript"/>
    </w:rPr>
  </w:style>
  <w:style w:type="character" w:customStyle="1" w:styleId="Symbols">
    <w:name w:val="Symbols"/>
    <w:basedOn w:val="DefaultParagraphFont"/>
    <w:rsid w:val="00A24FCD"/>
    <w:rPr>
      <w:rFonts w:ascii="Symbol" w:hAnsi="Symbol"/>
    </w:rPr>
  </w:style>
  <w:style w:type="character" w:customStyle="1" w:styleId="MenuOptions">
    <w:name w:val="Menu Options"/>
    <w:basedOn w:val="DefaultParagraphFont"/>
    <w:rsid w:val="00A24FCD"/>
    <w:rPr>
      <w:rFonts w:ascii="Arial Narrow" w:hAnsi="Arial Narrow"/>
      <w:smallCaps/>
    </w:rPr>
  </w:style>
  <w:style w:type="character" w:customStyle="1" w:styleId="Buttons">
    <w:name w:val="Buttons"/>
    <w:basedOn w:val="DefaultParagraphFont"/>
    <w:rsid w:val="00A24FCD"/>
    <w:rPr>
      <w:b/>
    </w:rPr>
  </w:style>
  <w:style w:type="character" w:customStyle="1" w:styleId="Underlined">
    <w:name w:val="Underlined"/>
    <w:basedOn w:val="DefaultParagraphFont"/>
    <w:rsid w:val="00A24FCD"/>
    <w:rPr>
      <w:u w:val="single"/>
    </w:rPr>
  </w:style>
  <w:style w:type="paragraph" w:customStyle="1" w:styleId="TableBodyTextRight">
    <w:name w:val="Table Body Text Right"/>
    <w:basedOn w:val="TableBodyText"/>
    <w:rsid w:val="00A24FCD"/>
    <w:pPr>
      <w:widowControl w:val="0"/>
      <w:autoSpaceDE w:val="0"/>
      <w:autoSpaceDN w:val="0"/>
      <w:adjustRightInd w:val="0"/>
      <w:jc w:val="right"/>
    </w:pPr>
    <w:rPr>
      <w:rFonts w:cs="Arial"/>
      <w:szCs w:val="18"/>
    </w:rPr>
  </w:style>
  <w:style w:type="paragraph" w:customStyle="1" w:styleId="CopyrightText">
    <w:name w:val="Copyright Text"/>
    <w:basedOn w:val="BodyText"/>
    <w:rsid w:val="00A24FCD"/>
    <w:rPr>
      <w:sz w:val="18"/>
    </w:rPr>
  </w:style>
  <w:style w:type="paragraph" w:customStyle="1" w:styleId="BodySmallRight">
    <w:name w:val="Body Small Right"/>
    <w:basedOn w:val="BodyTextRight"/>
    <w:rsid w:val="00A24FCD"/>
    <w:rPr>
      <w:sz w:val="18"/>
      <w:szCs w:val="18"/>
    </w:rPr>
  </w:style>
  <w:style w:type="paragraph" w:customStyle="1" w:styleId="MarginEdition">
    <w:name w:val="Margin Edition"/>
    <w:basedOn w:val="MarginNote"/>
    <w:rsid w:val="00A24FCD"/>
    <w:pPr>
      <w:spacing w:before="0" w:after="0"/>
    </w:pPr>
    <w:rPr>
      <w:rFonts w:ascii="Times New Roman" w:hAnsi="Times New Roman"/>
      <w:color w:val="999999"/>
    </w:rPr>
  </w:style>
  <w:style w:type="paragraph" w:customStyle="1" w:styleId="Spacer">
    <w:name w:val="Spacer"/>
    <w:basedOn w:val="Normal"/>
    <w:rsid w:val="00A24FCD"/>
    <w:rPr>
      <w:sz w:val="2"/>
      <w:szCs w:val="2"/>
    </w:rPr>
  </w:style>
  <w:style w:type="character" w:customStyle="1" w:styleId="Small">
    <w:name w:val="Small"/>
    <w:basedOn w:val="DefaultParagraphFont"/>
    <w:rsid w:val="00A24FCD"/>
    <w:rPr>
      <w:sz w:val="16"/>
    </w:rPr>
  </w:style>
  <w:style w:type="paragraph" w:customStyle="1" w:styleId="WideTable">
    <w:name w:val="Wide Table"/>
    <w:basedOn w:val="Normal"/>
    <w:rsid w:val="00A24FCD"/>
    <w:pPr>
      <w:ind w:left="-1418"/>
    </w:pPr>
    <w:rPr>
      <w:sz w:val="2"/>
      <w:szCs w:val="2"/>
    </w:rPr>
  </w:style>
  <w:style w:type="character" w:styleId="PageNumber">
    <w:name w:val="page number"/>
    <w:basedOn w:val="DefaultParagraphFont"/>
    <w:rsid w:val="00A24FCD"/>
  </w:style>
  <w:style w:type="paragraph" w:styleId="Quote">
    <w:name w:val="Quote"/>
    <w:basedOn w:val="Heading1"/>
    <w:link w:val="QuoteChar"/>
    <w:qFormat/>
    <w:rsid w:val="00A24FCD"/>
    <w:rPr>
      <w:b w:val="0"/>
      <w:sz w:val="72"/>
      <w:szCs w:val="72"/>
      <w:lang w:val="en-NZ"/>
    </w:rPr>
  </w:style>
  <w:style w:type="character" w:customStyle="1" w:styleId="QuoteChar">
    <w:name w:val="Quote Char"/>
    <w:basedOn w:val="DefaultParagraphFont"/>
    <w:link w:val="Quote"/>
    <w:rsid w:val="00A24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FCD"/>
    <w:pPr>
      <w:pageBreakBefore/>
    </w:pPr>
  </w:style>
  <w:style w:type="paragraph" w:customStyle="1" w:styleId="Border">
    <w:name w:val="Border"/>
    <w:basedOn w:val="Normal"/>
    <w:qFormat/>
    <w:rsid w:val="00A24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FCD"/>
    <w:rPr>
      <w:b/>
      <w:bCs/>
      <w:i/>
      <w:iCs/>
      <w:color w:val="auto"/>
    </w:rPr>
  </w:style>
  <w:style w:type="paragraph" w:styleId="IntenseQuote">
    <w:name w:val="Intense Quote"/>
    <w:basedOn w:val="Normal"/>
    <w:next w:val="Normal"/>
    <w:link w:val="IntenseQuoteChar"/>
    <w:uiPriority w:val="30"/>
    <w:qFormat/>
    <w:rsid w:val="00A24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FCD"/>
    <w:rPr>
      <w:smallCaps/>
      <w:color w:val="auto"/>
      <w:u w:val="single"/>
    </w:rPr>
  </w:style>
  <w:style w:type="character" w:styleId="IntenseReference">
    <w:name w:val="Intense Reference"/>
    <w:basedOn w:val="DefaultParagraphFont"/>
    <w:uiPriority w:val="32"/>
    <w:qFormat/>
    <w:rsid w:val="00A24FCD"/>
    <w:rPr>
      <w:b/>
      <w:bCs/>
      <w:smallCaps/>
      <w:color w:val="auto"/>
      <w:spacing w:val="5"/>
      <w:u w:val="single"/>
    </w:rPr>
  </w:style>
  <w:style w:type="paragraph" w:customStyle="1" w:styleId="2ColumnHeading">
    <w:name w:val="2Column Heading"/>
    <w:basedOn w:val="BodyText"/>
    <w:qFormat/>
    <w:rsid w:val="00A24FCD"/>
    <w:pPr>
      <w:spacing w:after="60"/>
      <w:ind w:left="-2268"/>
    </w:pPr>
    <w:rPr>
      <w:b/>
    </w:rPr>
  </w:style>
  <w:style w:type="paragraph" w:customStyle="1" w:styleId="Heading1TOC">
    <w:name w:val="Heading1 TOC"/>
    <w:basedOn w:val="Normal"/>
    <w:qFormat/>
    <w:rsid w:val="00A24FCD"/>
    <w:pPr>
      <w:spacing w:before="240" w:after="120"/>
    </w:pPr>
    <w:rPr>
      <w:rFonts w:ascii="Times New Roman" w:hAnsi="Times New Roman"/>
      <w:b/>
      <w:sz w:val="32"/>
    </w:rPr>
  </w:style>
  <w:style w:type="paragraph" w:customStyle="1" w:styleId="Heading2TOC">
    <w:name w:val="Heading2 TOC"/>
    <w:basedOn w:val="Normal"/>
    <w:qFormat/>
    <w:rsid w:val="00A24FCD"/>
    <w:pPr>
      <w:spacing w:before="240" w:after="60"/>
    </w:pPr>
    <w:rPr>
      <w:rFonts w:ascii="Times New Roman" w:hAnsi="Times New Roman"/>
      <w:b/>
      <w:sz w:val="28"/>
    </w:rPr>
  </w:style>
  <w:style w:type="character" w:customStyle="1" w:styleId="Underline">
    <w:name w:val="Underline"/>
    <w:basedOn w:val="DefaultParagraphFont"/>
    <w:qFormat/>
    <w:rsid w:val="00A24FCD"/>
    <w:rPr>
      <w:u w:val="single"/>
    </w:rPr>
  </w:style>
  <w:style w:type="character" w:customStyle="1" w:styleId="BoldandItalics">
    <w:name w:val="Bold and Italics"/>
    <w:qFormat/>
    <w:rsid w:val="00A24FCD"/>
    <w:rPr>
      <w:b/>
      <w:i/>
      <w:u w:val="none"/>
    </w:rPr>
  </w:style>
  <w:style w:type="paragraph" w:styleId="BalloonText">
    <w:name w:val="Balloon Text"/>
    <w:basedOn w:val="Normal"/>
    <w:link w:val="BalloonTextChar"/>
    <w:rsid w:val="00A24FCD"/>
    <w:rPr>
      <w:rFonts w:ascii="Tahoma" w:hAnsi="Tahoma" w:cs="Tahoma"/>
      <w:sz w:val="16"/>
      <w:szCs w:val="16"/>
    </w:rPr>
  </w:style>
  <w:style w:type="character" w:customStyle="1" w:styleId="BalloonTextChar">
    <w:name w:val="Balloon Text Char"/>
    <w:basedOn w:val="DefaultParagraphFont"/>
    <w:link w:val="BalloonText"/>
    <w:rsid w:val="00A24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FCD"/>
    <w:rPr>
      <w:b/>
      <w:color w:val="660033"/>
      <w:spacing w:val="0"/>
    </w:rPr>
  </w:style>
  <w:style w:type="paragraph" w:customStyle="1" w:styleId="Nameditemlist">
    <w:name w:val="Named item list"/>
    <w:basedOn w:val="BodyText"/>
    <w:qFormat/>
    <w:rsid w:val="00A24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964</Words>
  <Characters>5846</Characters>
  <Application>Microsoft Office Word</Application>
  <DocSecurity>0</DocSecurity>
  <Lines>218</Lines>
  <Paragraphs>91</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MEM30001A Use computer aided drafting systems to produce basic engineering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2012-10-05T06:51:00Z</dcterms:created>
  <dcterms:modified xsi:type="dcterms:W3CDTF">2012-10-05T06:51:00Z</dcterms:modified>
</cp:coreProperties>
</file>