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74E" w:rsidP="00E3474E">
      <w:pPr>
        <w:pStyle w:val="Title"/>
      </w:pPr>
      <w:r>
        <w:fldChar w:fldCharType="begin"/>
      </w:r>
      <w:r>
        <w:instrText xml:space="preserve"> TITLE   \* MERGEFORMAT </w:instrText>
      </w:r>
      <w:r>
        <w:fldChar w:fldCharType="separate"/>
      </w:r>
      <w:r>
        <w:t>MEM26020A Identify and interpret required standards for composites</w:t>
      </w:r>
      <w:r>
        <w:fldChar w:fldCharType="end"/>
      </w:r>
    </w:p>
    <w:p w:rsidR="00E3474E" w:rsidP="00E3474E">
      <w:pPr>
        <w:pStyle w:val="Version"/>
        <w:sectPr w:rsidSect="00206B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B6C" w:rsidP="00206B6C">
      <w:pPr>
        <w:pStyle w:val="SuperHeading"/>
      </w:pPr>
      <w:r w:rsidRPr="00206B6C">
        <w:t>MEM26020A Identify and interpret required standards for composites</w:t>
      </w:r>
    </w:p>
    <w:p w:rsidR="00000000" w:rsidRPr="00206B6C" w:rsidP="00206B6C">
      <w:pPr>
        <w:pStyle w:val="Heading1"/>
      </w:pPr>
      <w:bookmarkStart w:id="1" w:name="O_443269"/>
      <w:bookmarkEnd w:id="1"/>
      <w:r w:rsidRPr="00206B6C">
        <w:t>Modification History</w:t>
      </w:r>
    </w:p>
    <w:tbl>
      <w:tblPr>
        <w:tblW w:w="0" w:type="auto"/>
        <w:tblLayout w:type="fixed"/>
        <w:tblCellMar>
          <w:left w:w="62" w:type="dxa"/>
          <w:right w:w="62" w:type="dxa"/>
        </w:tblCellMar>
        <w:tblLook w:val="0000"/>
      </w:tblPr>
      <w:tblGrid>
        <w:gridCol w:w="1350"/>
        <w:gridCol w:w="7720"/>
      </w:tblGrid>
      <w:tr w:rsidTr="00206B6C">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Release 1</w:t>
            </w:r>
          </w:p>
        </w:tc>
        <w:tc>
          <w:tcPr>
            <w:tcW w:w="7720" w:type="dxa"/>
            <w:tcBorders>
              <w:top w:val="nil"/>
              <w:left w:val="nil"/>
              <w:bottom w:val="nil"/>
              <w:right w:val="nil"/>
            </w:tcBorders>
            <w:tcMar>
              <w:top w:w="0" w:type="dxa"/>
              <w:left w:w="62" w:type="dxa"/>
              <w:bottom w:w="0" w:type="dxa"/>
              <w:right w:w="62" w:type="dxa"/>
            </w:tcMar>
          </w:tcPr>
          <w:p w:rsidR="00000000" w:rsidRPr="00206B6C" w:rsidP="00206B6C">
            <w:pPr>
              <w:pStyle w:val="BodyText"/>
            </w:pPr>
            <w:r w:rsidRPr="00206B6C">
              <w:t>New unit</w:t>
            </w:r>
          </w:p>
        </w:tc>
      </w:tr>
    </w:tbl>
    <w:p w:rsidR="00000000" w:rsidRPr="00206B6C" w:rsidP="00206B6C">
      <w:pPr>
        <w:pStyle w:val="BodyText"/>
      </w:pPr>
    </w:p>
    <w:p w:rsidR="00000000" w:rsidRPr="00206B6C" w:rsidP="00206B6C">
      <w:pPr>
        <w:pStyle w:val="AllowPageBreak"/>
      </w:pPr>
    </w:p>
    <w:p w:rsidR="00000000" w:rsidRPr="00206B6C" w:rsidP="00206B6C">
      <w:pPr>
        <w:pStyle w:val="Heading1"/>
      </w:pPr>
      <w:bookmarkStart w:id="2" w:name="O_443270"/>
      <w:bookmarkEnd w:id="2"/>
      <w:r w:rsidRPr="00206B6C">
        <w:t>Unit Descriptor</w:t>
      </w:r>
    </w:p>
    <w:p w:rsidR="00000000" w:rsidRPr="00206B6C" w:rsidP="00206B6C">
      <w:pPr>
        <w:pStyle w:val="BodyText"/>
      </w:pPr>
      <w:r w:rsidRPr="00206B6C">
        <w:t>This unit of competency covers the skills and knowledge required to identify a relevant standard for a job, such as an agreed quality assurance/quality control external standard, and take actions required to produce a product which complies with the standa</w:t>
      </w:r>
      <w:r w:rsidRPr="00206B6C">
        <w:t>rd. This can be more important for 'specials' where there is no agreed, standardised work process designed to deliver the required standard.</w:t>
      </w:r>
    </w:p>
    <w:p w:rsidR="00000000" w:rsidRPr="00206B6C" w:rsidP="00206B6C">
      <w:pPr>
        <w:pStyle w:val="AllowPageBreak"/>
      </w:pPr>
    </w:p>
    <w:p w:rsidR="00000000" w:rsidRPr="00206B6C" w:rsidP="00206B6C">
      <w:pPr>
        <w:pStyle w:val="Heading1"/>
      </w:pPr>
      <w:bookmarkStart w:id="3" w:name="O_443271"/>
      <w:bookmarkEnd w:id="3"/>
      <w:r w:rsidRPr="00206B6C">
        <w:t>Application of the Unit</w:t>
      </w:r>
    </w:p>
    <w:p w:rsidR="00000000" w:rsidRPr="00206B6C" w:rsidP="00206B6C">
      <w:pPr>
        <w:pStyle w:val="BodyText"/>
      </w:pPr>
      <w:r w:rsidRPr="00206B6C">
        <w:t>This unit covers the identification and selection of relevant standards fo</w:t>
      </w:r>
      <w:r w:rsidRPr="00206B6C">
        <w:t>r a job as may be relevant to the redesign of an existing product (e.g. using a different process), the design of a new product similar to an existing product, or the undertaking of a repair.</w:t>
      </w:r>
    </w:p>
    <w:p w:rsidR="00000000" w:rsidRPr="00206B6C" w:rsidP="00206B6C">
      <w:pPr>
        <w:pStyle w:val="BodyText"/>
      </w:pPr>
      <w:r w:rsidRPr="00206B6C">
        <w:t xml:space="preserve">Standard selection may typically be undertaken by an individual </w:t>
      </w:r>
      <w:r w:rsidRPr="00206B6C">
        <w:t>in liaison with relevant stakeholders or it may undertaken by a team. Selection may be undertaken in an office environment or at the worksite.</w:t>
      </w:r>
    </w:p>
    <w:p w:rsidR="00000000" w:rsidRPr="00206B6C" w:rsidP="00206B6C">
      <w:pPr>
        <w:pStyle w:val="BodyText"/>
      </w:pPr>
      <w:r w:rsidRPr="00206B6C">
        <w:t>Use of the standard will be part of a fabrication and may be undertaken by an individual or a team. It may be und</w:t>
      </w:r>
      <w:r w:rsidRPr="00206B6C">
        <w:t>ertaken in a workshop or factory environment or in the field and may be used to manufacture new products, prototypes and samples, or to make repairs.</w:t>
      </w:r>
    </w:p>
    <w:p w:rsidR="00000000" w:rsidRPr="00206B6C" w:rsidP="00206B6C">
      <w:pPr>
        <w:pStyle w:val="AllowPageBreak"/>
      </w:pPr>
    </w:p>
    <w:p w:rsidR="00000000" w:rsidRPr="00206B6C" w:rsidP="00206B6C">
      <w:pPr>
        <w:pStyle w:val="Heading1"/>
      </w:pPr>
      <w:bookmarkStart w:id="4" w:name="O_443273"/>
      <w:bookmarkEnd w:id="4"/>
      <w:r w:rsidRPr="00206B6C">
        <w:t>Licensing/Regulatory Information</w:t>
      </w:r>
    </w:p>
    <w:p w:rsidR="00000000" w:rsidRPr="00206B6C" w:rsidP="00206B6C">
      <w:pPr>
        <w:pStyle w:val="BodyText"/>
      </w:pPr>
      <w:r w:rsidRPr="00206B6C">
        <w:t>Not applicable.</w:t>
      </w:r>
    </w:p>
    <w:p w:rsidR="00000000" w:rsidRPr="00206B6C" w:rsidP="00206B6C">
      <w:pPr>
        <w:pStyle w:val="AllowPageBreak"/>
      </w:pPr>
    </w:p>
    <w:p w:rsidR="00000000" w:rsidRPr="00206B6C" w:rsidP="00206B6C">
      <w:pPr>
        <w:pStyle w:val="Heading1"/>
      </w:pPr>
      <w:bookmarkStart w:id="5" w:name="O_443274"/>
      <w:bookmarkEnd w:id="5"/>
      <w:r w:rsidRPr="00206B6C">
        <w:t>Pre-Requisites</w:t>
      </w:r>
    </w:p>
    <w:p w:rsidR="00000000" w:rsidRPr="00206B6C" w:rsidP="00206B6C">
      <w:pPr>
        <w:pStyle w:val="BodyText"/>
      </w:pPr>
      <w:r w:rsidRPr="00206B6C">
        <w:t>Not appl</w:t>
      </w:r>
      <w:r w:rsidRPr="00206B6C">
        <w:t>icable.</w:t>
      </w:r>
    </w:p>
    <w:p w:rsidR="00000000" w:rsidRPr="00206B6C" w:rsidP="00206B6C">
      <w:pPr>
        <w:pStyle w:val="AllowPageBreak"/>
      </w:pPr>
    </w:p>
    <w:p w:rsidR="00000000" w:rsidRPr="00206B6C" w:rsidP="00206B6C">
      <w:pPr>
        <w:pStyle w:val="Heading1"/>
      </w:pPr>
      <w:bookmarkStart w:id="6" w:name="O_443275"/>
      <w:bookmarkEnd w:id="6"/>
      <w:r w:rsidRPr="00206B6C">
        <w:t>Employability Skills Information</w:t>
      </w:r>
    </w:p>
    <w:p w:rsidR="00000000" w:rsidRPr="00206B6C" w:rsidP="00206B6C">
      <w:pPr>
        <w:pStyle w:val="BodyText"/>
      </w:pPr>
      <w:r w:rsidRPr="00206B6C">
        <w:t>This unit contains employability skills.</w:t>
      </w:r>
    </w:p>
    <w:p w:rsidR="00000000" w:rsidRPr="00206B6C" w:rsidP="00206B6C">
      <w:pPr>
        <w:pStyle w:val="AllowPageBreak"/>
      </w:pPr>
    </w:p>
    <w:p w:rsidR="00000000" w:rsidRPr="00206B6C" w:rsidP="00206B6C">
      <w:pPr>
        <w:pStyle w:val="Heading1"/>
      </w:pPr>
      <w:bookmarkStart w:id="7" w:name="O_443276"/>
      <w:bookmarkEnd w:id="7"/>
      <w:r w:rsidRPr="00206B6C">
        <w:t>Elements and Performance Criteria Pre-Content</w:t>
      </w:r>
    </w:p>
    <w:tbl>
      <w:tblPr>
        <w:tblW w:w="0" w:type="auto"/>
        <w:tblLayout w:type="fixed"/>
        <w:tblCellMar>
          <w:left w:w="62" w:type="dxa"/>
          <w:right w:w="62" w:type="dxa"/>
        </w:tblCellMar>
        <w:tblLook w:val="0000"/>
      </w:tblPr>
      <w:tblGrid>
        <w:gridCol w:w="2640"/>
        <w:gridCol w:w="6380"/>
      </w:tblGrid>
      <w:tr w:rsidTr="00206B6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06B6C" w:rsidP="00206B6C">
            <w:pPr>
              <w:pStyle w:val="BodyText"/>
            </w:pPr>
            <w:r w:rsidRPr="00206B6C">
              <w:t>Performance criteria describe the performance needed to demonstrate achievement of the element. Where bold italicised text is used, further information is detailed in the required skills and knowledge section and the range statement. Assessment of performa</w:t>
            </w:r>
            <w:r w:rsidRPr="00206B6C">
              <w:t>nce is to be consistent with the evidence guide.</w:t>
            </w:r>
          </w:p>
        </w:tc>
      </w:tr>
    </w:tbl>
    <w:p w:rsidR="00000000" w:rsidRPr="00206B6C" w:rsidP="00206B6C">
      <w:pPr>
        <w:pStyle w:val="BodyText"/>
      </w:pPr>
    </w:p>
    <w:p w:rsidR="00000000" w:rsidRPr="00206B6C" w:rsidP="00206B6C">
      <w:pPr>
        <w:pStyle w:val="AllowPageBreak"/>
      </w:pPr>
    </w:p>
    <w:p w:rsidR="00000000" w:rsidRPr="00206B6C" w:rsidP="00206B6C">
      <w:pPr>
        <w:pStyle w:val="Heading1"/>
      </w:pPr>
      <w:bookmarkStart w:id="8" w:name="O_443277"/>
      <w:bookmarkEnd w:id="8"/>
      <w:r w:rsidRPr="00206B6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1</w:t>
            </w:r>
          </w:p>
        </w:tc>
        <w:tc>
          <w:tcPr>
            <w:tcW w:w="1962" w:type="dxa"/>
            <w:vMerge w:val="restart"/>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Identify relevant standard</w:t>
            </w: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1.1</w:t>
            </w:r>
          </w:p>
        </w:tc>
        <w:tc>
          <w:tcPr>
            <w:tcW w:w="561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Review available standards</w:t>
            </w:r>
          </w:p>
        </w:tc>
      </w:tr>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1.2</w:t>
            </w:r>
          </w:p>
        </w:tc>
        <w:tc>
          <w:tcPr>
            <w:tcW w:w="561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Identify standard which may have relevance to the job</w:t>
            </w:r>
          </w:p>
        </w:tc>
      </w:tr>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1.3</w:t>
            </w:r>
          </w:p>
        </w:tc>
        <w:tc>
          <w:tcPr>
            <w:tcW w:w="5610" w:type="dxa"/>
            <w:tcBorders>
              <w:top w:val="nil"/>
              <w:left w:val="nil"/>
              <w:bottom w:val="nil"/>
              <w:right w:val="nil"/>
            </w:tcBorders>
            <w:tcMar>
              <w:top w:w="0" w:type="dxa"/>
              <w:left w:w="62" w:type="dxa"/>
              <w:bottom w:w="0" w:type="dxa"/>
              <w:right w:w="62" w:type="dxa"/>
            </w:tcMar>
          </w:tcPr>
          <w:p w:rsidR="00000000" w:rsidRPr="00206B6C" w:rsidP="00206B6C">
            <w:pPr>
              <w:pStyle w:val="BodyText"/>
            </w:pPr>
            <w:r w:rsidRPr="00206B6C">
              <w:t>Select the appropr</w:t>
            </w:r>
            <w:r w:rsidRPr="00206B6C">
              <w:t>iate standard</w:t>
            </w:r>
          </w:p>
        </w:tc>
      </w:tr>
    </w:tbl>
    <w:p w:rsidR="00000000" w:rsidRPr="00206B6C" w:rsidP="00206B6C">
      <w:pPr>
        <w:pStyle w:val="BodyText"/>
      </w:pPr>
    </w:p>
    <w:tbl>
      <w:tblPr>
        <w:tblW w:w="0" w:type="auto"/>
        <w:tblLayout w:type="fixed"/>
        <w:tblCellMar>
          <w:left w:w="62" w:type="dxa"/>
          <w:right w:w="62" w:type="dxa"/>
        </w:tblCellMar>
        <w:tblLook w:val="0000"/>
      </w:tblPr>
      <w:tblGrid>
        <w:gridCol w:w="678"/>
        <w:gridCol w:w="1962"/>
        <w:gridCol w:w="770"/>
        <w:gridCol w:w="5610"/>
      </w:tblGrid>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2</w:t>
            </w:r>
          </w:p>
        </w:tc>
        <w:tc>
          <w:tcPr>
            <w:tcW w:w="1962" w:type="dxa"/>
            <w:vMerge w:val="restart"/>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Determine requirements to meet standard</w:t>
            </w: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2.1</w:t>
            </w:r>
          </w:p>
        </w:tc>
        <w:tc>
          <w:tcPr>
            <w:tcW w:w="561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Interpret standard</w:t>
            </w:r>
          </w:p>
        </w:tc>
      </w:tr>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2.2</w:t>
            </w:r>
          </w:p>
        </w:tc>
        <w:tc>
          <w:tcPr>
            <w:tcW w:w="561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Identify application of standard to job</w:t>
            </w:r>
          </w:p>
        </w:tc>
      </w:tr>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2.3</w:t>
            </w:r>
          </w:p>
        </w:tc>
        <w:tc>
          <w:tcPr>
            <w:tcW w:w="5610" w:type="dxa"/>
            <w:tcBorders>
              <w:top w:val="nil"/>
              <w:left w:val="nil"/>
              <w:bottom w:val="nil"/>
              <w:right w:val="nil"/>
            </w:tcBorders>
            <w:tcMar>
              <w:top w:w="0" w:type="dxa"/>
              <w:left w:w="62" w:type="dxa"/>
              <w:bottom w:w="0" w:type="dxa"/>
              <w:right w:w="62" w:type="dxa"/>
            </w:tcMar>
          </w:tcPr>
          <w:p w:rsidR="00000000" w:rsidRPr="00206B6C" w:rsidP="00206B6C">
            <w:pPr>
              <w:pStyle w:val="BodyText"/>
            </w:pPr>
            <w:r w:rsidRPr="00206B6C">
              <w:t>Compile specifications which will ensure job meets standard</w:t>
            </w:r>
          </w:p>
        </w:tc>
      </w:tr>
    </w:tbl>
    <w:p w:rsidR="00000000" w:rsidRPr="00206B6C" w:rsidP="00206B6C">
      <w:pPr>
        <w:pStyle w:val="BodyText"/>
      </w:pPr>
    </w:p>
    <w:tbl>
      <w:tblPr>
        <w:tblW w:w="0" w:type="auto"/>
        <w:tblLayout w:type="fixed"/>
        <w:tblCellMar>
          <w:left w:w="62" w:type="dxa"/>
          <w:right w:w="62" w:type="dxa"/>
        </w:tblCellMar>
        <w:tblLook w:val="0000"/>
      </w:tblPr>
      <w:tblGrid>
        <w:gridCol w:w="678"/>
        <w:gridCol w:w="1962"/>
        <w:gridCol w:w="770"/>
        <w:gridCol w:w="5610"/>
      </w:tblGrid>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3</w:t>
            </w:r>
          </w:p>
        </w:tc>
        <w:tc>
          <w:tcPr>
            <w:tcW w:w="1962" w:type="dxa"/>
            <w:vMerge w:val="restart"/>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Undertake required work</w:t>
            </w: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3.1</w:t>
            </w:r>
          </w:p>
        </w:tc>
        <w:tc>
          <w:tcPr>
            <w:tcW w:w="561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Ensure procedures will produce a product which meets standard</w:t>
            </w:r>
          </w:p>
        </w:tc>
      </w:tr>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3.2</w:t>
            </w:r>
          </w:p>
        </w:tc>
        <w:tc>
          <w:tcPr>
            <w:tcW w:w="561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Ensure any required testing/metrics gathering is undertaken</w:t>
            </w:r>
          </w:p>
        </w:tc>
      </w:tr>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3.3</w:t>
            </w:r>
          </w:p>
        </w:tc>
        <w:tc>
          <w:tcPr>
            <w:tcW w:w="561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Monitor production to ensure it complies with the procedures</w:t>
            </w:r>
          </w:p>
        </w:tc>
      </w:tr>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3.4</w:t>
            </w:r>
          </w:p>
        </w:tc>
        <w:tc>
          <w:tcPr>
            <w:tcW w:w="5610" w:type="dxa"/>
            <w:tcBorders>
              <w:top w:val="nil"/>
              <w:left w:val="nil"/>
              <w:bottom w:val="nil"/>
              <w:right w:val="nil"/>
            </w:tcBorders>
            <w:tcMar>
              <w:top w:w="0" w:type="dxa"/>
              <w:left w:w="62" w:type="dxa"/>
              <w:bottom w:w="0" w:type="dxa"/>
              <w:right w:w="62" w:type="dxa"/>
            </w:tcMar>
          </w:tcPr>
          <w:p w:rsidR="00000000" w:rsidRPr="00206B6C" w:rsidP="00206B6C">
            <w:pPr>
              <w:pStyle w:val="BodyText"/>
            </w:pPr>
            <w:r w:rsidRPr="00206B6C">
              <w:t>Minimise waste</w:t>
            </w:r>
          </w:p>
        </w:tc>
      </w:tr>
    </w:tbl>
    <w:p w:rsidR="00000000" w:rsidRPr="00206B6C" w:rsidP="00206B6C">
      <w:pPr>
        <w:pStyle w:val="BodyText"/>
      </w:pPr>
    </w:p>
    <w:tbl>
      <w:tblPr>
        <w:tblW w:w="0" w:type="auto"/>
        <w:tblLayout w:type="fixed"/>
        <w:tblCellMar>
          <w:left w:w="62" w:type="dxa"/>
          <w:right w:w="62" w:type="dxa"/>
        </w:tblCellMar>
        <w:tblLook w:val="0000"/>
      </w:tblPr>
      <w:tblGrid>
        <w:gridCol w:w="678"/>
        <w:gridCol w:w="1962"/>
        <w:gridCol w:w="770"/>
        <w:gridCol w:w="5610"/>
      </w:tblGrid>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4</w:t>
            </w:r>
          </w:p>
        </w:tc>
        <w:tc>
          <w:tcPr>
            <w:tcW w:w="1962" w:type="dxa"/>
            <w:vMerge w:val="restart"/>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Check conformance to standard, as required</w:t>
            </w: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4.1</w:t>
            </w:r>
          </w:p>
        </w:tc>
        <w:tc>
          <w:tcPr>
            <w:tcW w:w="561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Check final product complies with the standard, as required</w:t>
            </w:r>
          </w:p>
        </w:tc>
      </w:tr>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4.2</w:t>
            </w:r>
          </w:p>
        </w:tc>
        <w:tc>
          <w:tcPr>
            <w:tcW w:w="561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Identify areas for improvement and take appropriate actions</w:t>
            </w:r>
          </w:p>
        </w:tc>
      </w:tr>
      <w:tr w:rsidTr="00206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4.3</w:t>
            </w:r>
          </w:p>
        </w:tc>
        <w:tc>
          <w:tcPr>
            <w:tcW w:w="5610" w:type="dxa"/>
            <w:tcBorders>
              <w:top w:val="nil"/>
              <w:left w:val="nil"/>
              <w:bottom w:val="nil"/>
              <w:right w:val="nil"/>
            </w:tcBorders>
            <w:tcMar>
              <w:top w:w="0" w:type="dxa"/>
              <w:left w:w="62" w:type="dxa"/>
              <w:bottom w:w="0" w:type="dxa"/>
              <w:right w:w="62" w:type="dxa"/>
            </w:tcMar>
          </w:tcPr>
          <w:p w:rsidR="00000000" w:rsidRPr="00206B6C" w:rsidP="00206B6C">
            <w:pPr>
              <w:pStyle w:val="BodyText"/>
            </w:pPr>
            <w:r w:rsidRPr="00206B6C">
              <w:t>Complete any required documentation/reporting</w:t>
            </w:r>
          </w:p>
        </w:tc>
      </w:tr>
    </w:tbl>
    <w:p w:rsidR="00E3474E" w:rsidP="00206B6C">
      <w:pPr>
        <w:pStyle w:val="BodyText"/>
      </w:pPr>
    </w:p>
    <w:p w:rsidR="00E3474E" w:rsidP="00206B6C">
      <w:pPr>
        <w:pStyle w:val="BodyText"/>
      </w:pPr>
    </w:p>
    <w:p w:rsidR="00000000" w:rsidRPr="00206B6C" w:rsidP="00206B6C">
      <w:pPr>
        <w:pStyle w:val="Heading1"/>
      </w:pPr>
      <w:bookmarkStart w:id="9" w:name="O_443279"/>
      <w:bookmarkEnd w:id="9"/>
      <w:r w:rsidRPr="00206B6C">
        <w:t>Required Skills and Knowledge</w:t>
      </w:r>
    </w:p>
    <w:tbl>
      <w:tblPr>
        <w:tblW w:w="9462" w:type="dxa"/>
        <w:tblLayout w:type="fixed"/>
        <w:tblCellMar>
          <w:left w:w="62" w:type="dxa"/>
          <w:right w:w="62" w:type="dxa"/>
        </w:tblCellMar>
        <w:tblLook w:val="0000"/>
      </w:tblPr>
      <w:tblGrid>
        <w:gridCol w:w="9462"/>
      </w:tblGrid>
      <w:tr w:rsidTr="00206B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t>This section describes the skills and knowledge required for this unit.</w:t>
            </w:r>
          </w:p>
        </w:tc>
      </w:tr>
      <w:tr w:rsidTr="00206B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rPr>
                <w:rStyle w:val="SpecialBold"/>
              </w:rPr>
              <w:t>Required skills</w:t>
            </w:r>
          </w:p>
        </w:tc>
      </w:tr>
      <w:tr w:rsidTr="00206B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06B6C" w:rsidP="00206B6C">
            <w:pPr>
              <w:pStyle w:val="BodyText"/>
            </w:pPr>
            <w:r w:rsidRPr="00206B6C">
              <w:t>Required skills include:</w:t>
            </w:r>
          </w:p>
          <w:p w:rsidR="00000000" w:rsidRPr="00206B6C" w:rsidP="00206B6C">
            <w:pPr>
              <w:pStyle w:val="ListBullet"/>
            </w:pPr>
            <w:r w:rsidRPr="00206B6C">
              <w:t>creating documents to support quality control</w:t>
            </w:r>
          </w:p>
          <w:p w:rsidR="00000000" w:rsidRPr="00206B6C" w:rsidP="00206B6C">
            <w:pPr>
              <w:pStyle w:val="ListBullet"/>
            </w:pPr>
            <w:r w:rsidRPr="00206B6C">
              <w:t>reading technical documentation</w:t>
            </w:r>
          </w:p>
          <w:p w:rsidR="00000000" w:rsidRPr="00206B6C" w:rsidP="00206B6C">
            <w:pPr>
              <w:pStyle w:val="ListBullet"/>
            </w:pPr>
            <w:r w:rsidRPr="00206B6C">
              <w:t>interpreting technical documentation and applying to job</w:t>
            </w:r>
          </w:p>
          <w:p w:rsidR="00000000" w:rsidP="00206B6C">
            <w:pPr>
              <w:pStyle w:val="ListBullet"/>
              <w:rPr>
                <w:lang w:val="en-NZ"/>
              </w:rPr>
            </w:pPr>
            <w:r w:rsidRPr="00206B6C">
              <w:t>developing required work procedures to conform to standard</w:t>
            </w:r>
          </w:p>
        </w:tc>
      </w:tr>
      <w:tr w:rsidTr="00206B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p>
        </w:tc>
      </w:tr>
      <w:tr w:rsidTr="00206B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06B6C">
            <w:pPr>
              <w:pStyle w:val="BodyText"/>
              <w:rPr>
                <w:lang w:val="en-NZ"/>
              </w:rPr>
            </w:pPr>
            <w:r w:rsidRPr="00206B6C">
              <w:rPr>
                <w:rStyle w:val="SpecialBold"/>
              </w:rPr>
              <w:t>Required knowledge</w:t>
            </w:r>
          </w:p>
        </w:tc>
      </w:tr>
      <w:tr w:rsidTr="00206B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06B6C" w:rsidP="00206B6C">
            <w:pPr>
              <w:pStyle w:val="BodyText"/>
            </w:pPr>
          </w:p>
          <w:p w:rsidR="00000000" w:rsidRPr="00206B6C" w:rsidP="00206B6C">
            <w:pPr>
              <w:pStyle w:val="BodyText"/>
            </w:pPr>
            <w:r w:rsidRPr="00206B6C">
              <w:t>Required knowledge includes:</w:t>
            </w:r>
          </w:p>
          <w:p w:rsidR="00000000" w:rsidRPr="00206B6C" w:rsidP="00206B6C">
            <w:pPr>
              <w:pStyle w:val="ListBullet"/>
            </w:pPr>
            <w:r w:rsidRPr="00206B6C">
              <w:t>relevant standards</w:t>
            </w:r>
          </w:p>
          <w:p w:rsidR="00000000" w:rsidRPr="00206B6C" w:rsidP="00206B6C">
            <w:pPr>
              <w:pStyle w:val="ListBullet"/>
            </w:pPr>
            <w:r w:rsidRPr="00206B6C">
              <w:t>interpretation of standards</w:t>
            </w:r>
          </w:p>
          <w:p w:rsidR="00000000" w:rsidRPr="00206B6C" w:rsidP="00206B6C">
            <w:pPr>
              <w:pStyle w:val="ListBullet"/>
            </w:pPr>
            <w:r w:rsidRPr="00206B6C">
              <w:t>evidence to support meeting of standard</w:t>
            </w:r>
          </w:p>
          <w:p w:rsidR="00000000" w:rsidRPr="00206B6C" w:rsidP="00206B6C">
            <w:pPr>
              <w:pStyle w:val="ListBullet"/>
            </w:pPr>
            <w:r w:rsidRPr="00206B6C">
              <w:t>accessing standards</w:t>
            </w:r>
          </w:p>
          <w:p w:rsidR="00000000" w:rsidRPr="00206B6C" w:rsidP="00206B6C">
            <w:pPr>
              <w:pStyle w:val="ListBullet"/>
            </w:pPr>
            <w:r w:rsidRPr="00206B6C">
              <w:t>copyright of Australian Standards</w:t>
            </w:r>
          </w:p>
          <w:p w:rsidR="00000000" w:rsidRPr="00206B6C" w:rsidP="00206B6C">
            <w:pPr>
              <w:pStyle w:val="ListBullet"/>
            </w:pPr>
            <w:r w:rsidRPr="00206B6C">
              <w:t>using standards</w:t>
            </w:r>
          </w:p>
        </w:tc>
      </w:tr>
    </w:tbl>
    <w:p w:rsidR="00E3474E" w:rsidP="00206B6C">
      <w:pPr>
        <w:pStyle w:val="BodyText"/>
      </w:pPr>
    </w:p>
    <w:p w:rsidR="00E3474E" w:rsidP="00206B6C">
      <w:pPr>
        <w:pStyle w:val="BodyText"/>
      </w:pPr>
    </w:p>
    <w:p w:rsidR="00000000" w:rsidRPr="00206B6C" w:rsidP="00206B6C">
      <w:pPr>
        <w:pStyle w:val="Heading1"/>
      </w:pPr>
      <w:bookmarkStart w:id="10" w:name="O_443280"/>
      <w:bookmarkEnd w:id="10"/>
      <w:r w:rsidRPr="00206B6C">
        <w:t>Evidence Guide</w:t>
      </w:r>
    </w:p>
    <w:tbl>
      <w:tblPr>
        <w:tblW w:w="9462" w:type="dxa"/>
        <w:tblLayout w:type="fixed"/>
        <w:tblCellMar>
          <w:left w:w="62" w:type="dxa"/>
          <w:right w:w="62" w:type="dxa"/>
        </w:tblCellMar>
        <w:tblLook w:val="0000"/>
      </w:tblPr>
      <w:tblGrid>
        <w:gridCol w:w="3800"/>
        <w:gridCol w:w="5662"/>
      </w:tblGrid>
      <w:tr w:rsidTr="00206B6C">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206B6C">
            <w:pPr>
              <w:pStyle w:val="BodyText"/>
              <w:rPr>
                <w:lang w:val="en-NZ"/>
              </w:rPr>
            </w:pPr>
            <w:r w:rsidRPr="00206B6C">
              <w:t>The evidence guide provides advice on assessment and must be read in conjunction with the performance criteria, required skills and knowledge, range s</w:t>
            </w:r>
            <w:r w:rsidRPr="00206B6C">
              <w:t>tatement and the Assessment Guidelines for the Training Package.</w:t>
            </w:r>
          </w:p>
        </w:tc>
      </w:tr>
      <w:tr w:rsidTr="00206B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6C">
            <w:pPr>
              <w:pStyle w:val="BodyText"/>
              <w:rPr>
                <w:lang w:val="en-NZ"/>
              </w:rPr>
            </w:pPr>
            <w:r w:rsidRPr="00206B6C">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6C" w:rsidP="00206B6C">
            <w:pPr>
              <w:pStyle w:val="BodyText"/>
            </w:pPr>
            <w:r w:rsidRPr="00206B6C">
              <w:t>It is essential that the process and equ</w:t>
            </w:r>
            <w:r w:rsidRPr="00206B6C">
              <w:t>ipment be understood and that the importance of critical material properties, settings and readings is known. Competence must be demonstrated in the ability to recognise and analyse potential situations requiring action and then in implementing appropriate</w:t>
            </w:r>
            <w:r w:rsidRPr="00206B6C">
              <w:t xml:space="preserve"> corrective action.</w:t>
            </w:r>
          </w:p>
          <w:p w:rsidR="00000000" w:rsidRPr="00206B6C" w:rsidP="00206B6C">
            <w:pPr>
              <w:pStyle w:val="BodyText"/>
            </w:pPr>
            <w:r w:rsidRPr="00206B6C">
              <w:t>Consistent performance should be demonstrated. In particular look to see that:</w:t>
            </w:r>
          </w:p>
          <w:p w:rsidR="00000000" w:rsidRPr="00206B6C" w:rsidP="00206B6C">
            <w:pPr>
              <w:pStyle w:val="ListBullet"/>
            </w:pPr>
            <w:r w:rsidRPr="00206B6C">
              <w:t>all reasonably relevant standards are considered</w:t>
            </w:r>
          </w:p>
          <w:p w:rsidR="00000000" w:rsidRPr="00206B6C" w:rsidP="00206B6C">
            <w:pPr>
              <w:pStyle w:val="ListBullet"/>
            </w:pPr>
            <w:r w:rsidRPr="00206B6C">
              <w:t>an appropriate standard is chosen</w:t>
            </w:r>
          </w:p>
          <w:p w:rsidR="00000000" w:rsidRPr="00206B6C" w:rsidP="00206B6C">
            <w:pPr>
              <w:pStyle w:val="ListBullet"/>
            </w:pPr>
            <w:r w:rsidRPr="00206B6C">
              <w:t>the reasons for choosing the standard are sound</w:t>
            </w:r>
          </w:p>
          <w:p w:rsidR="00000000" w:rsidRPr="00206B6C" w:rsidP="00206B6C">
            <w:pPr>
              <w:pStyle w:val="ListBullet"/>
            </w:pPr>
            <w:r w:rsidRPr="00206B6C">
              <w:t xml:space="preserve">the procedure delivers a </w:t>
            </w:r>
            <w:r w:rsidRPr="00206B6C">
              <w:t>product which meets the standard.</w:t>
            </w:r>
          </w:p>
          <w:p w:rsidR="00000000" w:rsidP="00206B6C">
            <w:pPr>
              <w:pStyle w:val="BodyText"/>
              <w:rPr>
                <w:lang w:val="en-NZ"/>
              </w:rPr>
            </w:pPr>
            <w:r w:rsidRPr="00206B6C">
              <w:t xml:space="preserve">Competence must be demonstrated in the operation of all ancillary equipment to the level required for this unit of competency. </w:t>
            </w:r>
          </w:p>
        </w:tc>
      </w:tr>
      <w:tr w:rsidTr="00206B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6C">
            <w:pPr>
              <w:pStyle w:val="BodyText"/>
              <w:rPr>
                <w:lang w:val="en-NZ"/>
              </w:rPr>
            </w:pPr>
            <w:r w:rsidRPr="00206B6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6C" w:rsidP="00206B6C">
            <w:pPr>
              <w:pStyle w:val="BodyText"/>
            </w:pPr>
            <w:r w:rsidRPr="00206B6C">
              <w:t>Assessment will require the selection of appropriate standards and monitoring jobs to ensure they comply with those standards.</w:t>
            </w:r>
          </w:p>
          <w:p w:rsidR="00000000" w:rsidP="00206B6C">
            <w:pPr>
              <w:pStyle w:val="BodyText"/>
              <w:rPr>
                <w:lang w:val="en-NZ"/>
              </w:rPr>
            </w:pPr>
            <w:r w:rsidRPr="00206B6C">
              <w:t>Assessment will occur over a range of situations which will include disruptions to normal, smooth operation.</w:t>
            </w:r>
          </w:p>
        </w:tc>
      </w:tr>
      <w:tr w:rsidTr="00206B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6C">
            <w:pPr>
              <w:pStyle w:val="BodyText"/>
              <w:rPr>
                <w:lang w:val="en-NZ"/>
              </w:rPr>
            </w:pPr>
            <w:r w:rsidRPr="00206B6C">
              <w:rPr>
                <w:rStyle w:val="SpecialBold"/>
              </w:rPr>
              <w:t>Method of assessmen</w:t>
            </w:r>
            <w:r w:rsidRPr="00206B6C">
              <w:rPr>
                <w:rStyle w:val="SpecialBold"/>
              </w:rPr>
              <w:t>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6C" w:rsidP="00206B6C">
            <w:pPr>
              <w:pStyle w:val="BodyText"/>
            </w:pPr>
            <w:r w:rsidRPr="00206B6C">
              <w:t>A single assessment event is not appropriate. On-the-job assessment should be included as part of the assessment process wherever possible. Where assessment occurs off the job, judgement must consider evidence of the candidate's performance in a producti</w:t>
            </w:r>
            <w:r w:rsidRPr="00206B6C">
              <w:t xml:space="preserve">ve work environment that includes a sufficient range of appropriate tasks and materials to cover the scope of application for this unit. </w:t>
            </w:r>
          </w:p>
          <w:p w:rsidR="00000000" w:rsidRPr="00206B6C" w:rsidP="00206B6C">
            <w:pPr>
              <w:pStyle w:val="BodyText"/>
            </w:pPr>
            <w:r w:rsidRPr="00206B6C">
              <w:t>Assessors should gather a range of evidence that is valid, sufficient, current and authentic. Evidence can be gathered</w:t>
            </w:r>
            <w:r w:rsidRPr="00206B6C">
              <w:t xml:space="preserve"> through a variety of ways, including direct observation, supervisor's reports, project work, samples and questioning. Questioning techniques should not require language, literacy and numeracy skills beyond those required in this unit of competency. </w:t>
            </w:r>
          </w:p>
          <w:p w:rsidR="00000000" w:rsidP="00206B6C">
            <w:pPr>
              <w:pStyle w:val="BodyText"/>
              <w:rPr>
                <w:lang w:val="en-NZ"/>
              </w:rPr>
            </w:pPr>
            <w:r w:rsidRPr="00206B6C">
              <w:t>The c</w:t>
            </w:r>
            <w:r w:rsidRPr="00206B6C">
              <w:t>andidate must have access to all tools, equipment, materials and documentation required. The candidate must be permitted to refer to any relevant workplace procedures, product and manufacturing specifications, codes, standards, manuals and reference materi</w:t>
            </w:r>
            <w:r w:rsidRPr="00206B6C">
              <w:t>als.</w:t>
            </w:r>
          </w:p>
        </w:tc>
      </w:tr>
      <w:tr w:rsidTr="00206B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6C">
            <w:pPr>
              <w:pStyle w:val="BodyText"/>
              <w:rPr>
                <w:lang w:val="en-NZ"/>
              </w:rPr>
            </w:pPr>
            <w:r w:rsidRPr="00206B6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6C" w:rsidP="00206B6C">
            <w:pPr>
              <w:pStyle w:val="BodyText"/>
            </w:pPr>
            <w:r w:rsidRPr="00206B6C">
              <w:t>Assessment processes and techniques must be culturally appropriate and appropriate to the language and literacy capacity of the candidate and the work being performed.</w:t>
            </w:r>
          </w:p>
        </w:tc>
      </w:tr>
    </w:tbl>
    <w:p w:rsidR="00E3474E" w:rsidP="00206B6C">
      <w:pPr>
        <w:pStyle w:val="BodyText"/>
      </w:pPr>
    </w:p>
    <w:p w:rsidR="00E3474E" w:rsidP="00206B6C">
      <w:pPr>
        <w:pStyle w:val="BodyText"/>
      </w:pPr>
    </w:p>
    <w:p w:rsidR="00000000" w:rsidRPr="00206B6C" w:rsidP="00206B6C">
      <w:pPr>
        <w:pStyle w:val="Heading1"/>
      </w:pPr>
      <w:bookmarkStart w:id="11" w:name="O_443281"/>
      <w:bookmarkEnd w:id="11"/>
      <w:r w:rsidRPr="00206B6C">
        <w:t>Range Statement</w:t>
      </w:r>
    </w:p>
    <w:tbl>
      <w:tblPr>
        <w:tblW w:w="9462" w:type="dxa"/>
        <w:tblLayout w:type="fixed"/>
        <w:tblCellMar>
          <w:left w:w="62" w:type="dxa"/>
          <w:right w:w="62" w:type="dxa"/>
        </w:tblCellMar>
        <w:tblLook w:val="0000"/>
      </w:tblPr>
      <w:tblGrid>
        <w:gridCol w:w="3800"/>
        <w:gridCol w:w="5662"/>
      </w:tblGrid>
      <w:tr w:rsidTr="00206B6C">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206B6C">
            <w:pPr>
              <w:pStyle w:val="BodyText"/>
              <w:rPr>
                <w:lang w:val="en-NZ"/>
              </w:rPr>
            </w:pPr>
            <w:r w:rsidRPr="00206B6C">
              <w:t xml:space="preserve">The range </w:t>
            </w:r>
            <w:r w:rsidRPr="00206B6C">
              <w:t>statement relates to the unit of competency as a whole. It allows for different work environments and situations that may affect performance. Bold italicised wording, if used in the performance criteria, is detailed below. Essential operating conditions th</w:t>
            </w:r>
            <w:r w:rsidRPr="00206B6C">
              <w:t>at may be present with training and assessment (depending on the work situation, needs of the candidate, accessibility of the item, and local industry and regional contexts) may also be included.</w:t>
            </w:r>
          </w:p>
        </w:tc>
      </w:tr>
      <w:tr w:rsidTr="00206B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6C">
            <w:pPr>
              <w:pStyle w:val="BodyText"/>
              <w:rPr>
                <w:lang w:val="en-NZ"/>
              </w:rPr>
            </w:pPr>
            <w:r w:rsidRPr="00206B6C">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6C" w:rsidP="00206B6C">
            <w:pPr>
              <w:pStyle w:val="BodyText"/>
            </w:pPr>
            <w:r w:rsidRPr="00206B6C">
              <w:t>Procedures may be written, verbal, computer-based or in some other form, and may include:</w:t>
            </w:r>
          </w:p>
          <w:p w:rsidR="00000000" w:rsidRPr="00206B6C" w:rsidP="00206B6C">
            <w:pPr>
              <w:pStyle w:val="ListBullet"/>
            </w:pPr>
            <w:r w:rsidRPr="00206B6C">
              <w:t>all work instructions</w:t>
            </w:r>
          </w:p>
          <w:p w:rsidR="00000000" w:rsidRPr="00206B6C" w:rsidP="00206B6C">
            <w:pPr>
              <w:pStyle w:val="ListBullet"/>
            </w:pPr>
            <w:r w:rsidRPr="00206B6C">
              <w:t>standard operating procedures</w:t>
            </w:r>
          </w:p>
          <w:p w:rsidR="00000000" w:rsidRPr="00206B6C" w:rsidP="00206B6C">
            <w:pPr>
              <w:pStyle w:val="ListBullet"/>
            </w:pPr>
            <w:r w:rsidRPr="00206B6C">
              <w:t>formulas/recipes</w:t>
            </w:r>
          </w:p>
          <w:p w:rsidR="00000000" w:rsidRPr="00206B6C" w:rsidP="00206B6C">
            <w:pPr>
              <w:pStyle w:val="ListBullet"/>
            </w:pPr>
            <w:r w:rsidRPr="00206B6C">
              <w:t>batch sheets</w:t>
            </w:r>
          </w:p>
          <w:p w:rsidR="00000000" w:rsidRPr="00206B6C" w:rsidP="00206B6C">
            <w:pPr>
              <w:pStyle w:val="ListBullet"/>
            </w:pPr>
            <w:r w:rsidRPr="00206B6C">
              <w:t>temporary instructions</w:t>
            </w:r>
          </w:p>
          <w:p w:rsidR="00000000" w:rsidRPr="00206B6C" w:rsidP="00206B6C">
            <w:pPr>
              <w:pStyle w:val="ListBullet"/>
            </w:pPr>
            <w:r w:rsidRPr="00206B6C">
              <w:t xml:space="preserve">any similar instructions provided for the smooth running of </w:t>
            </w:r>
            <w:r w:rsidRPr="00206B6C">
              <w:t>the plant</w:t>
            </w:r>
          </w:p>
          <w:p w:rsidR="00000000" w:rsidP="00206B6C">
            <w:pPr>
              <w:pStyle w:val="ListBullet"/>
              <w:rPr>
                <w:lang w:val="en-NZ"/>
              </w:rPr>
            </w:pPr>
            <w:r w:rsidRPr="00206B6C">
              <w:t>good operating practice as may be defined by industry codes of practice (e.g. Responsible Care) and government regulations</w:t>
            </w:r>
          </w:p>
        </w:tc>
      </w:tr>
      <w:tr w:rsidTr="00206B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6C">
            <w:pPr>
              <w:pStyle w:val="BodyText"/>
              <w:rPr>
                <w:lang w:val="en-NZ"/>
              </w:rPr>
            </w:pPr>
            <w:r w:rsidRPr="00206B6C">
              <w:rPr>
                <w:rStyle w:val="SpecialBold"/>
              </w:rPr>
              <w:t>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6C" w:rsidP="00206B6C">
            <w:pPr>
              <w:pStyle w:val="BodyText"/>
            </w:pPr>
            <w:r w:rsidRPr="00206B6C">
              <w:t>Standards may include:</w:t>
            </w:r>
          </w:p>
          <w:p w:rsidR="00000000" w:rsidRPr="00206B6C" w:rsidP="00206B6C">
            <w:pPr>
              <w:pStyle w:val="ListBullet"/>
            </w:pPr>
            <w:r w:rsidRPr="00206B6C">
              <w:t>Australian Standards (AS)</w:t>
            </w:r>
          </w:p>
          <w:p w:rsidR="00000000" w:rsidRPr="00206B6C" w:rsidP="00206B6C">
            <w:pPr>
              <w:pStyle w:val="ListBullet"/>
            </w:pPr>
            <w:r w:rsidRPr="00206B6C">
              <w:t>International Standards Organisation (ISO)</w:t>
            </w:r>
          </w:p>
          <w:p w:rsidR="00000000" w:rsidRPr="00206B6C" w:rsidP="00206B6C">
            <w:pPr>
              <w:pStyle w:val="ListBullet"/>
            </w:pPr>
            <w:r w:rsidRPr="00206B6C">
              <w:t xml:space="preserve">original equipment manufacturer (OEM) specifications </w:t>
            </w:r>
          </w:p>
          <w:p w:rsidR="00000000" w:rsidRPr="00206B6C" w:rsidP="00206B6C">
            <w:pPr>
              <w:pStyle w:val="ListBullet"/>
            </w:pPr>
            <w:r w:rsidRPr="00206B6C">
              <w:t>Civil Aviation Safety Authority (CASA)</w:t>
            </w:r>
          </w:p>
          <w:p w:rsidR="00000000" w:rsidRPr="00206B6C" w:rsidP="00206B6C">
            <w:pPr>
              <w:pStyle w:val="ListBullet"/>
            </w:pPr>
            <w:r w:rsidRPr="00206B6C">
              <w:t>Department of Defence (DoD)</w:t>
            </w:r>
          </w:p>
          <w:p w:rsidR="00000000" w:rsidP="00206B6C">
            <w:pPr>
              <w:pStyle w:val="ListBullet"/>
              <w:rPr>
                <w:lang w:val="en-NZ"/>
              </w:rPr>
            </w:pPr>
            <w:r w:rsidRPr="00206B6C">
              <w:t>Australian Design Rules (ADR)</w:t>
            </w:r>
          </w:p>
        </w:tc>
      </w:tr>
      <w:tr w:rsidTr="00206B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6C">
            <w:pPr>
              <w:pStyle w:val="BodyText"/>
              <w:rPr>
                <w:lang w:val="en-NZ"/>
              </w:rPr>
            </w:pPr>
            <w:r w:rsidRPr="00206B6C">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6C" w:rsidP="00206B6C">
            <w:pPr>
              <w:pStyle w:val="BodyText"/>
            </w:pPr>
            <w:r w:rsidRPr="00206B6C">
              <w:t>Logs and reports may include:</w:t>
            </w:r>
          </w:p>
          <w:p w:rsidR="00000000" w:rsidRPr="00206B6C" w:rsidP="00206B6C">
            <w:pPr>
              <w:pStyle w:val="ListBullet"/>
            </w:pPr>
            <w:r w:rsidRPr="00206B6C">
              <w:t xml:space="preserve">paper or electronic based </w:t>
            </w:r>
          </w:p>
          <w:p w:rsidR="00000000" w:rsidRPr="00206B6C" w:rsidP="00206B6C">
            <w:pPr>
              <w:pStyle w:val="ListBullet"/>
            </w:pPr>
            <w:r w:rsidRPr="00206B6C">
              <w:t>verbal reports</w:t>
            </w:r>
          </w:p>
          <w:p w:rsidR="00000000" w:rsidP="00206B6C">
            <w:pPr>
              <w:pStyle w:val="ListBullet"/>
              <w:rPr>
                <w:lang w:val="en-NZ"/>
              </w:rPr>
            </w:pPr>
            <w:r w:rsidRPr="00206B6C">
              <w:t>items found wh</w:t>
            </w:r>
            <w:r w:rsidRPr="00206B6C">
              <w:t>ich require action</w:t>
            </w:r>
          </w:p>
        </w:tc>
      </w:tr>
      <w:tr w:rsidTr="00206B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6C">
            <w:pPr>
              <w:pStyle w:val="BodyText"/>
              <w:rPr>
                <w:lang w:val="en-NZ"/>
              </w:rPr>
            </w:pPr>
            <w:r w:rsidRPr="00206B6C">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6C" w:rsidP="00206B6C">
            <w:pPr>
              <w:pStyle w:val="BodyText"/>
            </w:pPr>
            <w:r w:rsidRPr="00206B6C">
              <w:t>Appropriate action includes:</w:t>
            </w:r>
          </w:p>
          <w:p w:rsidR="00000000" w:rsidRPr="00206B6C" w:rsidP="00206B6C">
            <w:pPr>
              <w:pStyle w:val="ListBullet"/>
            </w:pPr>
            <w:r w:rsidRPr="00206B6C">
              <w:t>determining problems needing action</w:t>
            </w:r>
          </w:p>
          <w:p w:rsidR="00000000" w:rsidRPr="00206B6C" w:rsidP="00206B6C">
            <w:pPr>
              <w:pStyle w:val="ListBullet"/>
            </w:pPr>
            <w:r w:rsidRPr="00206B6C">
              <w:t>determining possible fault causes</w:t>
            </w:r>
          </w:p>
          <w:p w:rsidR="00000000" w:rsidRPr="00206B6C" w:rsidP="00206B6C">
            <w:pPr>
              <w:pStyle w:val="ListBullet"/>
            </w:pPr>
            <w:r w:rsidRPr="00206B6C">
              <w:t>rectifying problem using appropriate solution within area of responsibility</w:t>
            </w:r>
          </w:p>
          <w:p w:rsidR="00000000" w:rsidRPr="00206B6C" w:rsidP="00206B6C">
            <w:pPr>
              <w:pStyle w:val="ListBullet"/>
            </w:pPr>
            <w:r w:rsidRPr="00206B6C">
              <w:t>following through items initiated until final resolution has occurred</w:t>
            </w:r>
          </w:p>
          <w:p w:rsidR="00000000" w:rsidP="00206B6C">
            <w:pPr>
              <w:pStyle w:val="ListBullet"/>
              <w:rPr>
                <w:lang w:val="en-NZ"/>
              </w:rPr>
            </w:pPr>
            <w:r w:rsidRPr="00206B6C">
              <w:t xml:space="preserve">reporting problems outside area of responsibility to </w:t>
            </w:r>
            <w:r w:rsidRPr="00206B6C">
              <w:t>designated person</w:t>
            </w:r>
          </w:p>
        </w:tc>
      </w:tr>
      <w:tr w:rsidTr="00206B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6C">
            <w:pPr>
              <w:pStyle w:val="BodyText"/>
              <w:rPr>
                <w:lang w:val="en-NZ"/>
              </w:rPr>
            </w:pPr>
            <w:r w:rsidRPr="00206B6C">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6C" w:rsidP="00206B6C">
            <w:pPr>
              <w:pStyle w:val="BodyText"/>
            </w:pPr>
            <w:r w:rsidRPr="00206B6C">
              <w:t>Typical problems may include:</w:t>
            </w:r>
          </w:p>
          <w:p w:rsidR="00000000" w:rsidRPr="00206B6C" w:rsidP="00206B6C">
            <w:pPr>
              <w:pStyle w:val="ListBullet"/>
            </w:pPr>
            <w:r w:rsidRPr="00206B6C">
              <w:t>standard may not lead to practical procedure</w:t>
            </w:r>
          </w:p>
          <w:p w:rsidR="00000000" w:rsidP="00206B6C">
            <w:pPr>
              <w:pStyle w:val="ListBullet"/>
              <w:rPr>
                <w:lang w:val="en-NZ"/>
              </w:rPr>
            </w:pPr>
            <w:r w:rsidRPr="00206B6C">
              <w:t>compliance with stand</w:t>
            </w:r>
            <w:r w:rsidRPr="00206B6C">
              <w:t>ard may take precedence over sustainability</w:t>
            </w:r>
          </w:p>
        </w:tc>
      </w:tr>
      <w:tr w:rsidTr="00206B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B6C">
            <w:pPr>
              <w:pStyle w:val="BodyText"/>
              <w:rPr>
                <w:lang w:val="en-NZ"/>
              </w:rPr>
            </w:pPr>
            <w:r w:rsidRPr="00206B6C">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B6C" w:rsidP="00206B6C">
            <w:pPr>
              <w:pStyle w:val="BodyText"/>
            </w:pPr>
            <w:r w:rsidRPr="00206B6C">
              <w:t>All operations to which this unit applies are subject to stringent HSE requirements, which may be imposed through state/territory or federal legislation, and these must not b</w:t>
            </w:r>
            <w:r w:rsidRPr="00206B6C">
              <w:t>e compromised at any time. Where there is an apparent conflict between Performance Criteria and HSE requirements, the HSE requirements take precedence</w:t>
            </w:r>
          </w:p>
        </w:tc>
      </w:tr>
    </w:tbl>
    <w:p w:rsidR="00E3474E" w:rsidP="00206B6C">
      <w:pPr>
        <w:pStyle w:val="BodyText"/>
      </w:pPr>
    </w:p>
    <w:p w:rsidR="00E3474E" w:rsidP="00206B6C">
      <w:pPr>
        <w:pStyle w:val="BodyText"/>
      </w:pPr>
    </w:p>
    <w:p w:rsidR="00000000" w:rsidRPr="00206B6C" w:rsidP="00206B6C">
      <w:pPr>
        <w:pStyle w:val="Heading1"/>
      </w:pPr>
      <w:bookmarkStart w:id="12" w:name="O_443283"/>
      <w:bookmarkEnd w:id="12"/>
      <w:r w:rsidRPr="00206B6C">
        <w:t>Unit Sector(s)</w:t>
      </w:r>
    </w:p>
    <w:p w:rsidR="00000000" w:rsidRPr="00206B6C" w:rsidP="00206B6C">
      <w:pPr>
        <w:pStyle w:val="BodyText"/>
      </w:pPr>
      <w:r w:rsidRPr="00206B6C">
        <w:t>Composites</w:t>
      </w:r>
    </w:p>
    <w:p w:rsidR="00000000" w:rsidRPr="00206B6C" w:rsidP="00206B6C">
      <w:pPr>
        <w:pStyle w:val="AllowPageBreak"/>
      </w:pPr>
    </w:p>
    <w:p w:rsidR="00000000" w:rsidRPr="00206B6C" w:rsidP="00206B6C">
      <w:pPr>
        <w:pStyle w:val="Heading1"/>
      </w:pPr>
      <w:bookmarkStart w:id="13" w:name="O_443284"/>
      <w:bookmarkEnd w:id="13"/>
      <w:r w:rsidRPr="00206B6C">
        <w:t>Custom Content Section</w:t>
      </w:r>
    </w:p>
    <w:p w:rsidR="00000000" w:rsidRPr="00206B6C" w:rsidP="00206B6C">
      <w:pPr>
        <w:pStyle w:val="BodyText"/>
      </w:pPr>
      <w:r w:rsidRPr="00206B6C">
        <w:t>Not applicable.</w:t>
      </w:r>
    </w:p>
    <w:p w:rsidR="00000000" w:rsidRPr="00206B6C" w:rsidP="00206B6C"/>
    <w:sectPr w:rsidSect="00206B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74E" w:rsidP="00E347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74E" w:rsidP="00206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474E" w:rsidP="00206B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474E" w:rsidP="00206B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74E" w:rsidP="00E347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74E" w:rsidP="00206B6C">
    <w:pPr>
      <w:pStyle w:val="Header"/>
      <w:framePr w:wrap="around"/>
    </w:pPr>
    <w:r>
      <w:fldChar w:fldCharType="begin"/>
    </w:r>
    <w:r>
      <w:instrText xml:space="preserve"> TITLE   \* MERGEFORMAT </w:instrText>
    </w:r>
    <w:r>
      <w:fldChar w:fldCharType="separate"/>
    </w:r>
    <w:r>
      <w:t>MEM26020A Identify and interpret required standards for composites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474E" w:rsidP="00206B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B089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44E6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B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6B6C"/>
    <w:pPr>
      <w:spacing w:before="360" w:after="60"/>
      <w:outlineLvl w:val="0"/>
    </w:pPr>
    <w:rPr>
      <w:sz w:val="32"/>
    </w:rPr>
  </w:style>
  <w:style w:type="paragraph" w:styleId="Heading2">
    <w:name w:val="heading 2"/>
    <w:basedOn w:val="HeadingBase"/>
    <w:next w:val="BodyText"/>
    <w:link w:val="Heading2Char"/>
    <w:qFormat/>
    <w:rsid w:val="00206B6C"/>
    <w:pPr>
      <w:keepLines/>
      <w:spacing w:before="240" w:after="120"/>
      <w:outlineLvl w:val="1"/>
    </w:pPr>
    <w:rPr>
      <w:sz w:val="28"/>
      <w:szCs w:val="40"/>
    </w:rPr>
  </w:style>
  <w:style w:type="paragraph" w:styleId="Heading3">
    <w:name w:val="heading 3"/>
    <w:basedOn w:val="HeadingBase"/>
    <w:next w:val="BodyText"/>
    <w:link w:val="Heading3Char"/>
    <w:qFormat/>
    <w:rsid w:val="00206B6C"/>
    <w:pPr>
      <w:spacing w:before="180" w:after="120"/>
      <w:outlineLvl w:val="2"/>
    </w:pPr>
    <w:rPr>
      <w:spacing w:val="-10"/>
      <w:kern w:val="32"/>
    </w:rPr>
  </w:style>
  <w:style w:type="paragraph" w:styleId="Heading4">
    <w:name w:val="heading 4"/>
    <w:basedOn w:val="HeadingBase"/>
    <w:next w:val="BodyText"/>
    <w:link w:val="Heading4Char"/>
    <w:qFormat/>
    <w:rsid w:val="00206B6C"/>
    <w:pPr>
      <w:spacing w:before="160" w:after="120"/>
      <w:outlineLvl w:val="3"/>
    </w:pPr>
    <w:rPr>
      <w:sz w:val="22"/>
    </w:rPr>
  </w:style>
  <w:style w:type="paragraph" w:styleId="Heading5">
    <w:name w:val="heading 5"/>
    <w:basedOn w:val="HeadingBase"/>
    <w:next w:val="Normal"/>
    <w:link w:val="Heading5Char"/>
    <w:qFormat/>
    <w:rsid w:val="00206B6C"/>
    <w:pPr>
      <w:spacing w:before="80"/>
      <w:outlineLvl w:val="4"/>
    </w:pPr>
    <w:rPr>
      <w:color w:val="918585"/>
      <w:sz w:val="20"/>
    </w:rPr>
  </w:style>
  <w:style w:type="paragraph" w:styleId="Heading6">
    <w:name w:val="heading 6"/>
    <w:basedOn w:val="HeadingBase"/>
    <w:next w:val="Normal"/>
    <w:link w:val="Heading6Char"/>
    <w:qFormat/>
    <w:rsid w:val="00206B6C"/>
    <w:pPr>
      <w:spacing w:before="60"/>
      <w:outlineLvl w:val="5"/>
    </w:pPr>
    <w:rPr>
      <w:color w:val="918585"/>
      <w:sz w:val="20"/>
    </w:rPr>
  </w:style>
  <w:style w:type="paragraph" w:styleId="Heading7">
    <w:name w:val="heading 7"/>
    <w:basedOn w:val="Normal"/>
    <w:next w:val="Normal"/>
    <w:link w:val="Heading7Char"/>
    <w:qFormat/>
    <w:rsid w:val="00206B6C"/>
    <w:pPr>
      <w:ind w:left="720"/>
      <w:outlineLvl w:val="6"/>
    </w:pPr>
    <w:rPr>
      <w:i/>
    </w:rPr>
  </w:style>
  <w:style w:type="paragraph" w:styleId="Heading8">
    <w:name w:val="heading 8"/>
    <w:basedOn w:val="Normal"/>
    <w:next w:val="Normal"/>
    <w:link w:val="Heading8Char"/>
    <w:qFormat/>
    <w:rsid w:val="00206B6C"/>
    <w:pPr>
      <w:ind w:left="720"/>
      <w:outlineLvl w:val="7"/>
    </w:pPr>
    <w:rPr>
      <w:i/>
    </w:rPr>
  </w:style>
  <w:style w:type="paragraph" w:styleId="Heading9">
    <w:name w:val="heading 9"/>
    <w:basedOn w:val="Normal"/>
    <w:next w:val="Normal"/>
    <w:link w:val="Heading9Char"/>
    <w:qFormat/>
    <w:rsid w:val="00206B6C"/>
    <w:pPr>
      <w:ind w:left="720"/>
      <w:outlineLvl w:val="8"/>
    </w:pPr>
    <w:rPr>
      <w:i/>
    </w:rPr>
  </w:style>
  <w:style w:type="character" w:default="1" w:styleId="DefaultParagraphFont">
    <w:name w:val="Default Paragraph Font"/>
    <w:uiPriority w:val="1"/>
    <w:unhideWhenUsed/>
    <w:rsid w:val="00206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B6C"/>
  </w:style>
  <w:style w:type="character" w:customStyle="1" w:styleId="Heading1Char">
    <w:name w:val="Heading 1 Char"/>
    <w:basedOn w:val="DefaultParagraphFont"/>
    <w:link w:val="Heading1"/>
    <w:rsid w:val="00206B6C"/>
    <w:rPr>
      <w:rFonts w:ascii="Times New Roman" w:eastAsia="Times New Roman" w:hAnsi="Times New Roman" w:cs="Times New Roman"/>
      <w:b/>
      <w:sz w:val="32"/>
      <w:szCs w:val="20"/>
      <w:lang w:eastAsia="en-US"/>
    </w:rPr>
  </w:style>
  <w:style w:type="paragraph" w:styleId="BodyText">
    <w:name w:val="Body Text"/>
    <w:basedOn w:val="Normal"/>
    <w:link w:val="BodyTextChar"/>
    <w:rsid w:val="00206B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B6C"/>
    <w:rPr>
      <w:rFonts w:ascii="Times New Roman" w:eastAsia="Times New Roman" w:hAnsi="Times New Roman" w:cs="Times New Roman"/>
      <w:sz w:val="24"/>
      <w:lang w:val="en-US" w:eastAsia="en-US"/>
    </w:rPr>
  </w:style>
  <w:style w:type="paragraph" w:styleId="Footer">
    <w:name w:val="footer"/>
    <w:basedOn w:val="Normal"/>
    <w:link w:val="FooterChar"/>
    <w:rsid w:val="00206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B6C"/>
    <w:rPr>
      <w:rFonts w:ascii="Times New Roman" w:eastAsia="Times New Roman" w:hAnsi="Times New Roman" w:cs="Times New Roman"/>
      <w:sz w:val="16"/>
      <w:lang w:val="en-US" w:eastAsia="en-US"/>
    </w:rPr>
  </w:style>
  <w:style w:type="paragraph" w:styleId="ListBullet">
    <w:name w:val="List Bullet"/>
    <w:basedOn w:val="List"/>
    <w:rsid w:val="00206B6C"/>
    <w:pPr>
      <w:numPr>
        <w:numId w:val="12"/>
      </w:numPr>
      <w:tabs>
        <w:tab w:val="clear" w:pos="340"/>
      </w:tabs>
      <w:spacing w:before="40" w:after="40"/>
    </w:pPr>
  </w:style>
  <w:style w:type="character" w:customStyle="1" w:styleId="SpecialBold">
    <w:name w:val="Special Bold"/>
    <w:basedOn w:val="DefaultParagraphFont"/>
    <w:rsid w:val="00206B6C"/>
    <w:rPr>
      <w:b/>
      <w:spacing w:val="0"/>
    </w:rPr>
  </w:style>
  <w:style w:type="paragraph" w:styleId="Header">
    <w:name w:val="header"/>
    <w:basedOn w:val="Normal"/>
    <w:link w:val="HeaderChar"/>
    <w:rsid w:val="00206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B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6B6C"/>
    <w:pPr>
      <w:spacing w:before="240" w:after="120"/>
      <w:outlineLvl w:val="0"/>
    </w:pPr>
    <w:rPr>
      <w:rFonts w:ascii="Times New Roman" w:hAnsi="Times New Roman"/>
      <w:b/>
      <w:sz w:val="28"/>
    </w:rPr>
  </w:style>
  <w:style w:type="paragraph" w:customStyle="1" w:styleId="AllowPageBreak">
    <w:name w:val="AllowPageBreak"/>
    <w:rsid w:val="00206B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B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6B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6B6C"/>
    <w:rPr>
      <w:rFonts w:ascii="Courier New" w:eastAsia="Times New Roman" w:hAnsi="Courier New" w:cs="Times New Roman"/>
      <w:i/>
      <w:szCs w:val="20"/>
      <w:lang w:val="en-US" w:eastAsia="en-US"/>
    </w:rPr>
  </w:style>
  <w:style w:type="paragraph" w:customStyle="1" w:styleId="HeadingBase">
    <w:name w:val="Heading Base"/>
    <w:rsid w:val="00206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B6C"/>
    <w:pPr>
      <w:tabs>
        <w:tab w:val="right" w:leader="dot" w:pos="9072"/>
      </w:tabs>
      <w:ind w:left="567"/>
    </w:pPr>
    <w:rPr>
      <w:szCs w:val="22"/>
    </w:rPr>
  </w:style>
  <w:style w:type="paragraph" w:customStyle="1" w:styleId="TOCBase">
    <w:name w:val="TOC Base"/>
    <w:rsid w:val="00206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B6C"/>
    <w:pPr>
      <w:tabs>
        <w:tab w:val="right" w:leader="dot" w:pos="9072"/>
      </w:tabs>
      <w:spacing w:before="40" w:after="40"/>
      <w:ind w:left="284"/>
    </w:pPr>
    <w:rPr>
      <w:rFonts w:ascii="Times New Roman" w:hAnsi="Times New Roman"/>
    </w:rPr>
  </w:style>
  <w:style w:type="paragraph" w:styleId="TOC1">
    <w:name w:val="toc 1"/>
    <w:basedOn w:val="TOCBase"/>
    <w:next w:val="Normal"/>
    <w:rsid w:val="00206B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6B6C"/>
    <w:pPr>
      <w:spacing w:before="5040"/>
      <w:jc w:val="center"/>
    </w:pPr>
    <w:rPr>
      <w:sz w:val="48"/>
      <w:szCs w:val="72"/>
      <w:lang w:val="en-US"/>
    </w:rPr>
  </w:style>
  <w:style w:type="character" w:customStyle="1" w:styleId="TitleChar">
    <w:name w:val="Title Char"/>
    <w:basedOn w:val="DefaultParagraphFont"/>
    <w:link w:val="Title"/>
    <w:rsid w:val="00206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B6C"/>
    <w:pPr>
      <w:tabs>
        <w:tab w:val="left" w:pos="3600"/>
        <w:tab w:val="left" w:pos="3958"/>
      </w:tabs>
    </w:pPr>
  </w:style>
  <w:style w:type="paragraph" w:styleId="List">
    <w:name w:val="List"/>
    <w:basedOn w:val="BodyText"/>
    <w:next w:val="BodyText"/>
    <w:rsid w:val="00206B6C"/>
    <w:pPr>
      <w:tabs>
        <w:tab w:val="left" w:pos="340"/>
      </w:tabs>
      <w:spacing w:before="60" w:after="60"/>
      <w:ind w:left="340" w:hanging="340"/>
    </w:pPr>
  </w:style>
  <w:style w:type="paragraph" w:customStyle="1" w:styleId="Note">
    <w:name w:val="Note"/>
    <w:basedOn w:val="BodyText"/>
    <w:rsid w:val="00206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B6C"/>
    <w:pPr>
      <w:framePr w:wrap="auto" w:hAnchor="text" w:y="6049"/>
    </w:pPr>
    <w:rPr>
      <w:color w:val="000000"/>
      <w:sz w:val="40"/>
    </w:rPr>
  </w:style>
  <w:style w:type="paragraph" w:customStyle="1" w:styleId="TOCTitle">
    <w:name w:val="TOCTitle"/>
    <w:basedOn w:val="Heading1"/>
    <w:rsid w:val="00206B6C"/>
    <w:pPr>
      <w:spacing w:after="240"/>
      <w:jc w:val="center"/>
      <w:outlineLvl w:val="9"/>
    </w:pPr>
    <w:rPr>
      <w:caps/>
    </w:rPr>
  </w:style>
  <w:style w:type="paragraph" w:customStyle="1" w:styleId="Version">
    <w:name w:val="Version"/>
    <w:rsid w:val="00206B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B6C"/>
    <w:pPr>
      <w:numPr>
        <w:numId w:val="13"/>
      </w:numPr>
      <w:tabs>
        <w:tab w:val="clear" w:pos="680"/>
      </w:tabs>
    </w:pPr>
  </w:style>
  <w:style w:type="paragraph" w:styleId="Index1">
    <w:name w:val="index 1"/>
    <w:basedOn w:val="Normal"/>
    <w:next w:val="Normal"/>
    <w:semiHidden/>
    <w:rsid w:val="00206B6C"/>
    <w:pPr>
      <w:keepNext w:val="0"/>
      <w:tabs>
        <w:tab w:val="right" w:pos="4176"/>
      </w:tabs>
      <w:ind w:left="198" w:hanging="198"/>
    </w:pPr>
    <w:rPr>
      <w:rFonts w:ascii="Garamond" w:hAnsi="Garamond"/>
    </w:rPr>
  </w:style>
  <w:style w:type="paragraph" w:styleId="IndexHeading">
    <w:name w:val="index heading"/>
    <w:basedOn w:val="Normal"/>
    <w:next w:val="Index1"/>
    <w:semiHidden/>
    <w:rsid w:val="00206B6C"/>
    <w:pPr>
      <w:spacing w:before="120" w:after="120"/>
    </w:pPr>
    <w:rPr>
      <w:rFonts w:ascii="Arial" w:hAnsi="Arial"/>
      <w:b/>
      <w:color w:val="918585"/>
      <w:sz w:val="24"/>
    </w:rPr>
  </w:style>
  <w:style w:type="paragraph" w:customStyle="1" w:styleId="Chapter">
    <w:name w:val="Chapter"/>
    <w:basedOn w:val="Normal"/>
    <w:rsid w:val="00206B6C"/>
    <w:pPr>
      <w:spacing w:before="240"/>
    </w:pPr>
    <w:rPr>
      <w:rFonts w:ascii="Times New Roman" w:hAnsi="Times New Roman"/>
      <w:smallCaps/>
      <w:spacing w:val="80"/>
      <w:sz w:val="28"/>
    </w:rPr>
  </w:style>
  <w:style w:type="paragraph" w:customStyle="1" w:styleId="InChapter">
    <w:name w:val="InChapter"/>
    <w:basedOn w:val="Heading3"/>
    <w:rsid w:val="00206B6C"/>
    <w:pPr>
      <w:spacing w:after="240"/>
      <w:outlineLvl w:val="9"/>
    </w:pPr>
    <w:rPr>
      <w:noProof/>
    </w:rPr>
  </w:style>
  <w:style w:type="paragraph" w:styleId="Index2">
    <w:name w:val="index 2"/>
    <w:basedOn w:val="Normal"/>
    <w:next w:val="Normal"/>
    <w:semiHidden/>
    <w:rsid w:val="00206B6C"/>
    <w:pPr>
      <w:tabs>
        <w:tab w:val="right" w:pos="4176"/>
      </w:tabs>
      <w:ind w:left="568" w:hanging="284"/>
    </w:pPr>
    <w:rPr>
      <w:rFonts w:ascii="Garamond" w:hAnsi="Garamond"/>
    </w:rPr>
  </w:style>
  <w:style w:type="paragraph" w:customStyle="1" w:styleId="Byline">
    <w:name w:val="Byline"/>
    <w:rsid w:val="00206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B6C"/>
    <w:pPr>
      <w:tabs>
        <w:tab w:val="clear" w:pos="3600"/>
        <w:tab w:val="clear" w:pos="3958"/>
      </w:tabs>
      <w:jc w:val="right"/>
    </w:pPr>
  </w:style>
  <w:style w:type="character" w:styleId="Emphasis">
    <w:name w:val="Emphasis"/>
    <w:basedOn w:val="DefaultParagraphFont"/>
    <w:qFormat/>
    <w:rsid w:val="00206B6C"/>
    <w:rPr>
      <w:i/>
    </w:rPr>
  </w:style>
  <w:style w:type="paragraph" w:styleId="Caption">
    <w:name w:val="caption"/>
    <w:basedOn w:val="BodyText"/>
    <w:next w:val="Normal"/>
    <w:qFormat/>
    <w:rsid w:val="00206B6C"/>
    <w:pPr>
      <w:framePr w:w="2268" w:hSpace="181" w:vSpace="181" w:wrap="around" w:vAnchor="text" w:hAnchor="page" w:x="1135" w:y="285" w:anchorLock="1"/>
    </w:pPr>
    <w:rPr>
      <w:i/>
    </w:rPr>
  </w:style>
  <w:style w:type="paragraph" w:customStyle="1" w:styleId="MiniTOCTitle">
    <w:name w:val="MiniTOCTitle"/>
    <w:basedOn w:val="Heading4"/>
    <w:rsid w:val="00206B6C"/>
    <w:pPr>
      <w:spacing w:before="240"/>
      <w:outlineLvl w:val="9"/>
    </w:pPr>
    <w:rPr>
      <w:noProof/>
      <w:sz w:val="24"/>
    </w:rPr>
  </w:style>
  <w:style w:type="paragraph" w:customStyle="1" w:styleId="MiniTOCItem">
    <w:name w:val="MiniTOCItem"/>
    <w:basedOn w:val="ListBullet"/>
    <w:rsid w:val="00206B6C"/>
    <w:pPr>
      <w:numPr>
        <w:numId w:val="0"/>
      </w:numPr>
      <w:tabs>
        <w:tab w:val="right" w:leader="dot" w:pos="6521"/>
      </w:tabs>
      <w:spacing w:before="0" w:after="0"/>
    </w:pPr>
  </w:style>
  <w:style w:type="paragraph" w:customStyle="1" w:styleId="TOFTitle">
    <w:name w:val="TOFTitle"/>
    <w:basedOn w:val="TOCTitle"/>
    <w:rsid w:val="00206B6C"/>
  </w:style>
  <w:style w:type="paragraph" w:styleId="TableofFigures">
    <w:name w:val="table of figures"/>
    <w:basedOn w:val="Normal"/>
    <w:next w:val="Normal"/>
    <w:semiHidden/>
    <w:rsid w:val="00206B6C"/>
    <w:pPr>
      <w:tabs>
        <w:tab w:val="right" w:leader="dot" w:pos="9072"/>
      </w:tabs>
      <w:ind w:left="970" w:hanging="403"/>
    </w:pPr>
    <w:rPr>
      <w:rFonts w:ascii="Times New Roman" w:hAnsi="Times New Roman"/>
      <w:b/>
    </w:rPr>
  </w:style>
  <w:style w:type="paragraph" w:styleId="ListNumber">
    <w:name w:val="List Number"/>
    <w:basedOn w:val="List"/>
    <w:rsid w:val="00206B6C"/>
    <w:pPr>
      <w:numPr>
        <w:numId w:val="10"/>
      </w:numPr>
    </w:pPr>
  </w:style>
  <w:style w:type="character" w:customStyle="1" w:styleId="WingdingSymbols">
    <w:name w:val="Wingding Symbols"/>
    <w:rsid w:val="00206B6C"/>
    <w:rPr>
      <w:rFonts w:ascii="Wingdings" w:hAnsi="Wingdings"/>
    </w:rPr>
  </w:style>
  <w:style w:type="paragraph" w:customStyle="1" w:styleId="TableHeading">
    <w:name w:val="Table Heading"/>
    <w:basedOn w:val="HeadingBase"/>
    <w:rsid w:val="00206B6C"/>
    <w:pPr>
      <w:keepLines/>
      <w:pBdr>
        <w:bottom w:val="single" w:sz="6" w:space="1" w:color="918585"/>
      </w:pBdr>
      <w:spacing w:before="240"/>
    </w:pPr>
  </w:style>
  <w:style w:type="character" w:customStyle="1" w:styleId="HotSpot">
    <w:name w:val="HotSpot"/>
    <w:rsid w:val="00206B6C"/>
    <w:rPr>
      <w:color w:val="0033CC"/>
      <w:u w:val="none"/>
    </w:rPr>
  </w:style>
  <w:style w:type="paragraph" w:customStyle="1" w:styleId="BodyTextRight">
    <w:name w:val="Body Text Right"/>
    <w:basedOn w:val="BodyText"/>
    <w:rsid w:val="00206B6C"/>
    <w:pPr>
      <w:spacing w:before="0" w:after="0"/>
      <w:jc w:val="right"/>
    </w:pPr>
  </w:style>
  <w:style w:type="paragraph" w:styleId="Index3">
    <w:name w:val="index 3"/>
    <w:basedOn w:val="ListNumber2"/>
    <w:next w:val="Normal"/>
    <w:semiHidden/>
    <w:rsid w:val="00206B6C"/>
    <w:pPr>
      <w:numPr>
        <w:numId w:val="0"/>
      </w:numPr>
      <w:tabs>
        <w:tab w:val="right" w:leader="dot" w:pos="4176"/>
      </w:tabs>
    </w:pPr>
  </w:style>
  <w:style w:type="paragraph" w:styleId="ListNumber2">
    <w:name w:val="List Number 2"/>
    <w:basedOn w:val="List2"/>
    <w:rsid w:val="00206B6C"/>
    <w:pPr>
      <w:numPr>
        <w:numId w:val="9"/>
      </w:numPr>
      <w:tabs>
        <w:tab w:val="clear" w:pos="1060"/>
      </w:tabs>
    </w:pPr>
  </w:style>
  <w:style w:type="paragraph" w:customStyle="1" w:styleId="MarginNote">
    <w:name w:val="Margin Note"/>
    <w:basedOn w:val="BodyText"/>
    <w:rsid w:val="00206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B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6B6C"/>
    <w:rPr>
      <w:sz w:val="32"/>
    </w:rPr>
  </w:style>
  <w:style w:type="paragraph" w:customStyle="1" w:styleId="HeadingProcedure">
    <w:name w:val="Heading Procedure"/>
    <w:basedOn w:val="HeadingBase"/>
    <w:next w:val="Normal"/>
    <w:rsid w:val="00206B6C"/>
    <w:pPr>
      <w:tabs>
        <w:tab w:val="left" w:pos="0"/>
      </w:tabs>
      <w:spacing w:before="120" w:after="60"/>
    </w:pPr>
    <w:rPr>
      <w:i/>
      <w:color w:val="918585"/>
      <w:sz w:val="22"/>
    </w:rPr>
  </w:style>
  <w:style w:type="paragraph" w:customStyle="1" w:styleId="TableBodyText">
    <w:name w:val="Table Body Text"/>
    <w:basedOn w:val="BodyText"/>
    <w:rsid w:val="00206B6C"/>
    <w:pPr>
      <w:spacing w:before="60" w:after="60"/>
    </w:pPr>
  </w:style>
  <w:style w:type="paragraph" w:styleId="ListContinue">
    <w:name w:val="List Continue"/>
    <w:basedOn w:val="List"/>
    <w:rsid w:val="00206B6C"/>
    <w:pPr>
      <w:ind w:firstLine="0"/>
    </w:pPr>
  </w:style>
  <w:style w:type="paragraph" w:customStyle="1" w:styleId="ListNote">
    <w:name w:val="List Note"/>
    <w:basedOn w:val="List"/>
    <w:rsid w:val="00206B6C"/>
    <w:pPr>
      <w:pBdr>
        <w:top w:val="single" w:sz="6" w:space="2" w:color="918585"/>
        <w:bottom w:val="single" w:sz="6" w:space="2" w:color="918585"/>
      </w:pBdr>
      <w:tabs>
        <w:tab w:val="left" w:pos="1021"/>
      </w:tabs>
      <w:ind w:firstLine="0"/>
    </w:pPr>
  </w:style>
  <w:style w:type="paragraph" w:customStyle="1" w:styleId="Warning">
    <w:name w:val="Warning"/>
    <w:basedOn w:val="BodyText"/>
    <w:rsid w:val="00206B6C"/>
    <w:pPr>
      <w:shd w:val="clear" w:color="auto" w:fill="D9D9D9"/>
      <w:tabs>
        <w:tab w:val="left" w:pos="992"/>
      </w:tabs>
      <w:ind w:left="119" w:right="119"/>
    </w:pPr>
    <w:rPr>
      <w:sz w:val="20"/>
    </w:rPr>
  </w:style>
  <w:style w:type="paragraph" w:customStyle="1" w:styleId="MarginIcons">
    <w:name w:val="Margin Icons"/>
    <w:basedOn w:val="BodyText"/>
    <w:rsid w:val="00206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B6C"/>
    <w:rPr>
      <w:rFonts w:ascii="Courier New" w:hAnsi="Courier New"/>
    </w:rPr>
  </w:style>
  <w:style w:type="paragraph" w:customStyle="1" w:styleId="NoteBullet">
    <w:name w:val="Note Bullet"/>
    <w:basedOn w:val="Note"/>
    <w:rsid w:val="00206B6C"/>
    <w:pPr>
      <w:tabs>
        <w:tab w:val="clear" w:pos="680"/>
      </w:tabs>
      <w:spacing w:before="60" w:after="60"/>
    </w:pPr>
  </w:style>
  <w:style w:type="paragraph" w:customStyle="1" w:styleId="SubHeading2">
    <w:name w:val="SubHeading2"/>
    <w:basedOn w:val="HeadingBase"/>
    <w:rsid w:val="00206B6C"/>
    <w:pPr>
      <w:spacing w:before="240" w:after="60"/>
    </w:pPr>
    <w:rPr>
      <w:sz w:val="20"/>
    </w:rPr>
  </w:style>
  <w:style w:type="paragraph" w:customStyle="1" w:styleId="SubHeading1">
    <w:name w:val="SubHeading1"/>
    <w:basedOn w:val="HeadingBase"/>
    <w:rsid w:val="00206B6C"/>
    <w:pPr>
      <w:spacing w:before="240" w:after="60"/>
    </w:pPr>
    <w:rPr>
      <w:color w:val="918585"/>
      <w:sz w:val="22"/>
    </w:rPr>
  </w:style>
  <w:style w:type="paragraph" w:customStyle="1" w:styleId="SideHeading">
    <w:name w:val="Side Heading"/>
    <w:basedOn w:val="HeadingBase"/>
    <w:rsid w:val="00206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B6C"/>
    <w:pPr>
      <w:tabs>
        <w:tab w:val="num" w:pos="360"/>
      </w:tabs>
    </w:pPr>
  </w:style>
  <w:style w:type="paragraph" w:styleId="PlainText">
    <w:name w:val="Plain Text"/>
    <w:basedOn w:val="Normal"/>
    <w:link w:val="PlainTextChar"/>
    <w:rsid w:val="00206B6C"/>
    <w:rPr>
      <w:sz w:val="20"/>
    </w:rPr>
  </w:style>
  <w:style w:type="character" w:customStyle="1" w:styleId="PlainTextChar">
    <w:name w:val="Plain Text Char"/>
    <w:basedOn w:val="DefaultParagraphFont"/>
    <w:link w:val="PlainText"/>
    <w:rsid w:val="00206B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6B6C"/>
    <w:rPr>
      <w:b/>
      <w:smallCaps/>
    </w:rPr>
  </w:style>
  <w:style w:type="paragraph" w:customStyle="1" w:styleId="TableListNumber">
    <w:name w:val="Table List Number"/>
    <w:basedOn w:val="ListNumber"/>
    <w:rsid w:val="00206B6C"/>
    <w:pPr>
      <w:numPr>
        <w:numId w:val="0"/>
      </w:numPr>
    </w:pPr>
  </w:style>
  <w:style w:type="paragraph" w:styleId="TOC4">
    <w:name w:val="toc 4"/>
    <w:basedOn w:val="TOCBase"/>
    <w:next w:val="Normal"/>
    <w:semiHidden/>
    <w:rsid w:val="00206B6C"/>
    <w:pPr>
      <w:tabs>
        <w:tab w:val="right" w:leader="dot" w:pos="9071"/>
      </w:tabs>
      <w:ind w:left="1701"/>
    </w:pPr>
  </w:style>
  <w:style w:type="paragraph" w:customStyle="1" w:styleId="ListAlpha">
    <w:name w:val="List Alpha"/>
    <w:basedOn w:val="List"/>
    <w:rsid w:val="00206B6C"/>
    <w:pPr>
      <w:numPr>
        <w:numId w:val="8"/>
      </w:numPr>
    </w:pPr>
  </w:style>
  <w:style w:type="paragraph" w:customStyle="1" w:styleId="ListAlpha2">
    <w:name w:val="List Alpha 2"/>
    <w:basedOn w:val="List2"/>
    <w:rsid w:val="00206B6C"/>
    <w:pPr>
      <w:numPr>
        <w:numId w:val="7"/>
      </w:numPr>
    </w:pPr>
  </w:style>
  <w:style w:type="paragraph" w:styleId="List2">
    <w:name w:val="List 2"/>
    <w:basedOn w:val="BodyText"/>
    <w:rsid w:val="00206B6C"/>
    <w:pPr>
      <w:tabs>
        <w:tab w:val="left" w:pos="680"/>
      </w:tabs>
      <w:spacing w:before="60" w:after="60"/>
      <w:ind w:left="680" w:hanging="340"/>
    </w:pPr>
  </w:style>
  <w:style w:type="paragraph" w:styleId="List3">
    <w:name w:val="List 3"/>
    <w:basedOn w:val="BodyText"/>
    <w:rsid w:val="00206B6C"/>
    <w:pPr>
      <w:tabs>
        <w:tab w:val="left" w:pos="1021"/>
      </w:tabs>
      <w:spacing w:before="60" w:after="60"/>
      <w:ind w:left="1020" w:hanging="340"/>
    </w:pPr>
  </w:style>
  <w:style w:type="paragraph" w:styleId="List4">
    <w:name w:val="List 4"/>
    <w:basedOn w:val="BodyText"/>
    <w:rsid w:val="00206B6C"/>
    <w:pPr>
      <w:tabs>
        <w:tab w:val="left" w:pos="1361"/>
      </w:tabs>
      <w:spacing w:before="60" w:after="60"/>
      <w:ind w:left="1361" w:hanging="340"/>
    </w:pPr>
  </w:style>
  <w:style w:type="paragraph" w:styleId="List5">
    <w:name w:val="List 5"/>
    <w:basedOn w:val="BodyText"/>
    <w:rsid w:val="00206B6C"/>
    <w:pPr>
      <w:tabs>
        <w:tab w:val="left" w:pos="1701"/>
      </w:tabs>
      <w:spacing w:before="60" w:after="60"/>
      <w:ind w:left="1701" w:hanging="340"/>
    </w:pPr>
  </w:style>
  <w:style w:type="paragraph" w:styleId="ListBullet3">
    <w:name w:val="List Bullet 3"/>
    <w:basedOn w:val="List3"/>
    <w:rsid w:val="00206B6C"/>
    <w:pPr>
      <w:numPr>
        <w:numId w:val="14"/>
      </w:numPr>
      <w:tabs>
        <w:tab w:val="clear" w:pos="1021"/>
      </w:tabs>
      <w:ind w:left="1037" w:hanging="357"/>
    </w:pPr>
  </w:style>
  <w:style w:type="paragraph" w:styleId="ListBullet4">
    <w:name w:val="List Bullet 4"/>
    <w:basedOn w:val="List4"/>
    <w:rsid w:val="00206B6C"/>
    <w:pPr>
      <w:numPr>
        <w:numId w:val="2"/>
      </w:numPr>
    </w:pPr>
  </w:style>
  <w:style w:type="paragraph" w:styleId="ListBullet5">
    <w:name w:val="List Bullet 5"/>
    <w:basedOn w:val="List5"/>
    <w:rsid w:val="00206B6C"/>
    <w:pPr>
      <w:numPr>
        <w:numId w:val="3"/>
      </w:numPr>
    </w:pPr>
  </w:style>
  <w:style w:type="paragraph" w:styleId="ListContinue2">
    <w:name w:val="List Continue 2"/>
    <w:basedOn w:val="List2"/>
    <w:rsid w:val="00206B6C"/>
    <w:pPr>
      <w:ind w:firstLine="0"/>
    </w:pPr>
  </w:style>
  <w:style w:type="paragraph" w:styleId="ListContinue3">
    <w:name w:val="List Continue 3"/>
    <w:basedOn w:val="List3"/>
    <w:rsid w:val="00206B6C"/>
    <w:pPr>
      <w:ind w:left="1021" w:firstLine="0"/>
    </w:pPr>
  </w:style>
  <w:style w:type="paragraph" w:styleId="ListContinue4">
    <w:name w:val="List Continue 4"/>
    <w:basedOn w:val="List4"/>
    <w:rsid w:val="00206B6C"/>
    <w:pPr>
      <w:ind w:firstLine="0"/>
    </w:pPr>
  </w:style>
  <w:style w:type="paragraph" w:styleId="ListContinue5">
    <w:name w:val="List Continue 5"/>
    <w:basedOn w:val="List5"/>
    <w:rsid w:val="00206B6C"/>
    <w:pPr>
      <w:ind w:firstLine="0"/>
    </w:pPr>
  </w:style>
  <w:style w:type="paragraph" w:styleId="ListNumber3">
    <w:name w:val="List Number 3"/>
    <w:basedOn w:val="List3"/>
    <w:rsid w:val="00206B6C"/>
    <w:pPr>
      <w:numPr>
        <w:numId w:val="4"/>
      </w:numPr>
    </w:pPr>
  </w:style>
  <w:style w:type="paragraph" w:styleId="ListNumber4">
    <w:name w:val="List Number 4"/>
    <w:basedOn w:val="List4"/>
    <w:rsid w:val="00206B6C"/>
    <w:pPr>
      <w:numPr>
        <w:numId w:val="5"/>
      </w:numPr>
    </w:pPr>
  </w:style>
  <w:style w:type="paragraph" w:styleId="ListNumber5">
    <w:name w:val="List Number 5"/>
    <w:basedOn w:val="List5"/>
    <w:rsid w:val="00206B6C"/>
    <w:pPr>
      <w:numPr>
        <w:numId w:val="6"/>
      </w:numPr>
    </w:pPr>
  </w:style>
  <w:style w:type="paragraph" w:styleId="BlockText">
    <w:name w:val="Block Text"/>
    <w:basedOn w:val="Normal"/>
    <w:rsid w:val="00206B6C"/>
    <w:pPr>
      <w:spacing w:after="120"/>
      <w:ind w:left="1440" w:right="1440"/>
    </w:pPr>
  </w:style>
  <w:style w:type="character" w:customStyle="1" w:styleId="Subscript">
    <w:name w:val="Subscript"/>
    <w:basedOn w:val="DefaultParagraphFont"/>
    <w:rsid w:val="00206B6C"/>
    <w:rPr>
      <w:sz w:val="16"/>
      <w:vertAlign w:val="subscript"/>
    </w:rPr>
  </w:style>
  <w:style w:type="character" w:customStyle="1" w:styleId="Superscript">
    <w:name w:val="Superscript"/>
    <w:basedOn w:val="DefaultParagraphFont"/>
    <w:rsid w:val="00206B6C"/>
    <w:rPr>
      <w:sz w:val="16"/>
      <w:vertAlign w:val="superscript"/>
    </w:rPr>
  </w:style>
  <w:style w:type="character" w:customStyle="1" w:styleId="Symbols">
    <w:name w:val="Symbols"/>
    <w:basedOn w:val="DefaultParagraphFont"/>
    <w:rsid w:val="00206B6C"/>
    <w:rPr>
      <w:rFonts w:ascii="Symbol" w:hAnsi="Symbol"/>
    </w:rPr>
  </w:style>
  <w:style w:type="character" w:customStyle="1" w:styleId="MenuOptions">
    <w:name w:val="Menu Options"/>
    <w:basedOn w:val="DefaultParagraphFont"/>
    <w:rsid w:val="00206B6C"/>
    <w:rPr>
      <w:rFonts w:ascii="Arial Narrow" w:hAnsi="Arial Narrow"/>
      <w:smallCaps/>
    </w:rPr>
  </w:style>
  <w:style w:type="character" w:customStyle="1" w:styleId="Buttons">
    <w:name w:val="Buttons"/>
    <w:basedOn w:val="DefaultParagraphFont"/>
    <w:rsid w:val="00206B6C"/>
    <w:rPr>
      <w:b/>
    </w:rPr>
  </w:style>
  <w:style w:type="character" w:customStyle="1" w:styleId="Underlined">
    <w:name w:val="Underlined"/>
    <w:basedOn w:val="DefaultParagraphFont"/>
    <w:rsid w:val="00206B6C"/>
    <w:rPr>
      <w:u w:val="single"/>
    </w:rPr>
  </w:style>
  <w:style w:type="paragraph" w:customStyle="1" w:styleId="TableBodyTextRight">
    <w:name w:val="Table Body Text Right"/>
    <w:basedOn w:val="TableBodyText"/>
    <w:rsid w:val="00206B6C"/>
    <w:pPr>
      <w:widowControl w:val="0"/>
      <w:autoSpaceDE w:val="0"/>
      <w:autoSpaceDN w:val="0"/>
      <w:adjustRightInd w:val="0"/>
      <w:jc w:val="right"/>
    </w:pPr>
    <w:rPr>
      <w:rFonts w:cs="Arial"/>
      <w:szCs w:val="18"/>
    </w:rPr>
  </w:style>
  <w:style w:type="paragraph" w:customStyle="1" w:styleId="CopyrightText">
    <w:name w:val="Copyright Text"/>
    <w:basedOn w:val="BodyText"/>
    <w:rsid w:val="00206B6C"/>
    <w:rPr>
      <w:sz w:val="18"/>
    </w:rPr>
  </w:style>
  <w:style w:type="paragraph" w:customStyle="1" w:styleId="BodySmallRight">
    <w:name w:val="Body Small Right"/>
    <w:basedOn w:val="BodyTextRight"/>
    <w:rsid w:val="00206B6C"/>
    <w:rPr>
      <w:sz w:val="18"/>
      <w:szCs w:val="18"/>
    </w:rPr>
  </w:style>
  <w:style w:type="paragraph" w:customStyle="1" w:styleId="MarginEdition">
    <w:name w:val="Margin Edition"/>
    <w:basedOn w:val="MarginNote"/>
    <w:rsid w:val="00206B6C"/>
    <w:pPr>
      <w:spacing w:before="0" w:after="0"/>
    </w:pPr>
    <w:rPr>
      <w:rFonts w:ascii="Times New Roman" w:hAnsi="Times New Roman"/>
      <w:color w:val="999999"/>
    </w:rPr>
  </w:style>
  <w:style w:type="paragraph" w:customStyle="1" w:styleId="Spacer">
    <w:name w:val="Spacer"/>
    <w:basedOn w:val="Normal"/>
    <w:rsid w:val="00206B6C"/>
    <w:rPr>
      <w:sz w:val="2"/>
      <w:szCs w:val="2"/>
    </w:rPr>
  </w:style>
  <w:style w:type="character" w:customStyle="1" w:styleId="Small">
    <w:name w:val="Small"/>
    <w:basedOn w:val="DefaultParagraphFont"/>
    <w:rsid w:val="00206B6C"/>
    <w:rPr>
      <w:sz w:val="16"/>
    </w:rPr>
  </w:style>
  <w:style w:type="paragraph" w:customStyle="1" w:styleId="WideTable">
    <w:name w:val="Wide Table"/>
    <w:basedOn w:val="Normal"/>
    <w:rsid w:val="00206B6C"/>
    <w:pPr>
      <w:ind w:left="-1418"/>
    </w:pPr>
    <w:rPr>
      <w:sz w:val="2"/>
      <w:szCs w:val="2"/>
    </w:rPr>
  </w:style>
  <w:style w:type="character" w:styleId="PageNumber">
    <w:name w:val="page number"/>
    <w:basedOn w:val="DefaultParagraphFont"/>
    <w:rsid w:val="00206B6C"/>
  </w:style>
  <w:style w:type="paragraph" w:styleId="Quote">
    <w:name w:val="Quote"/>
    <w:basedOn w:val="Heading1"/>
    <w:link w:val="QuoteChar"/>
    <w:qFormat/>
    <w:rsid w:val="00206B6C"/>
    <w:rPr>
      <w:b w:val="0"/>
      <w:sz w:val="72"/>
      <w:szCs w:val="72"/>
      <w:lang w:val="en-NZ"/>
    </w:rPr>
  </w:style>
  <w:style w:type="character" w:customStyle="1" w:styleId="QuoteChar">
    <w:name w:val="Quote Char"/>
    <w:basedOn w:val="DefaultParagraphFont"/>
    <w:link w:val="Quote"/>
    <w:rsid w:val="00206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B6C"/>
    <w:pPr>
      <w:pageBreakBefore/>
    </w:pPr>
  </w:style>
  <w:style w:type="paragraph" w:customStyle="1" w:styleId="Border">
    <w:name w:val="Border"/>
    <w:basedOn w:val="Normal"/>
    <w:qFormat/>
    <w:rsid w:val="00206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B6C"/>
    <w:rPr>
      <w:b/>
      <w:bCs/>
      <w:i/>
      <w:iCs/>
      <w:color w:val="auto"/>
    </w:rPr>
  </w:style>
  <w:style w:type="paragraph" w:styleId="IntenseQuote">
    <w:name w:val="Intense Quote"/>
    <w:basedOn w:val="Normal"/>
    <w:next w:val="Normal"/>
    <w:link w:val="IntenseQuoteChar"/>
    <w:uiPriority w:val="30"/>
    <w:qFormat/>
    <w:rsid w:val="00206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B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6B6C"/>
    <w:rPr>
      <w:smallCaps/>
      <w:color w:val="auto"/>
      <w:u w:val="single"/>
    </w:rPr>
  </w:style>
  <w:style w:type="character" w:styleId="IntenseReference">
    <w:name w:val="Intense Reference"/>
    <w:basedOn w:val="DefaultParagraphFont"/>
    <w:uiPriority w:val="32"/>
    <w:qFormat/>
    <w:rsid w:val="00206B6C"/>
    <w:rPr>
      <w:b/>
      <w:bCs/>
      <w:smallCaps/>
      <w:color w:val="auto"/>
      <w:spacing w:val="5"/>
      <w:u w:val="single"/>
    </w:rPr>
  </w:style>
  <w:style w:type="paragraph" w:customStyle="1" w:styleId="2ColumnHeading">
    <w:name w:val="2Column Heading"/>
    <w:basedOn w:val="BodyText"/>
    <w:qFormat/>
    <w:rsid w:val="00206B6C"/>
    <w:pPr>
      <w:spacing w:after="60"/>
      <w:ind w:left="-2268"/>
    </w:pPr>
    <w:rPr>
      <w:b/>
    </w:rPr>
  </w:style>
  <w:style w:type="paragraph" w:customStyle="1" w:styleId="Heading1TOC">
    <w:name w:val="Heading1 TOC"/>
    <w:basedOn w:val="Normal"/>
    <w:qFormat/>
    <w:rsid w:val="00206B6C"/>
    <w:pPr>
      <w:spacing w:before="240" w:after="120"/>
    </w:pPr>
    <w:rPr>
      <w:rFonts w:ascii="Times New Roman" w:hAnsi="Times New Roman"/>
      <w:b/>
      <w:sz w:val="32"/>
    </w:rPr>
  </w:style>
  <w:style w:type="paragraph" w:customStyle="1" w:styleId="Heading2TOC">
    <w:name w:val="Heading2 TOC"/>
    <w:basedOn w:val="Normal"/>
    <w:qFormat/>
    <w:rsid w:val="00206B6C"/>
    <w:pPr>
      <w:spacing w:before="240" w:after="60"/>
    </w:pPr>
    <w:rPr>
      <w:rFonts w:ascii="Times New Roman" w:hAnsi="Times New Roman"/>
      <w:b/>
      <w:sz w:val="28"/>
    </w:rPr>
  </w:style>
  <w:style w:type="character" w:customStyle="1" w:styleId="Underline">
    <w:name w:val="Underline"/>
    <w:basedOn w:val="DefaultParagraphFont"/>
    <w:qFormat/>
    <w:rsid w:val="00206B6C"/>
    <w:rPr>
      <w:u w:val="single"/>
    </w:rPr>
  </w:style>
  <w:style w:type="character" w:customStyle="1" w:styleId="BoldandItalics">
    <w:name w:val="Bold and Italics"/>
    <w:qFormat/>
    <w:rsid w:val="00206B6C"/>
    <w:rPr>
      <w:b/>
      <w:i/>
      <w:u w:val="none"/>
    </w:rPr>
  </w:style>
  <w:style w:type="paragraph" w:styleId="BalloonText">
    <w:name w:val="Balloon Text"/>
    <w:basedOn w:val="Normal"/>
    <w:link w:val="BalloonTextChar"/>
    <w:rsid w:val="00206B6C"/>
    <w:rPr>
      <w:rFonts w:ascii="Tahoma" w:hAnsi="Tahoma" w:cs="Tahoma"/>
      <w:sz w:val="16"/>
      <w:szCs w:val="16"/>
    </w:rPr>
  </w:style>
  <w:style w:type="character" w:customStyle="1" w:styleId="BalloonTextChar">
    <w:name w:val="Balloon Text Char"/>
    <w:basedOn w:val="DefaultParagraphFont"/>
    <w:link w:val="BalloonText"/>
    <w:rsid w:val="00206B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6B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B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1142</Words>
  <Characters>6929</Characters>
  <Application>Microsoft Office Word</Application>
  <DocSecurity>0</DocSecurity>
  <Lines>260</Lines>
  <Paragraphs>132</Paragraphs>
  <ScaleCrop>false</ScaleCrop>
  <Company>Author-it Software Corporation Ltd.</Company>
  <LinksUpToDate>false</LinksUpToDate>
  <CharactersWithSpaces>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MEM26020A Identify and interpret required standards for composites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2012-05-27T02:13:00Z</dcterms:created>
  <dcterms:modified xsi:type="dcterms:W3CDTF">2012-05-27T02:13:00Z</dcterms:modified>
</cp:coreProperties>
</file>