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01B" w:rsidP="0077201B">
      <w:pPr>
        <w:pStyle w:val="Title"/>
      </w:pPr>
      <w:r>
        <w:fldChar w:fldCharType="begin"/>
      </w:r>
      <w:r>
        <w:instrText xml:space="preserve"> TITLE   \* MERGEFORMAT </w:instrText>
      </w:r>
      <w:r>
        <w:fldChar w:fldCharType="separate"/>
      </w:r>
      <w:r>
        <w:t>MEM26019A Finish a composite product</w:t>
      </w:r>
      <w:r>
        <w:fldChar w:fldCharType="end"/>
      </w:r>
    </w:p>
    <w:p w:rsidR="0077201B" w:rsidP="0077201B">
      <w:pPr>
        <w:pStyle w:val="Version"/>
        <w:sectPr w:rsidSect="00286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EBD" w:rsidP="00286EBD">
      <w:pPr>
        <w:pStyle w:val="SuperHeading"/>
      </w:pPr>
      <w:r w:rsidRPr="00286EBD">
        <w:t>MEM26019A Finish a composite product</w:t>
      </w:r>
    </w:p>
    <w:p w:rsidR="00000000" w:rsidRPr="00286EBD" w:rsidP="00286EBD">
      <w:pPr>
        <w:pStyle w:val="Heading1"/>
      </w:pPr>
      <w:bookmarkStart w:id="1" w:name="O_443130"/>
      <w:bookmarkEnd w:id="1"/>
      <w:r w:rsidRPr="00286EBD">
        <w:t>Modification History</w:t>
      </w:r>
    </w:p>
    <w:tbl>
      <w:tblPr>
        <w:tblW w:w="0" w:type="auto"/>
        <w:tblLayout w:type="fixed"/>
        <w:tblCellMar>
          <w:left w:w="62" w:type="dxa"/>
          <w:right w:w="62" w:type="dxa"/>
        </w:tblCellMar>
        <w:tblLook w:val="0000"/>
      </w:tblPr>
      <w:tblGrid>
        <w:gridCol w:w="1192"/>
        <w:gridCol w:w="7878"/>
      </w:tblGrid>
      <w:tr w:rsidTr="00286EBD">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Release 1</w:t>
            </w:r>
          </w:p>
        </w:tc>
        <w:tc>
          <w:tcPr>
            <w:tcW w:w="7878" w:type="dxa"/>
            <w:tcBorders>
              <w:top w:val="nil"/>
              <w:left w:val="nil"/>
              <w:bottom w:val="nil"/>
              <w:right w:val="nil"/>
            </w:tcBorders>
            <w:tcMar>
              <w:top w:w="0" w:type="dxa"/>
              <w:left w:w="62" w:type="dxa"/>
              <w:bottom w:w="0" w:type="dxa"/>
              <w:right w:w="62" w:type="dxa"/>
            </w:tcMar>
          </w:tcPr>
          <w:p w:rsidR="00000000" w:rsidRPr="00286EBD" w:rsidP="00286EBD">
            <w:pPr>
              <w:pStyle w:val="BodyText"/>
            </w:pPr>
            <w:r w:rsidRPr="00286EBD">
              <w:t>New unit</w:t>
            </w:r>
          </w:p>
        </w:tc>
      </w:tr>
    </w:tbl>
    <w:p w:rsidR="00000000" w:rsidRPr="00286EBD" w:rsidP="00286EBD">
      <w:pPr>
        <w:pStyle w:val="BodyText"/>
      </w:pPr>
    </w:p>
    <w:p w:rsidR="00000000" w:rsidRPr="00286EBD" w:rsidP="00286EBD">
      <w:pPr>
        <w:pStyle w:val="AllowPageBreak"/>
      </w:pPr>
    </w:p>
    <w:p w:rsidR="00000000" w:rsidRPr="00286EBD" w:rsidP="00286EBD">
      <w:pPr>
        <w:pStyle w:val="Heading1"/>
      </w:pPr>
      <w:bookmarkStart w:id="2" w:name="O_443131"/>
      <w:bookmarkEnd w:id="2"/>
      <w:r w:rsidRPr="00286EBD">
        <w:t>Unit Descriptor</w:t>
      </w:r>
    </w:p>
    <w:p w:rsidR="00000000" w:rsidRPr="00286EBD" w:rsidP="00286EBD">
      <w:pPr>
        <w:pStyle w:val="BodyText"/>
      </w:pPr>
      <w:r w:rsidRPr="00286EBD">
        <w:t xml:space="preserve">This unit of competency covers the skills and knowledge required to mechanically finish a composite product. There are a range of mechanical techniques used and the appropriate technique needs to be selected for a job and then used. </w:t>
      </w:r>
    </w:p>
    <w:p w:rsidR="00000000" w:rsidRPr="00286EBD" w:rsidP="00286EBD">
      <w:pPr>
        <w:pStyle w:val="AllowPageBreak"/>
      </w:pPr>
    </w:p>
    <w:p w:rsidR="00000000" w:rsidRPr="00286EBD" w:rsidP="00286EBD">
      <w:pPr>
        <w:pStyle w:val="Heading1"/>
      </w:pPr>
      <w:bookmarkStart w:id="3" w:name="O_443132"/>
      <w:bookmarkEnd w:id="3"/>
      <w:r w:rsidRPr="00286EBD">
        <w:t>Appli</w:t>
      </w:r>
      <w:r w:rsidRPr="00286EBD">
        <w:t>cation of the Unit</w:t>
      </w:r>
    </w:p>
    <w:p w:rsidR="00000000" w:rsidRPr="00286EBD" w:rsidP="00286EBD">
      <w:pPr>
        <w:pStyle w:val="BodyText"/>
      </w:pPr>
      <w:r w:rsidRPr="00286EBD">
        <w:t>This unit covers the selection and use of the appropriate mechanical finishing technique for a composite product. This unit does not cover gel coating or similar but may include gel coat repairs, moulding imperfection repairs, repairs to</w:t>
      </w:r>
      <w:r w:rsidRPr="00286EBD">
        <w:t xml:space="preserve"> moulds and detailing.</w:t>
      </w:r>
    </w:p>
    <w:p w:rsidR="00000000" w:rsidRPr="00286EBD" w:rsidP="00286EBD">
      <w:pPr>
        <w:pStyle w:val="BodyText"/>
      </w:pPr>
      <w:r w:rsidRPr="00286EBD">
        <w:t>Finishing technique selection may typically be undertaken by an individual in liaison with relevant stakeholders or it may undertaken by a team. Selection may be undertaken in an office environment or at the worksite.</w:t>
      </w:r>
    </w:p>
    <w:p w:rsidR="00000000" w:rsidRPr="00286EBD" w:rsidP="00286EBD">
      <w:pPr>
        <w:pStyle w:val="BodyText"/>
      </w:pPr>
      <w:r w:rsidRPr="00286EBD">
        <w:t>Use of the fini</w:t>
      </w:r>
      <w:r w:rsidRPr="00286EBD">
        <w:t>shing technique will be part of a fabrication and may be undertaken by an individual or a team. It may be undertaken in a workshop or factory environment or in the field and may be used to manufacture new products, prototypes and samples, or to make repair</w:t>
      </w:r>
      <w:r w:rsidRPr="00286EBD">
        <w:t>s.</w:t>
      </w:r>
    </w:p>
    <w:p w:rsidR="00000000" w:rsidRPr="00286EBD" w:rsidP="00286EBD">
      <w:pPr>
        <w:pStyle w:val="AllowPageBreak"/>
      </w:pPr>
    </w:p>
    <w:p w:rsidR="00000000" w:rsidRPr="00286EBD" w:rsidP="00286EBD">
      <w:pPr>
        <w:pStyle w:val="Heading1"/>
      </w:pPr>
      <w:bookmarkStart w:id="4" w:name="O_443133"/>
      <w:bookmarkEnd w:id="4"/>
      <w:r w:rsidRPr="00286EBD">
        <w:t>Licensing/Regulatory Information</w:t>
      </w:r>
    </w:p>
    <w:p w:rsidR="00000000" w:rsidRPr="00286EBD" w:rsidP="00286EBD">
      <w:pPr>
        <w:pStyle w:val="BodyText"/>
      </w:pPr>
      <w:r w:rsidRPr="00286EBD">
        <w:t>Not applicable.</w:t>
      </w:r>
    </w:p>
    <w:p w:rsidR="00000000" w:rsidRPr="00286EBD" w:rsidP="00286EBD">
      <w:pPr>
        <w:pStyle w:val="AllowPageBreak"/>
      </w:pPr>
    </w:p>
    <w:p w:rsidR="00000000" w:rsidRPr="00286EBD" w:rsidP="00286EBD">
      <w:pPr>
        <w:pStyle w:val="Heading1"/>
      </w:pPr>
      <w:bookmarkStart w:id="5" w:name="O_443134"/>
      <w:bookmarkEnd w:id="5"/>
      <w:r w:rsidRPr="00286EBD">
        <w:t>Pre-Requisites</w:t>
      </w:r>
    </w:p>
    <w:p w:rsidR="00000000" w:rsidRPr="00286EBD" w:rsidP="00286EBD">
      <w:pPr>
        <w:pStyle w:val="BodyText"/>
      </w:pPr>
      <w:r w:rsidRPr="00286EBD">
        <w:t>Not applicable.</w:t>
      </w:r>
    </w:p>
    <w:p w:rsidR="00000000" w:rsidRPr="00286EBD" w:rsidP="00286EBD">
      <w:pPr>
        <w:pStyle w:val="AllowPageBreak"/>
      </w:pPr>
    </w:p>
    <w:p w:rsidR="00000000" w:rsidRPr="00286EBD" w:rsidP="00286EBD">
      <w:pPr>
        <w:pStyle w:val="Heading1"/>
      </w:pPr>
      <w:bookmarkStart w:id="6" w:name="O_443136"/>
      <w:bookmarkEnd w:id="6"/>
      <w:r w:rsidRPr="00286EBD">
        <w:t>Employability Skills Information</w:t>
      </w:r>
    </w:p>
    <w:p w:rsidR="00000000" w:rsidRPr="00286EBD" w:rsidP="00286EBD">
      <w:pPr>
        <w:pStyle w:val="BodyText"/>
      </w:pPr>
      <w:r w:rsidRPr="00286EBD">
        <w:t>This unit contains employability skills.</w:t>
      </w:r>
    </w:p>
    <w:p w:rsidR="00000000" w:rsidRPr="00286EBD" w:rsidP="00286EBD">
      <w:pPr>
        <w:pStyle w:val="AllowPageBreak"/>
      </w:pPr>
    </w:p>
    <w:p w:rsidR="00000000" w:rsidRPr="00286EBD" w:rsidP="00286EBD">
      <w:pPr>
        <w:pStyle w:val="Heading1"/>
      </w:pPr>
      <w:bookmarkStart w:id="7" w:name="O_443137"/>
      <w:bookmarkEnd w:id="7"/>
      <w:r w:rsidRPr="00286EBD">
        <w:t>Elements and Performance Criteria Pre-Content</w:t>
      </w:r>
    </w:p>
    <w:tbl>
      <w:tblPr>
        <w:tblW w:w="0" w:type="auto"/>
        <w:tblLayout w:type="fixed"/>
        <w:tblCellMar>
          <w:left w:w="62" w:type="dxa"/>
          <w:right w:w="62" w:type="dxa"/>
        </w:tblCellMar>
        <w:tblLook w:val="0000"/>
      </w:tblPr>
      <w:tblGrid>
        <w:gridCol w:w="2640"/>
        <w:gridCol w:w="6380"/>
      </w:tblGrid>
      <w:tr w:rsidTr="00286EB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86EBD" w:rsidP="00286EBD">
            <w:pPr>
              <w:pStyle w:val="BodyText"/>
            </w:pPr>
            <w:r w:rsidRPr="00286EBD">
              <w:t>Performance criteria describe the performance needed to demonstrate achievement of the element. Where bold italicised text is used, further info</w:t>
            </w:r>
            <w:r w:rsidRPr="00286EBD">
              <w:t>rmation is detailed in the required skills and knowledge section and the range statement. Assessment of performance is to be consistent with the evidence guide.</w:t>
            </w:r>
          </w:p>
        </w:tc>
      </w:tr>
    </w:tbl>
    <w:p w:rsidR="00000000" w:rsidRPr="00286EBD" w:rsidP="00286EBD">
      <w:pPr>
        <w:pStyle w:val="BodyText"/>
      </w:pPr>
    </w:p>
    <w:p w:rsidR="00000000" w:rsidRPr="00286EBD" w:rsidP="00286EBD">
      <w:pPr>
        <w:pStyle w:val="AllowPageBreak"/>
      </w:pPr>
    </w:p>
    <w:p w:rsidR="00000000" w:rsidRPr="00286EBD" w:rsidP="00286EBD">
      <w:pPr>
        <w:pStyle w:val="Heading1"/>
      </w:pPr>
      <w:bookmarkStart w:id="8" w:name="O_443138"/>
      <w:bookmarkEnd w:id="8"/>
      <w:r w:rsidRPr="00286EB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1</w:t>
            </w:r>
          </w:p>
        </w:tc>
        <w:tc>
          <w:tcPr>
            <w:tcW w:w="1962" w:type="dxa"/>
            <w:vMerge w:val="restart"/>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Interpret product requirements</w:t>
            </w: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1.1</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Determine requirements of final products</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1.2</w:t>
            </w:r>
          </w:p>
        </w:tc>
        <w:tc>
          <w:tcPr>
            <w:tcW w:w="5610" w:type="dxa"/>
            <w:tcBorders>
              <w:top w:val="nil"/>
              <w:left w:val="nil"/>
              <w:bottom w:val="nil"/>
              <w:right w:val="nil"/>
            </w:tcBorders>
            <w:tcMar>
              <w:top w:w="0" w:type="dxa"/>
              <w:left w:w="62" w:type="dxa"/>
              <w:bottom w:w="0" w:type="dxa"/>
              <w:right w:w="62" w:type="dxa"/>
            </w:tcMar>
          </w:tcPr>
          <w:p w:rsidR="00000000" w:rsidRPr="00286EBD" w:rsidP="00286EBD">
            <w:pPr>
              <w:pStyle w:val="BodyText"/>
            </w:pPr>
            <w:r w:rsidRPr="00286EBD">
              <w:t>Determine finish requirements</w:t>
            </w:r>
          </w:p>
        </w:tc>
      </w:tr>
    </w:tbl>
    <w:p w:rsidR="00000000" w:rsidRPr="00286EBD" w:rsidP="00286EBD">
      <w:pPr>
        <w:pStyle w:val="BodyText"/>
      </w:pPr>
    </w:p>
    <w:tbl>
      <w:tblPr>
        <w:tblW w:w="0" w:type="auto"/>
        <w:tblLayout w:type="fixed"/>
        <w:tblCellMar>
          <w:left w:w="62" w:type="dxa"/>
          <w:right w:w="62" w:type="dxa"/>
        </w:tblCellMar>
        <w:tblLook w:val="0000"/>
      </w:tblPr>
      <w:tblGrid>
        <w:gridCol w:w="678"/>
        <w:gridCol w:w="1962"/>
        <w:gridCol w:w="770"/>
        <w:gridCol w:w="5610"/>
      </w:tblGrid>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2</w:t>
            </w:r>
          </w:p>
        </w:tc>
        <w:tc>
          <w:tcPr>
            <w:tcW w:w="1962" w:type="dxa"/>
            <w:vMerge w:val="restart"/>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Select most appropriate finishing for job</w:t>
            </w: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2.1</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Compare required finish with results of different finishing methods</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2.2</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Select most appropriate finishing method</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2.3</w:t>
            </w:r>
          </w:p>
        </w:tc>
        <w:tc>
          <w:tcPr>
            <w:tcW w:w="5610" w:type="dxa"/>
            <w:tcBorders>
              <w:top w:val="nil"/>
              <w:left w:val="nil"/>
              <w:bottom w:val="nil"/>
              <w:right w:val="nil"/>
            </w:tcBorders>
            <w:tcMar>
              <w:top w:w="0" w:type="dxa"/>
              <w:left w:w="62" w:type="dxa"/>
              <w:bottom w:w="0" w:type="dxa"/>
              <w:right w:w="62" w:type="dxa"/>
            </w:tcMar>
          </w:tcPr>
          <w:p w:rsidR="00000000" w:rsidRPr="00286EBD" w:rsidP="00286EBD">
            <w:pPr>
              <w:pStyle w:val="BodyText"/>
            </w:pPr>
            <w:r w:rsidRPr="00286EBD">
              <w:t>Conduct a process evaluation test (PET), where appropriate, and review finishing method, as required</w:t>
            </w:r>
          </w:p>
        </w:tc>
      </w:tr>
    </w:tbl>
    <w:p w:rsidR="00000000" w:rsidRPr="00286EBD" w:rsidP="00286EBD">
      <w:pPr>
        <w:pStyle w:val="BodyText"/>
      </w:pPr>
    </w:p>
    <w:tbl>
      <w:tblPr>
        <w:tblW w:w="0" w:type="auto"/>
        <w:tblLayout w:type="fixed"/>
        <w:tblCellMar>
          <w:left w:w="62" w:type="dxa"/>
          <w:right w:w="62" w:type="dxa"/>
        </w:tblCellMar>
        <w:tblLook w:val="0000"/>
      </w:tblPr>
      <w:tblGrid>
        <w:gridCol w:w="678"/>
        <w:gridCol w:w="1962"/>
        <w:gridCol w:w="770"/>
        <w:gridCol w:w="5610"/>
      </w:tblGrid>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3</w:t>
            </w:r>
          </w:p>
        </w:tc>
        <w:tc>
          <w:tcPr>
            <w:tcW w:w="1962" w:type="dxa"/>
            <w:vMerge w:val="restart"/>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Finish product</w:t>
            </w: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3.1</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Identify and control hazards</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3.2</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Prepare finishing equipment, tools and materials, as required</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3.3</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Finish product using selected process</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3.4</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Minimise waste</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3.5</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Review finished product compared to requirements</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3.6</w:t>
            </w:r>
          </w:p>
        </w:tc>
        <w:tc>
          <w:tcPr>
            <w:tcW w:w="561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Identify areas for improvement and take appropriate actions</w:t>
            </w:r>
          </w:p>
        </w:tc>
      </w:tr>
      <w:tr w:rsidTr="00286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3.7</w:t>
            </w:r>
          </w:p>
        </w:tc>
        <w:tc>
          <w:tcPr>
            <w:tcW w:w="5610" w:type="dxa"/>
            <w:tcBorders>
              <w:top w:val="nil"/>
              <w:left w:val="nil"/>
              <w:bottom w:val="nil"/>
              <w:right w:val="nil"/>
            </w:tcBorders>
            <w:tcMar>
              <w:top w:w="0" w:type="dxa"/>
              <w:left w:w="62" w:type="dxa"/>
              <w:bottom w:w="0" w:type="dxa"/>
              <w:right w:w="62" w:type="dxa"/>
            </w:tcMar>
          </w:tcPr>
          <w:p w:rsidR="00000000" w:rsidRPr="00286EBD" w:rsidP="00286EBD">
            <w:pPr>
              <w:pStyle w:val="BodyText"/>
            </w:pPr>
            <w:r w:rsidRPr="00286EBD">
              <w:t>Complete any required documentation/reporting</w:t>
            </w:r>
          </w:p>
        </w:tc>
      </w:tr>
    </w:tbl>
    <w:p w:rsidR="0077201B" w:rsidP="00286EBD">
      <w:pPr>
        <w:pStyle w:val="BodyText"/>
      </w:pPr>
    </w:p>
    <w:p w:rsidR="0077201B" w:rsidP="00286EBD">
      <w:pPr>
        <w:pStyle w:val="BodyText"/>
      </w:pPr>
    </w:p>
    <w:p w:rsidR="00000000" w:rsidRPr="00286EBD" w:rsidP="00286EBD">
      <w:pPr>
        <w:pStyle w:val="Heading1"/>
      </w:pPr>
      <w:bookmarkStart w:id="9" w:name="O_443140"/>
      <w:bookmarkEnd w:id="9"/>
      <w:r w:rsidRPr="00286EBD">
        <w:t>Required Skills and Knowledge</w:t>
      </w:r>
    </w:p>
    <w:tbl>
      <w:tblPr>
        <w:tblW w:w="9462" w:type="dxa"/>
        <w:tblLayout w:type="fixed"/>
        <w:tblCellMar>
          <w:left w:w="62" w:type="dxa"/>
          <w:right w:w="62" w:type="dxa"/>
        </w:tblCellMar>
        <w:tblLook w:val="0000"/>
      </w:tblPr>
      <w:tblGrid>
        <w:gridCol w:w="9462"/>
      </w:tblGrid>
      <w:tr w:rsidTr="00286E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t>This section describes the skills and knowledge required for this unit.</w:t>
            </w:r>
          </w:p>
        </w:tc>
      </w:tr>
      <w:tr w:rsidTr="00286E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rPr>
                <w:rStyle w:val="SpecialBold"/>
              </w:rPr>
              <w:t>Required skills</w:t>
            </w:r>
          </w:p>
        </w:tc>
      </w:tr>
      <w:tr w:rsidTr="00286E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86EBD" w:rsidP="00286EBD">
            <w:pPr>
              <w:pStyle w:val="BodyText"/>
            </w:pPr>
            <w:r w:rsidRPr="00286EBD">
              <w:t>Required skills include:</w:t>
            </w:r>
          </w:p>
          <w:p w:rsidR="00000000" w:rsidRPr="00286EBD" w:rsidP="00286EBD">
            <w:pPr>
              <w:pStyle w:val="ListBullet"/>
            </w:pPr>
            <w:r w:rsidRPr="00286EBD">
              <w:t xml:space="preserve">using hand tools </w:t>
            </w:r>
          </w:p>
          <w:p w:rsidR="00000000" w:rsidRPr="00286EBD" w:rsidP="00286EBD">
            <w:pPr>
              <w:pStyle w:val="ListBullet"/>
            </w:pPr>
            <w:r w:rsidRPr="00286EBD">
              <w:t>using power tools and machine tools</w:t>
            </w:r>
          </w:p>
          <w:p w:rsidR="00000000" w:rsidRPr="00286EBD" w:rsidP="00286EBD">
            <w:pPr>
              <w:pStyle w:val="ListBullet"/>
            </w:pPr>
            <w:r w:rsidRPr="00286EBD">
              <w:t>observing finished surfaces</w:t>
            </w:r>
          </w:p>
          <w:p w:rsidR="00000000" w:rsidRPr="00286EBD" w:rsidP="00286EBD">
            <w:pPr>
              <w:pStyle w:val="ListBullet"/>
            </w:pPr>
            <w:r w:rsidRPr="00286EBD">
              <w:t>interpreting and applying procedures</w:t>
            </w:r>
          </w:p>
          <w:p w:rsidR="00000000" w:rsidP="00286EBD">
            <w:pPr>
              <w:pStyle w:val="ListBullet"/>
              <w:rPr>
                <w:lang w:val="en-NZ"/>
              </w:rPr>
            </w:pPr>
            <w:r w:rsidRPr="00286EBD">
              <w:t>reporting, as required</w:t>
            </w:r>
          </w:p>
        </w:tc>
      </w:tr>
      <w:tr w:rsidTr="00286E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p>
        </w:tc>
      </w:tr>
      <w:tr w:rsidTr="00286E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86EBD">
            <w:pPr>
              <w:pStyle w:val="BodyText"/>
              <w:rPr>
                <w:lang w:val="en-NZ"/>
              </w:rPr>
            </w:pPr>
            <w:r w:rsidRPr="00286EBD">
              <w:rPr>
                <w:rStyle w:val="SpecialBold"/>
              </w:rPr>
              <w:t>Required knowledge</w:t>
            </w:r>
          </w:p>
        </w:tc>
      </w:tr>
      <w:tr w:rsidTr="00286E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86EBD" w:rsidP="00286EBD">
            <w:pPr>
              <w:pStyle w:val="BodyText"/>
            </w:pPr>
          </w:p>
          <w:p w:rsidR="00000000" w:rsidRPr="00286EBD" w:rsidP="00286EBD">
            <w:pPr>
              <w:pStyle w:val="BodyText"/>
            </w:pPr>
            <w:r w:rsidRPr="00286EBD">
              <w:t>Required knowledge includes:</w:t>
            </w:r>
          </w:p>
          <w:p w:rsidR="00000000" w:rsidRPr="00286EBD" w:rsidP="00286EBD">
            <w:pPr>
              <w:pStyle w:val="ListBullet"/>
            </w:pPr>
            <w:r w:rsidRPr="00286EBD">
              <w:t>deburring</w:t>
            </w:r>
          </w:p>
          <w:p w:rsidR="00000000" w:rsidRPr="00286EBD" w:rsidP="00286EBD">
            <w:pPr>
              <w:pStyle w:val="ListBullet"/>
            </w:pPr>
            <w:r w:rsidRPr="00286EBD">
              <w:t>sanding</w:t>
            </w:r>
          </w:p>
          <w:p w:rsidR="00000000" w:rsidRPr="00286EBD" w:rsidP="00286EBD">
            <w:pPr>
              <w:pStyle w:val="ListBullet"/>
            </w:pPr>
            <w:r w:rsidRPr="00286EBD">
              <w:t>surface preparation</w:t>
            </w:r>
          </w:p>
          <w:p w:rsidR="00000000" w:rsidRPr="00286EBD" w:rsidP="00286EBD">
            <w:pPr>
              <w:pStyle w:val="ListBullet"/>
            </w:pPr>
            <w:r w:rsidRPr="00286EBD">
              <w:t>preparing cut edges</w:t>
            </w:r>
          </w:p>
          <w:p w:rsidR="00000000" w:rsidRPr="00286EBD" w:rsidP="00286EBD">
            <w:pPr>
              <w:pStyle w:val="ListBullet"/>
            </w:pPr>
            <w:r w:rsidRPr="00286EBD">
              <w:t>drill bits and sizes</w:t>
            </w:r>
          </w:p>
          <w:p w:rsidR="00000000" w:rsidRPr="00286EBD" w:rsidP="00286EBD">
            <w:pPr>
              <w:pStyle w:val="ListBullet"/>
            </w:pPr>
            <w:r w:rsidRPr="00286EBD">
              <w:t>measurement of tools and relationship to finished size</w:t>
            </w:r>
          </w:p>
          <w:p w:rsidR="00000000" w:rsidRPr="00286EBD" w:rsidP="00286EBD">
            <w:pPr>
              <w:pStyle w:val="ListBullet"/>
            </w:pPr>
            <w:r w:rsidRPr="00286EBD">
              <w:t>choice of tool</w:t>
            </w:r>
          </w:p>
          <w:p w:rsidR="00000000" w:rsidRPr="00286EBD" w:rsidP="00286EBD">
            <w:pPr>
              <w:pStyle w:val="ListBullet"/>
            </w:pPr>
            <w:r w:rsidRPr="00286EBD">
              <w:t>gel coat repair, metal flake, dual colour and touch up chips</w:t>
            </w:r>
          </w:p>
        </w:tc>
      </w:tr>
    </w:tbl>
    <w:p w:rsidR="0077201B" w:rsidP="00286EBD">
      <w:pPr>
        <w:pStyle w:val="BodyText"/>
      </w:pPr>
    </w:p>
    <w:p w:rsidR="0077201B" w:rsidP="00286EBD">
      <w:pPr>
        <w:pStyle w:val="BodyText"/>
      </w:pPr>
    </w:p>
    <w:p w:rsidR="00000000" w:rsidRPr="00286EBD" w:rsidP="00286EBD">
      <w:pPr>
        <w:pStyle w:val="Heading1"/>
      </w:pPr>
      <w:bookmarkStart w:id="10" w:name="O_443141"/>
      <w:bookmarkEnd w:id="10"/>
      <w:r w:rsidRPr="00286EBD">
        <w:t>Evidence Guide</w:t>
      </w:r>
    </w:p>
    <w:tbl>
      <w:tblPr>
        <w:tblW w:w="9462" w:type="dxa"/>
        <w:tblLayout w:type="fixed"/>
        <w:tblCellMar>
          <w:left w:w="62" w:type="dxa"/>
          <w:right w:w="62" w:type="dxa"/>
        </w:tblCellMar>
        <w:tblLook w:val="0000"/>
      </w:tblPr>
      <w:tblGrid>
        <w:gridCol w:w="3800"/>
        <w:gridCol w:w="5662"/>
      </w:tblGrid>
      <w:tr w:rsidTr="00286EBD">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86EBD">
            <w:pPr>
              <w:pStyle w:val="BodyText"/>
              <w:rPr>
                <w:lang w:val="en-NZ"/>
              </w:rPr>
            </w:pPr>
            <w:r w:rsidRPr="00286EBD">
              <w:t>The evidence guide provides advice on assessment and must be read in conjunction with the performance criteria, required skills and knowledge, ra</w:t>
            </w:r>
            <w:r w:rsidRPr="00286EBD">
              <w:t>nge statement and the Assessment Guidelines for the Training Package.</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It is essential that the process and equipment be understood and that the importance of critical material properties, settings and readings is known. Competence must be demonstrated in the ability to recognise and analyse potential situations requiring act</w:t>
            </w:r>
            <w:r w:rsidRPr="00286EBD">
              <w:t>ion and then in implementing appropriate corrective action.</w:t>
            </w:r>
          </w:p>
          <w:p w:rsidR="00000000" w:rsidRPr="00286EBD" w:rsidP="00286EBD">
            <w:pPr>
              <w:pStyle w:val="BodyText"/>
            </w:pPr>
            <w:r w:rsidRPr="00286EBD">
              <w:t>Consistent performance should be demonstrated. In particular look to see that:</w:t>
            </w:r>
          </w:p>
          <w:p w:rsidR="00000000" w:rsidRPr="00286EBD" w:rsidP="00286EBD">
            <w:pPr>
              <w:pStyle w:val="ListBullet"/>
            </w:pPr>
            <w:r w:rsidRPr="00286EBD">
              <w:t>all reasonably appropriate finishing methods have been considered</w:t>
            </w:r>
          </w:p>
          <w:p w:rsidR="00000000" w:rsidRPr="00286EBD" w:rsidP="00286EBD">
            <w:pPr>
              <w:pStyle w:val="ListBullet"/>
            </w:pPr>
            <w:r w:rsidRPr="00286EBD">
              <w:t>an appropriate finishing procedure has been chosen</w:t>
            </w:r>
          </w:p>
          <w:p w:rsidR="00000000" w:rsidRPr="00286EBD" w:rsidP="00286EBD">
            <w:pPr>
              <w:pStyle w:val="ListBullet"/>
            </w:pPr>
            <w:r w:rsidRPr="00286EBD">
              <w:t>the reasons for choosing the finishing process are sound</w:t>
            </w:r>
          </w:p>
          <w:p w:rsidR="00000000" w:rsidRPr="00286EBD" w:rsidP="00286EBD">
            <w:pPr>
              <w:pStyle w:val="ListBullet"/>
            </w:pPr>
            <w:r w:rsidRPr="00286EBD">
              <w:t>the product finish meets its requirements.</w:t>
            </w:r>
          </w:p>
          <w:p w:rsidR="00000000" w:rsidP="00286EBD">
            <w:pPr>
              <w:pStyle w:val="BodyText"/>
              <w:rPr>
                <w:lang w:val="en-NZ"/>
              </w:rPr>
            </w:pPr>
            <w:r w:rsidRPr="00286EBD">
              <w:t xml:space="preserve">Competence must be demonstrated in the operation of all ancillary equipment to the level required for this unit of competency. </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Assessment will require the selection of mechanical finishing methods, justifying those choices and finishing products using those methods.</w:t>
            </w:r>
          </w:p>
          <w:p w:rsidR="00000000" w:rsidP="00286EBD">
            <w:pPr>
              <w:pStyle w:val="BodyText"/>
              <w:rPr>
                <w:lang w:val="en-NZ"/>
              </w:rPr>
            </w:pPr>
            <w:r w:rsidRPr="00286EBD">
              <w:t>Assessment will occur over a range of situations which will include</w:t>
            </w:r>
            <w:r w:rsidRPr="00286EBD">
              <w:t xml:space="preserve"> disruptions to normal, smooth operation.</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 xml:space="preserve">A single assessment event is not appropriate. On-the-job assessment should be included as part of the assessment process wherever possible. Where assessment occurs off the job, judgement must </w:t>
            </w:r>
            <w:r w:rsidRPr="00286EBD">
              <w:t xml:space="preserve">consider evidence of the candidate's performance in a productive work environment that includes a sufficient range of appropriate tasks and materials to cover the scope of application for this unit. </w:t>
            </w:r>
          </w:p>
          <w:p w:rsidR="00000000" w:rsidRPr="00286EBD" w:rsidP="00286EBD">
            <w:pPr>
              <w:pStyle w:val="BodyText"/>
            </w:pPr>
            <w:r w:rsidRPr="00286EBD">
              <w:t>Assessors should gather a range of evidence that is vali</w:t>
            </w:r>
            <w:r w:rsidRPr="00286EBD">
              <w:t>d, sufficient, current and authentic. Evidence can be gathered through a variety of ways, including direct observation, supervisor's reports, project work, samples and questioning. Questioning techniques should not require language, literacy and numeracy s</w:t>
            </w:r>
            <w:r w:rsidRPr="00286EBD">
              <w:t xml:space="preserve">kills beyond those required in this unit of competency. </w:t>
            </w:r>
          </w:p>
          <w:p w:rsidR="00000000" w:rsidP="00286EBD">
            <w:pPr>
              <w:pStyle w:val="BodyText"/>
              <w:rPr>
                <w:lang w:val="en-NZ"/>
              </w:rPr>
            </w:pPr>
            <w:r w:rsidRPr="00286EBD">
              <w:t xml:space="preserve">The candidate must have access to all tools, equipment, materials and documentation required. The candidate must be permitted to refer to any relevant workplace procedures, product and manufacturing </w:t>
            </w:r>
            <w:r w:rsidRPr="00286EBD">
              <w:t>specifications, codes, standards, manuals and reference materials.</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Assessment processes and techniques must be culturally appropriate and appropriate to the language and literacy capacity of the candidate and the work b</w:t>
            </w:r>
            <w:r w:rsidRPr="00286EBD">
              <w:t>eing performed.</w:t>
            </w:r>
          </w:p>
        </w:tc>
      </w:tr>
    </w:tbl>
    <w:p w:rsidR="0077201B" w:rsidP="00286EBD">
      <w:pPr>
        <w:pStyle w:val="BodyText"/>
      </w:pPr>
    </w:p>
    <w:p w:rsidR="0077201B" w:rsidP="00286EBD">
      <w:pPr>
        <w:pStyle w:val="BodyText"/>
      </w:pPr>
    </w:p>
    <w:p w:rsidR="00000000" w:rsidRPr="00286EBD" w:rsidP="00286EBD">
      <w:pPr>
        <w:pStyle w:val="Heading1"/>
      </w:pPr>
      <w:bookmarkStart w:id="11" w:name="O_443143"/>
      <w:bookmarkEnd w:id="11"/>
      <w:r w:rsidRPr="00286EBD">
        <w:t>Range Statement</w:t>
      </w:r>
    </w:p>
    <w:tbl>
      <w:tblPr>
        <w:tblW w:w="9462" w:type="dxa"/>
        <w:tblLayout w:type="fixed"/>
        <w:tblCellMar>
          <w:left w:w="62" w:type="dxa"/>
          <w:right w:w="62" w:type="dxa"/>
        </w:tblCellMar>
        <w:tblLook w:val="0000"/>
      </w:tblPr>
      <w:tblGrid>
        <w:gridCol w:w="3800"/>
        <w:gridCol w:w="5662"/>
      </w:tblGrid>
      <w:tr w:rsidTr="00286EBD">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86EBD">
            <w:pPr>
              <w:pStyle w:val="BodyText"/>
              <w:rPr>
                <w:lang w:val="en-NZ"/>
              </w:rPr>
            </w:pPr>
            <w:r w:rsidRPr="00286EBD">
              <w:t xml:space="preserve">The range statement relates to the unit of competency as a whole. It allows for different work environments and situations that may affect performance. Bold italicised wording, if used in the performance </w:t>
            </w:r>
            <w:r w:rsidRPr="00286EBD">
              <w:t>criteria, is detailed below. Essential operating conditions that may be present with training and assessment (depending on the work situation, needs of the candidate, accessibility of the item, and local industry and regional contexts) may also be included</w:t>
            </w:r>
            <w:r w:rsidRPr="00286EBD">
              <w:t>.</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Procedures may be written, verbal, computer-based or in some other form, and may include:</w:t>
            </w:r>
          </w:p>
          <w:p w:rsidR="00000000" w:rsidRPr="00286EBD" w:rsidP="00286EBD">
            <w:pPr>
              <w:pStyle w:val="ListBullet"/>
            </w:pPr>
            <w:r w:rsidRPr="00286EBD">
              <w:t>all work instructions</w:t>
            </w:r>
          </w:p>
          <w:p w:rsidR="00000000" w:rsidRPr="00286EBD" w:rsidP="00286EBD">
            <w:pPr>
              <w:pStyle w:val="ListBullet"/>
            </w:pPr>
            <w:r w:rsidRPr="00286EBD">
              <w:t>standard operating procedures</w:t>
            </w:r>
          </w:p>
          <w:p w:rsidR="00000000" w:rsidRPr="00286EBD" w:rsidP="00286EBD">
            <w:pPr>
              <w:pStyle w:val="ListBullet"/>
            </w:pPr>
            <w:r w:rsidRPr="00286EBD">
              <w:t>formulas/recipes</w:t>
            </w:r>
          </w:p>
          <w:p w:rsidR="00000000" w:rsidRPr="00286EBD" w:rsidP="00286EBD">
            <w:pPr>
              <w:pStyle w:val="ListBullet"/>
            </w:pPr>
            <w:r w:rsidRPr="00286EBD">
              <w:t>batch sheets</w:t>
            </w:r>
          </w:p>
          <w:p w:rsidR="00000000" w:rsidRPr="00286EBD" w:rsidP="00286EBD">
            <w:pPr>
              <w:pStyle w:val="ListBullet"/>
            </w:pPr>
            <w:r w:rsidRPr="00286EBD">
              <w:t>temporary instructions</w:t>
            </w:r>
          </w:p>
          <w:p w:rsidR="00000000" w:rsidRPr="00286EBD" w:rsidP="00286EBD">
            <w:pPr>
              <w:pStyle w:val="ListBullet"/>
            </w:pPr>
            <w:r w:rsidRPr="00286EBD">
              <w:t>any similar instructions provided for the smooth running of the plant</w:t>
            </w:r>
          </w:p>
          <w:p w:rsidR="00000000" w:rsidP="00286EBD">
            <w:pPr>
              <w:pStyle w:val="ListBullet"/>
              <w:rPr>
                <w:lang w:val="en-NZ"/>
              </w:rPr>
            </w:pPr>
            <w:r w:rsidRPr="00286EBD">
              <w:t>good operating practice as may be defined by industry codes of practice (e.g. Responsible Care) and government regulations</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Techniques might include:</w:t>
            </w:r>
          </w:p>
          <w:p w:rsidR="00000000" w:rsidRPr="00286EBD" w:rsidP="00286EBD">
            <w:pPr>
              <w:pStyle w:val="ListBullet"/>
            </w:pPr>
            <w:r w:rsidRPr="00286EBD">
              <w:t>trimming</w:t>
            </w:r>
          </w:p>
          <w:p w:rsidR="00000000" w:rsidRPr="00286EBD" w:rsidP="00286EBD">
            <w:pPr>
              <w:pStyle w:val="ListBullet"/>
            </w:pPr>
            <w:r w:rsidRPr="00286EBD">
              <w:t>forming holes (drilling, hole saw or other penetration) using hand, power or machine tools</w:t>
            </w:r>
          </w:p>
          <w:p w:rsidR="00000000" w:rsidRPr="00286EBD" w:rsidP="00286EBD">
            <w:pPr>
              <w:pStyle w:val="ListBullet"/>
            </w:pPr>
            <w:r w:rsidRPr="00286EBD">
              <w:t>using jigs and fixtures</w:t>
            </w:r>
          </w:p>
          <w:p w:rsidR="00000000" w:rsidP="00286EBD">
            <w:pPr>
              <w:pStyle w:val="ListBullet"/>
              <w:rPr>
                <w:lang w:val="en-NZ"/>
              </w:rPr>
            </w:pPr>
            <w:r w:rsidRPr="00286EBD">
              <w:t>removing burrs</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Finishing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Finishing may include:</w:t>
            </w:r>
          </w:p>
          <w:p w:rsidR="00000000" w:rsidRPr="00286EBD" w:rsidP="00286EBD">
            <w:pPr>
              <w:pStyle w:val="ListBullet"/>
            </w:pPr>
            <w:r w:rsidRPr="00286EBD">
              <w:t>machining</w:t>
            </w:r>
          </w:p>
          <w:p w:rsidR="00000000" w:rsidRPr="00286EBD" w:rsidP="00286EBD">
            <w:pPr>
              <w:pStyle w:val="ListBullet"/>
            </w:pPr>
            <w:r w:rsidRPr="00286EBD">
              <w:t>polishing</w:t>
            </w:r>
          </w:p>
          <w:p w:rsidR="00000000" w:rsidRPr="00286EBD" w:rsidP="00286EBD">
            <w:pPr>
              <w:pStyle w:val="ListBullet"/>
            </w:pPr>
            <w:r w:rsidRPr="00286EBD">
              <w:t>buffing</w:t>
            </w:r>
          </w:p>
          <w:p w:rsidR="00000000" w:rsidRPr="00286EBD" w:rsidP="00286EBD">
            <w:pPr>
              <w:pStyle w:val="ListBullet"/>
            </w:pPr>
            <w:r w:rsidRPr="00286EBD">
              <w:t>blasting</w:t>
            </w:r>
          </w:p>
          <w:p w:rsidR="00000000" w:rsidRPr="00286EBD" w:rsidP="00286EBD">
            <w:pPr>
              <w:pStyle w:val="ListBullet"/>
            </w:pPr>
            <w:r w:rsidRPr="00286EBD">
              <w:t>etching</w:t>
            </w:r>
          </w:p>
          <w:p w:rsidR="00000000" w:rsidP="00286EBD">
            <w:pPr>
              <w:pStyle w:val="ListBullet"/>
              <w:rPr>
                <w:lang w:val="en-NZ"/>
              </w:rPr>
            </w:pPr>
            <w:r w:rsidRPr="00286EBD">
              <w:t>making holes</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Requirements of final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Requirements of final product may be determined from various sources, including:</w:t>
            </w:r>
          </w:p>
          <w:p w:rsidR="00000000" w:rsidRPr="00286EBD" w:rsidP="00286EBD">
            <w:pPr>
              <w:pStyle w:val="ListBullet"/>
            </w:pPr>
            <w:r w:rsidRPr="00286EBD">
              <w:t>drawings</w:t>
            </w:r>
          </w:p>
          <w:p w:rsidR="00000000" w:rsidRPr="00286EBD" w:rsidP="00286EBD">
            <w:pPr>
              <w:pStyle w:val="ListBullet"/>
            </w:pPr>
            <w:r w:rsidRPr="00286EBD">
              <w:t>product specifications</w:t>
            </w:r>
          </w:p>
          <w:p w:rsidR="00000000" w:rsidRPr="00286EBD" w:rsidP="00286EBD">
            <w:pPr>
              <w:pStyle w:val="ListBullet"/>
            </w:pPr>
            <w:r w:rsidRPr="00286EBD">
              <w:t>customer requests</w:t>
            </w:r>
          </w:p>
          <w:p w:rsidR="00000000" w:rsidP="00286EBD">
            <w:pPr>
              <w:pStyle w:val="ListBullet"/>
              <w:rPr>
                <w:lang w:val="en-NZ"/>
              </w:rPr>
            </w:pPr>
            <w:r w:rsidRPr="00286EBD">
              <w:t>descriptions of required use of product</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Logs and reports may include:</w:t>
            </w:r>
          </w:p>
          <w:p w:rsidR="00000000" w:rsidRPr="00286EBD" w:rsidP="00286EBD">
            <w:pPr>
              <w:pStyle w:val="ListBullet"/>
            </w:pPr>
            <w:r w:rsidRPr="00286EBD">
              <w:t xml:space="preserve">paper or electronic based </w:t>
            </w:r>
          </w:p>
          <w:p w:rsidR="00000000" w:rsidRPr="00286EBD" w:rsidP="00286EBD">
            <w:pPr>
              <w:pStyle w:val="ListBullet"/>
            </w:pPr>
            <w:r w:rsidRPr="00286EBD">
              <w:t>verbal r</w:t>
            </w:r>
            <w:r w:rsidRPr="00286EBD">
              <w:t>eports</w:t>
            </w:r>
          </w:p>
          <w:p w:rsidR="00000000" w:rsidP="00286EBD">
            <w:pPr>
              <w:pStyle w:val="ListBullet"/>
              <w:rPr>
                <w:lang w:val="en-NZ"/>
              </w:rPr>
            </w:pPr>
            <w:r w:rsidRPr="00286EBD">
              <w:t>items found which require action</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Appropriate action includes:</w:t>
            </w:r>
          </w:p>
          <w:p w:rsidR="00000000" w:rsidRPr="00286EBD" w:rsidP="00286EBD">
            <w:pPr>
              <w:pStyle w:val="ListBullet"/>
            </w:pPr>
            <w:r w:rsidRPr="00286EBD">
              <w:t>determining problems needing action</w:t>
            </w:r>
          </w:p>
          <w:p w:rsidR="00000000" w:rsidRPr="00286EBD" w:rsidP="00286EBD">
            <w:pPr>
              <w:pStyle w:val="ListBullet"/>
            </w:pPr>
            <w:r w:rsidRPr="00286EBD">
              <w:t>determining possible fault causes</w:t>
            </w:r>
          </w:p>
          <w:p w:rsidR="00000000" w:rsidRPr="00286EBD" w:rsidP="00286EBD">
            <w:pPr>
              <w:pStyle w:val="ListBullet"/>
            </w:pPr>
            <w:r w:rsidRPr="00286EBD">
              <w:t>rectifying problem using appropriate solution within area of responsibility</w:t>
            </w:r>
          </w:p>
          <w:p w:rsidR="00000000" w:rsidRPr="00286EBD" w:rsidP="00286EBD">
            <w:pPr>
              <w:pStyle w:val="ListBullet"/>
            </w:pPr>
            <w:r w:rsidRPr="00286EBD">
              <w:t>following through items initiated until final resolution has occurred</w:t>
            </w:r>
          </w:p>
          <w:p w:rsidR="00000000" w:rsidP="00286EBD">
            <w:pPr>
              <w:pStyle w:val="ListBullet"/>
              <w:rPr>
                <w:lang w:val="en-NZ"/>
              </w:rPr>
            </w:pPr>
            <w:r w:rsidRPr="00286EBD">
              <w:t>reporting problems outside area of responsibility to designated person</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Typical problems may include:</w:t>
            </w:r>
          </w:p>
          <w:p w:rsidR="00000000" w:rsidP="00286EBD">
            <w:pPr>
              <w:pStyle w:val="ListBullet"/>
              <w:rPr>
                <w:lang w:val="en-NZ"/>
              </w:rPr>
            </w:pPr>
            <w:r w:rsidRPr="00286EBD">
              <w:t>damage to laminate from finishing process</w:t>
            </w:r>
          </w:p>
        </w:tc>
      </w:tr>
      <w:tr w:rsidTr="00286E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EBD">
            <w:pPr>
              <w:pStyle w:val="BodyText"/>
              <w:rPr>
                <w:lang w:val="en-NZ"/>
              </w:rPr>
            </w:pPr>
            <w:r w:rsidRPr="00286EBD">
              <w:rPr>
                <w:rStyle w:val="SpecialBold"/>
              </w:rPr>
              <w:t>Health, safety and envi</w:t>
            </w:r>
            <w:r w:rsidRPr="00286EBD">
              <w:rPr>
                <w:rStyle w:val="SpecialBold"/>
              </w:rPr>
              <w:t>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EBD" w:rsidP="00286EBD">
            <w:pPr>
              <w:pStyle w:val="BodyText"/>
            </w:pPr>
            <w:r w:rsidRPr="00286EBD">
              <w:t>All operations to which this unit applies are subject to stringent HSE requirements, which may be imposed through state/territory or federal legislation, and these must not be compromised at any time. Where there is an apparent conflict betwe</w:t>
            </w:r>
            <w:r w:rsidRPr="00286EBD">
              <w:t>en Performance Criteria and HSE requirements, the HSE requirements take precedence</w:t>
            </w:r>
          </w:p>
        </w:tc>
      </w:tr>
    </w:tbl>
    <w:p w:rsidR="0077201B" w:rsidP="00286EBD">
      <w:pPr>
        <w:pStyle w:val="BodyText"/>
      </w:pPr>
    </w:p>
    <w:p w:rsidR="0077201B" w:rsidP="00286EBD">
      <w:pPr>
        <w:pStyle w:val="BodyText"/>
      </w:pPr>
    </w:p>
    <w:p w:rsidR="00000000" w:rsidRPr="00286EBD" w:rsidP="00286EBD">
      <w:pPr>
        <w:pStyle w:val="Heading1"/>
      </w:pPr>
      <w:bookmarkStart w:id="12" w:name="O_443144"/>
      <w:bookmarkEnd w:id="12"/>
      <w:r w:rsidRPr="00286EBD">
        <w:t>Unit Sector(s)</w:t>
      </w:r>
    </w:p>
    <w:p w:rsidR="00000000" w:rsidRPr="00286EBD" w:rsidP="00286EBD">
      <w:pPr>
        <w:pStyle w:val="BodyText"/>
      </w:pPr>
      <w:r w:rsidRPr="00286EBD">
        <w:t>Composites</w:t>
      </w:r>
    </w:p>
    <w:p w:rsidR="00000000" w:rsidRPr="00286EBD" w:rsidP="00286EBD">
      <w:pPr>
        <w:pStyle w:val="AllowPageBreak"/>
      </w:pPr>
    </w:p>
    <w:p w:rsidR="00000000" w:rsidRPr="00286EBD" w:rsidP="00286EBD">
      <w:pPr>
        <w:pStyle w:val="Heading1"/>
      </w:pPr>
      <w:bookmarkStart w:id="13" w:name="O_443145"/>
      <w:bookmarkEnd w:id="13"/>
      <w:r w:rsidRPr="00286EBD">
        <w:t>Custom Content Section</w:t>
      </w:r>
    </w:p>
    <w:p w:rsidR="00000000" w:rsidRPr="00286EBD" w:rsidP="00286EBD">
      <w:pPr>
        <w:pStyle w:val="BodyText"/>
      </w:pPr>
      <w:r w:rsidRPr="00286EBD">
        <w:t>Not applicable.</w:t>
      </w:r>
    </w:p>
    <w:p w:rsidR="00000000" w:rsidRPr="00286EBD" w:rsidP="00286EBD"/>
    <w:sectPr w:rsidSect="00286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01B" w:rsidP="00772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1B" w:rsidP="00286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7201B" w:rsidP="00286E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201B" w:rsidP="00286E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01B" w:rsidP="007720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1B" w:rsidP="00286EBD">
    <w:pPr>
      <w:pStyle w:val="Header"/>
      <w:framePr w:wrap="around"/>
    </w:pPr>
    <w:r>
      <w:fldChar w:fldCharType="begin"/>
    </w:r>
    <w:r>
      <w:instrText xml:space="preserve"> TITLE   \* MERGEFORMAT </w:instrText>
    </w:r>
    <w:r>
      <w:fldChar w:fldCharType="separate"/>
    </w:r>
    <w:r>
      <w:t>MEM26019A Finish a composite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201B" w:rsidP="00286E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703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0408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E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6EBD"/>
    <w:pPr>
      <w:spacing w:before="360" w:after="60"/>
      <w:outlineLvl w:val="0"/>
    </w:pPr>
    <w:rPr>
      <w:sz w:val="32"/>
    </w:rPr>
  </w:style>
  <w:style w:type="paragraph" w:styleId="Heading2">
    <w:name w:val="heading 2"/>
    <w:basedOn w:val="HeadingBase"/>
    <w:next w:val="BodyText"/>
    <w:link w:val="Heading2Char"/>
    <w:qFormat/>
    <w:rsid w:val="00286EBD"/>
    <w:pPr>
      <w:keepLines/>
      <w:spacing w:before="240" w:after="120"/>
      <w:outlineLvl w:val="1"/>
    </w:pPr>
    <w:rPr>
      <w:sz w:val="28"/>
      <w:szCs w:val="40"/>
    </w:rPr>
  </w:style>
  <w:style w:type="paragraph" w:styleId="Heading3">
    <w:name w:val="heading 3"/>
    <w:basedOn w:val="HeadingBase"/>
    <w:next w:val="BodyText"/>
    <w:link w:val="Heading3Char"/>
    <w:qFormat/>
    <w:rsid w:val="00286EBD"/>
    <w:pPr>
      <w:spacing w:before="180" w:after="120"/>
      <w:outlineLvl w:val="2"/>
    </w:pPr>
    <w:rPr>
      <w:spacing w:val="-10"/>
      <w:kern w:val="32"/>
    </w:rPr>
  </w:style>
  <w:style w:type="paragraph" w:styleId="Heading4">
    <w:name w:val="heading 4"/>
    <w:basedOn w:val="HeadingBase"/>
    <w:next w:val="BodyText"/>
    <w:link w:val="Heading4Char"/>
    <w:qFormat/>
    <w:rsid w:val="00286EBD"/>
    <w:pPr>
      <w:spacing w:before="160" w:after="120"/>
      <w:outlineLvl w:val="3"/>
    </w:pPr>
    <w:rPr>
      <w:sz w:val="22"/>
    </w:rPr>
  </w:style>
  <w:style w:type="paragraph" w:styleId="Heading5">
    <w:name w:val="heading 5"/>
    <w:basedOn w:val="HeadingBase"/>
    <w:next w:val="Normal"/>
    <w:link w:val="Heading5Char"/>
    <w:qFormat/>
    <w:rsid w:val="00286EBD"/>
    <w:pPr>
      <w:spacing w:before="80"/>
      <w:outlineLvl w:val="4"/>
    </w:pPr>
    <w:rPr>
      <w:color w:val="918585"/>
      <w:sz w:val="20"/>
    </w:rPr>
  </w:style>
  <w:style w:type="paragraph" w:styleId="Heading6">
    <w:name w:val="heading 6"/>
    <w:basedOn w:val="HeadingBase"/>
    <w:next w:val="Normal"/>
    <w:link w:val="Heading6Char"/>
    <w:qFormat/>
    <w:rsid w:val="00286EBD"/>
    <w:pPr>
      <w:spacing w:before="60"/>
      <w:outlineLvl w:val="5"/>
    </w:pPr>
    <w:rPr>
      <w:color w:val="918585"/>
      <w:sz w:val="20"/>
    </w:rPr>
  </w:style>
  <w:style w:type="paragraph" w:styleId="Heading7">
    <w:name w:val="heading 7"/>
    <w:basedOn w:val="Normal"/>
    <w:next w:val="Normal"/>
    <w:link w:val="Heading7Char"/>
    <w:qFormat/>
    <w:rsid w:val="00286EBD"/>
    <w:pPr>
      <w:ind w:left="720"/>
      <w:outlineLvl w:val="6"/>
    </w:pPr>
    <w:rPr>
      <w:i/>
    </w:rPr>
  </w:style>
  <w:style w:type="paragraph" w:styleId="Heading8">
    <w:name w:val="heading 8"/>
    <w:basedOn w:val="Normal"/>
    <w:next w:val="Normal"/>
    <w:link w:val="Heading8Char"/>
    <w:qFormat/>
    <w:rsid w:val="00286EBD"/>
    <w:pPr>
      <w:ind w:left="720"/>
      <w:outlineLvl w:val="7"/>
    </w:pPr>
    <w:rPr>
      <w:i/>
    </w:rPr>
  </w:style>
  <w:style w:type="paragraph" w:styleId="Heading9">
    <w:name w:val="heading 9"/>
    <w:basedOn w:val="Normal"/>
    <w:next w:val="Normal"/>
    <w:link w:val="Heading9Char"/>
    <w:qFormat/>
    <w:rsid w:val="00286EBD"/>
    <w:pPr>
      <w:ind w:left="720"/>
      <w:outlineLvl w:val="8"/>
    </w:pPr>
    <w:rPr>
      <w:i/>
    </w:rPr>
  </w:style>
  <w:style w:type="character" w:default="1" w:styleId="DefaultParagraphFont">
    <w:name w:val="Default Paragraph Font"/>
    <w:uiPriority w:val="1"/>
    <w:unhideWhenUsed/>
    <w:rsid w:val="00286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EBD"/>
  </w:style>
  <w:style w:type="character" w:customStyle="1" w:styleId="Heading1Char">
    <w:name w:val="Heading 1 Char"/>
    <w:basedOn w:val="DefaultParagraphFont"/>
    <w:link w:val="Heading1"/>
    <w:rsid w:val="00286EBD"/>
    <w:rPr>
      <w:rFonts w:ascii="Times New Roman" w:eastAsia="Times New Roman" w:hAnsi="Times New Roman" w:cs="Times New Roman"/>
      <w:b/>
      <w:sz w:val="32"/>
      <w:szCs w:val="20"/>
      <w:lang w:eastAsia="en-US"/>
    </w:rPr>
  </w:style>
  <w:style w:type="paragraph" w:styleId="BodyText">
    <w:name w:val="Body Text"/>
    <w:basedOn w:val="Normal"/>
    <w:link w:val="BodyTextChar"/>
    <w:rsid w:val="00286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EBD"/>
    <w:rPr>
      <w:rFonts w:ascii="Times New Roman" w:eastAsia="Times New Roman" w:hAnsi="Times New Roman" w:cs="Times New Roman"/>
      <w:sz w:val="24"/>
      <w:lang w:val="en-US" w:eastAsia="en-US"/>
    </w:rPr>
  </w:style>
  <w:style w:type="paragraph" w:styleId="Footer">
    <w:name w:val="footer"/>
    <w:basedOn w:val="Normal"/>
    <w:link w:val="FooterChar"/>
    <w:rsid w:val="00286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EBD"/>
    <w:rPr>
      <w:rFonts w:ascii="Times New Roman" w:eastAsia="Times New Roman" w:hAnsi="Times New Roman" w:cs="Times New Roman"/>
      <w:sz w:val="16"/>
      <w:lang w:val="en-US" w:eastAsia="en-US"/>
    </w:rPr>
  </w:style>
  <w:style w:type="paragraph" w:styleId="ListBullet">
    <w:name w:val="List Bullet"/>
    <w:basedOn w:val="List"/>
    <w:rsid w:val="00286EBD"/>
    <w:pPr>
      <w:numPr>
        <w:numId w:val="12"/>
      </w:numPr>
      <w:tabs>
        <w:tab w:val="clear" w:pos="340"/>
      </w:tabs>
      <w:spacing w:before="40" w:after="40"/>
    </w:pPr>
  </w:style>
  <w:style w:type="character" w:customStyle="1" w:styleId="SpecialBold">
    <w:name w:val="Special Bold"/>
    <w:basedOn w:val="DefaultParagraphFont"/>
    <w:rsid w:val="00286EBD"/>
    <w:rPr>
      <w:b/>
      <w:spacing w:val="0"/>
    </w:rPr>
  </w:style>
  <w:style w:type="paragraph" w:styleId="Header">
    <w:name w:val="header"/>
    <w:basedOn w:val="Normal"/>
    <w:link w:val="HeaderChar"/>
    <w:rsid w:val="00286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E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6EBD"/>
    <w:pPr>
      <w:spacing w:before="240" w:after="120"/>
      <w:outlineLvl w:val="0"/>
    </w:pPr>
    <w:rPr>
      <w:rFonts w:ascii="Times New Roman" w:hAnsi="Times New Roman"/>
      <w:b/>
      <w:sz w:val="28"/>
    </w:rPr>
  </w:style>
  <w:style w:type="paragraph" w:customStyle="1" w:styleId="AllowPageBreak">
    <w:name w:val="AllowPageBreak"/>
    <w:rsid w:val="00286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E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6E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6EBD"/>
    <w:rPr>
      <w:rFonts w:ascii="Courier New" w:eastAsia="Times New Roman" w:hAnsi="Courier New" w:cs="Times New Roman"/>
      <w:i/>
      <w:szCs w:val="20"/>
      <w:lang w:val="en-US" w:eastAsia="en-US"/>
    </w:rPr>
  </w:style>
  <w:style w:type="paragraph" w:customStyle="1" w:styleId="HeadingBase">
    <w:name w:val="Heading Base"/>
    <w:rsid w:val="00286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EBD"/>
    <w:pPr>
      <w:tabs>
        <w:tab w:val="right" w:leader="dot" w:pos="9072"/>
      </w:tabs>
      <w:ind w:left="567"/>
    </w:pPr>
    <w:rPr>
      <w:szCs w:val="22"/>
    </w:rPr>
  </w:style>
  <w:style w:type="paragraph" w:customStyle="1" w:styleId="TOCBase">
    <w:name w:val="TOC Base"/>
    <w:rsid w:val="00286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EBD"/>
    <w:pPr>
      <w:tabs>
        <w:tab w:val="right" w:leader="dot" w:pos="9072"/>
      </w:tabs>
      <w:spacing w:before="40" w:after="40"/>
      <w:ind w:left="284"/>
    </w:pPr>
    <w:rPr>
      <w:rFonts w:ascii="Times New Roman" w:hAnsi="Times New Roman"/>
    </w:rPr>
  </w:style>
  <w:style w:type="paragraph" w:styleId="TOC1">
    <w:name w:val="toc 1"/>
    <w:basedOn w:val="TOCBase"/>
    <w:next w:val="Normal"/>
    <w:rsid w:val="00286E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EBD"/>
    <w:pPr>
      <w:spacing w:before="5040"/>
      <w:jc w:val="center"/>
    </w:pPr>
    <w:rPr>
      <w:sz w:val="48"/>
      <w:szCs w:val="72"/>
      <w:lang w:val="en-US"/>
    </w:rPr>
  </w:style>
  <w:style w:type="character" w:customStyle="1" w:styleId="TitleChar">
    <w:name w:val="Title Char"/>
    <w:basedOn w:val="DefaultParagraphFont"/>
    <w:link w:val="Title"/>
    <w:rsid w:val="00286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EBD"/>
    <w:pPr>
      <w:tabs>
        <w:tab w:val="left" w:pos="3600"/>
        <w:tab w:val="left" w:pos="3958"/>
      </w:tabs>
    </w:pPr>
  </w:style>
  <w:style w:type="paragraph" w:styleId="List">
    <w:name w:val="List"/>
    <w:basedOn w:val="BodyText"/>
    <w:next w:val="BodyText"/>
    <w:rsid w:val="00286EBD"/>
    <w:pPr>
      <w:tabs>
        <w:tab w:val="left" w:pos="340"/>
      </w:tabs>
      <w:spacing w:before="60" w:after="60"/>
      <w:ind w:left="340" w:hanging="340"/>
    </w:pPr>
  </w:style>
  <w:style w:type="paragraph" w:customStyle="1" w:styleId="Note">
    <w:name w:val="Note"/>
    <w:basedOn w:val="BodyText"/>
    <w:rsid w:val="00286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EBD"/>
    <w:pPr>
      <w:framePr w:wrap="auto" w:hAnchor="text" w:y="6049"/>
    </w:pPr>
    <w:rPr>
      <w:color w:val="000000"/>
      <w:sz w:val="40"/>
    </w:rPr>
  </w:style>
  <w:style w:type="paragraph" w:customStyle="1" w:styleId="TOCTitle">
    <w:name w:val="TOCTitle"/>
    <w:basedOn w:val="Heading1"/>
    <w:rsid w:val="00286EBD"/>
    <w:pPr>
      <w:spacing w:after="240"/>
      <w:jc w:val="center"/>
      <w:outlineLvl w:val="9"/>
    </w:pPr>
    <w:rPr>
      <w:caps/>
    </w:rPr>
  </w:style>
  <w:style w:type="paragraph" w:customStyle="1" w:styleId="Version">
    <w:name w:val="Version"/>
    <w:rsid w:val="00286E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6EBD"/>
    <w:pPr>
      <w:numPr>
        <w:numId w:val="13"/>
      </w:numPr>
      <w:tabs>
        <w:tab w:val="clear" w:pos="680"/>
      </w:tabs>
    </w:pPr>
  </w:style>
  <w:style w:type="paragraph" w:styleId="Index1">
    <w:name w:val="index 1"/>
    <w:basedOn w:val="Normal"/>
    <w:next w:val="Normal"/>
    <w:semiHidden/>
    <w:rsid w:val="00286EBD"/>
    <w:pPr>
      <w:keepNext w:val="0"/>
      <w:tabs>
        <w:tab w:val="right" w:pos="4176"/>
      </w:tabs>
      <w:ind w:left="198" w:hanging="198"/>
    </w:pPr>
    <w:rPr>
      <w:rFonts w:ascii="Garamond" w:hAnsi="Garamond"/>
    </w:rPr>
  </w:style>
  <w:style w:type="paragraph" w:styleId="IndexHeading">
    <w:name w:val="index heading"/>
    <w:basedOn w:val="Normal"/>
    <w:next w:val="Index1"/>
    <w:semiHidden/>
    <w:rsid w:val="00286EBD"/>
    <w:pPr>
      <w:spacing w:before="120" w:after="120"/>
    </w:pPr>
    <w:rPr>
      <w:rFonts w:ascii="Arial" w:hAnsi="Arial"/>
      <w:b/>
      <w:color w:val="918585"/>
      <w:sz w:val="24"/>
    </w:rPr>
  </w:style>
  <w:style w:type="paragraph" w:customStyle="1" w:styleId="Chapter">
    <w:name w:val="Chapter"/>
    <w:basedOn w:val="Normal"/>
    <w:rsid w:val="00286EBD"/>
    <w:pPr>
      <w:spacing w:before="240"/>
    </w:pPr>
    <w:rPr>
      <w:rFonts w:ascii="Times New Roman" w:hAnsi="Times New Roman"/>
      <w:smallCaps/>
      <w:spacing w:val="80"/>
      <w:sz w:val="28"/>
    </w:rPr>
  </w:style>
  <w:style w:type="paragraph" w:customStyle="1" w:styleId="InChapter">
    <w:name w:val="InChapter"/>
    <w:basedOn w:val="Heading3"/>
    <w:rsid w:val="00286EBD"/>
    <w:pPr>
      <w:spacing w:after="240"/>
      <w:outlineLvl w:val="9"/>
    </w:pPr>
    <w:rPr>
      <w:noProof/>
    </w:rPr>
  </w:style>
  <w:style w:type="paragraph" w:styleId="Index2">
    <w:name w:val="index 2"/>
    <w:basedOn w:val="Normal"/>
    <w:next w:val="Normal"/>
    <w:semiHidden/>
    <w:rsid w:val="00286EBD"/>
    <w:pPr>
      <w:tabs>
        <w:tab w:val="right" w:pos="4176"/>
      </w:tabs>
      <w:ind w:left="568" w:hanging="284"/>
    </w:pPr>
    <w:rPr>
      <w:rFonts w:ascii="Garamond" w:hAnsi="Garamond"/>
    </w:rPr>
  </w:style>
  <w:style w:type="paragraph" w:customStyle="1" w:styleId="Byline">
    <w:name w:val="Byline"/>
    <w:rsid w:val="00286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EBD"/>
    <w:pPr>
      <w:tabs>
        <w:tab w:val="clear" w:pos="3600"/>
        <w:tab w:val="clear" w:pos="3958"/>
      </w:tabs>
      <w:jc w:val="right"/>
    </w:pPr>
  </w:style>
  <w:style w:type="character" w:styleId="Emphasis">
    <w:name w:val="Emphasis"/>
    <w:basedOn w:val="DefaultParagraphFont"/>
    <w:qFormat/>
    <w:rsid w:val="00286EBD"/>
    <w:rPr>
      <w:i/>
    </w:rPr>
  </w:style>
  <w:style w:type="paragraph" w:styleId="Caption">
    <w:name w:val="caption"/>
    <w:basedOn w:val="BodyText"/>
    <w:next w:val="Normal"/>
    <w:qFormat/>
    <w:rsid w:val="00286EBD"/>
    <w:pPr>
      <w:framePr w:w="2268" w:hSpace="181" w:vSpace="181" w:wrap="around" w:vAnchor="text" w:hAnchor="page" w:x="1135" w:y="285" w:anchorLock="1"/>
    </w:pPr>
    <w:rPr>
      <w:i/>
    </w:rPr>
  </w:style>
  <w:style w:type="paragraph" w:customStyle="1" w:styleId="MiniTOCTitle">
    <w:name w:val="MiniTOCTitle"/>
    <w:basedOn w:val="Heading4"/>
    <w:rsid w:val="00286EBD"/>
    <w:pPr>
      <w:spacing w:before="240"/>
      <w:outlineLvl w:val="9"/>
    </w:pPr>
    <w:rPr>
      <w:noProof/>
      <w:sz w:val="24"/>
    </w:rPr>
  </w:style>
  <w:style w:type="paragraph" w:customStyle="1" w:styleId="MiniTOCItem">
    <w:name w:val="MiniTOCItem"/>
    <w:basedOn w:val="ListBullet"/>
    <w:rsid w:val="00286EBD"/>
    <w:pPr>
      <w:numPr>
        <w:numId w:val="0"/>
      </w:numPr>
      <w:tabs>
        <w:tab w:val="right" w:leader="dot" w:pos="6521"/>
      </w:tabs>
      <w:spacing w:before="0" w:after="0"/>
    </w:pPr>
  </w:style>
  <w:style w:type="paragraph" w:customStyle="1" w:styleId="TOFTitle">
    <w:name w:val="TOFTitle"/>
    <w:basedOn w:val="TOCTitle"/>
    <w:rsid w:val="00286EBD"/>
  </w:style>
  <w:style w:type="paragraph" w:styleId="TableofFigures">
    <w:name w:val="table of figures"/>
    <w:basedOn w:val="Normal"/>
    <w:next w:val="Normal"/>
    <w:semiHidden/>
    <w:rsid w:val="00286EBD"/>
    <w:pPr>
      <w:tabs>
        <w:tab w:val="right" w:leader="dot" w:pos="9072"/>
      </w:tabs>
      <w:ind w:left="970" w:hanging="403"/>
    </w:pPr>
    <w:rPr>
      <w:rFonts w:ascii="Times New Roman" w:hAnsi="Times New Roman"/>
      <w:b/>
    </w:rPr>
  </w:style>
  <w:style w:type="paragraph" w:styleId="ListNumber">
    <w:name w:val="List Number"/>
    <w:basedOn w:val="List"/>
    <w:rsid w:val="00286EBD"/>
    <w:pPr>
      <w:numPr>
        <w:numId w:val="10"/>
      </w:numPr>
    </w:pPr>
  </w:style>
  <w:style w:type="character" w:customStyle="1" w:styleId="WingdingSymbols">
    <w:name w:val="Wingding Symbols"/>
    <w:rsid w:val="00286EBD"/>
    <w:rPr>
      <w:rFonts w:ascii="Wingdings" w:hAnsi="Wingdings"/>
    </w:rPr>
  </w:style>
  <w:style w:type="paragraph" w:customStyle="1" w:styleId="TableHeading">
    <w:name w:val="Table Heading"/>
    <w:basedOn w:val="HeadingBase"/>
    <w:rsid w:val="00286EBD"/>
    <w:pPr>
      <w:keepLines/>
      <w:pBdr>
        <w:bottom w:val="single" w:sz="6" w:space="1" w:color="918585"/>
      </w:pBdr>
      <w:spacing w:before="240"/>
    </w:pPr>
  </w:style>
  <w:style w:type="character" w:customStyle="1" w:styleId="HotSpot">
    <w:name w:val="HotSpot"/>
    <w:rsid w:val="00286EBD"/>
    <w:rPr>
      <w:color w:val="0033CC"/>
      <w:u w:val="none"/>
    </w:rPr>
  </w:style>
  <w:style w:type="paragraph" w:customStyle="1" w:styleId="BodyTextRight">
    <w:name w:val="Body Text Right"/>
    <w:basedOn w:val="BodyText"/>
    <w:rsid w:val="00286EBD"/>
    <w:pPr>
      <w:spacing w:before="0" w:after="0"/>
      <w:jc w:val="right"/>
    </w:pPr>
  </w:style>
  <w:style w:type="paragraph" w:styleId="Index3">
    <w:name w:val="index 3"/>
    <w:basedOn w:val="ListNumber2"/>
    <w:next w:val="Normal"/>
    <w:semiHidden/>
    <w:rsid w:val="00286EBD"/>
    <w:pPr>
      <w:numPr>
        <w:numId w:val="0"/>
      </w:numPr>
      <w:tabs>
        <w:tab w:val="right" w:leader="dot" w:pos="4176"/>
      </w:tabs>
    </w:pPr>
  </w:style>
  <w:style w:type="paragraph" w:styleId="ListNumber2">
    <w:name w:val="List Number 2"/>
    <w:basedOn w:val="List2"/>
    <w:rsid w:val="00286EBD"/>
    <w:pPr>
      <w:numPr>
        <w:numId w:val="9"/>
      </w:numPr>
      <w:tabs>
        <w:tab w:val="clear" w:pos="1060"/>
      </w:tabs>
    </w:pPr>
  </w:style>
  <w:style w:type="paragraph" w:customStyle="1" w:styleId="MarginNote">
    <w:name w:val="Margin Note"/>
    <w:basedOn w:val="BodyText"/>
    <w:rsid w:val="00286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E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6EBD"/>
    <w:rPr>
      <w:sz w:val="32"/>
    </w:rPr>
  </w:style>
  <w:style w:type="paragraph" w:customStyle="1" w:styleId="HeadingProcedure">
    <w:name w:val="Heading Procedure"/>
    <w:basedOn w:val="HeadingBase"/>
    <w:next w:val="Normal"/>
    <w:rsid w:val="00286EBD"/>
    <w:pPr>
      <w:tabs>
        <w:tab w:val="left" w:pos="0"/>
      </w:tabs>
      <w:spacing w:before="120" w:after="60"/>
    </w:pPr>
    <w:rPr>
      <w:i/>
      <w:color w:val="918585"/>
      <w:sz w:val="22"/>
    </w:rPr>
  </w:style>
  <w:style w:type="paragraph" w:customStyle="1" w:styleId="TableBodyText">
    <w:name w:val="Table Body Text"/>
    <w:basedOn w:val="BodyText"/>
    <w:rsid w:val="00286EBD"/>
    <w:pPr>
      <w:spacing w:before="60" w:after="60"/>
    </w:pPr>
  </w:style>
  <w:style w:type="paragraph" w:styleId="ListContinue">
    <w:name w:val="List Continue"/>
    <w:basedOn w:val="List"/>
    <w:rsid w:val="00286EBD"/>
    <w:pPr>
      <w:ind w:firstLine="0"/>
    </w:pPr>
  </w:style>
  <w:style w:type="paragraph" w:customStyle="1" w:styleId="ListNote">
    <w:name w:val="List Note"/>
    <w:basedOn w:val="List"/>
    <w:rsid w:val="00286EBD"/>
    <w:pPr>
      <w:pBdr>
        <w:top w:val="single" w:sz="6" w:space="2" w:color="918585"/>
        <w:bottom w:val="single" w:sz="6" w:space="2" w:color="918585"/>
      </w:pBdr>
      <w:tabs>
        <w:tab w:val="left" w:pos="1021"/>
      </w:tabs>
      <w:ind w:firstLine="0"/>
    </w:pPr>
  </w:style>
  <w:style w:type="paragraph" w:customStyle="1" w:styleId="Warning">
    <w:name w:val="Warning"/>
    <w:basedOn w:val="BodyText"/>
    <w:rsid w:val="00286EBD"/>
    <w:pPr>
      <w:shd w:val="clear" w:color="auto" w:fill="D9D9D9"/>
      <w:tabs>
        <w:tab w:val="left" w:pos="992"/>
      </w:tabs>
      <w:ind w:left="119" w:right="119"/>
    </w:pPr>
    <w:rPr>
      <w:sz w:val="20"/>
    </w:rPr>
  </w:style>
  <w:style w:type="paragraph" w:customStyle="1" w:styleId="MarginIcons">
    <w:name w:val="Margin Icons"/>
    <w:basedOn w:val="BodyText"/>
    <w:rsid w:val="00286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EBD"/>
    <w:rPr>
      <w:rFonts w:ascii="Courier New" w:hAnsi="Courier New"/>
    </w:rPr>
  </w:style>
  <w:style w:type="paragraph" w:customStyle="1" w:styleId="NoteBullet">
    <w:name w:val="Note Bullet"/>
    <w:basedOn w:val="Note"/>
    <w:rsid w:val="00286EBD"/>
    <w:pPr>
      <w:tabs>
        <w:tab w:val="clear" w:pos="680"/>
      </w:tabs>
      <w:spacing w:before="60" w:after="60"/>
    </w:pPr>
  </w:style>
  <w:style w:type="paragraph" w:customStyle="1" w:styleId="SubHeading2">
    <w:name w:val="SubHeading2"/>
    <w:basedOn w:val="HeadingBase"/>
    <w:rsid w:val="00286EBD"/>
    <w:pPr>
      <w:spacing w:before="240" w:after="60"/>
    </w:pPr>
    <w:rPr>
      <w:sz w:val="20"/>
    </w:rPr>
  </w:style>
  <w:style w:type="paragraph" w:customStyle="1" w:styleId="SubHeading1">
    <w:name w:val="SubHeading1"/>
    <w:basedOn w:val="HeadingBase"/>
    <w:rsid w:val="00286EBD"/>
    <w:pPr>
      <w:spacing w:before="240" w:after="60"/>
    </w:pPr>
    <w:rPr>
      <w:color w:val="918585"/>
      <w:sz w:val="22"/>
    </w:rPr>
  </w:style>
  <w:style w:type="paragraph" w:customStyle="1" w:styleId="SideHeading">
    <w:name w:val="Side Heading"/>
    <w:basedOn w:val="HeadingBase"/>
    <w:rsid w:val="00286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EBD"/>
    <w:pPr>
      <w:tabs>
        <w:tab w:val="num" w:pos="360"/>
      </w:tabs>
    </w:pPr>
  </w:style>
  <w:style w:type="paragraph" w:styleId="PlainText">
    <w:name w:val="Plain Text"/>
    <w:basedOn w:val="Normal"/>
    <w:link w:val="PlainTextChar"/>
    <w:rsid w:val="00286EBD"/>
    <w:rPr>
      <w:sz w:val="20"/>
    </w:rPr>
  </w:style>
  <w:style w:type="character" w:customStyle="1" w:styleId="PlainTextChar">
    <w:name w:val="Plain Text Char"/>
    <w:basedOn w:val="DefaultParagraphFont"/>
    <w:link w:val="PlainText"/>
    <w:rsid w:val="00286E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6EBD"/>
    <w:rPr>
      <w:b/>
      <w:smallCaps/>
    </w:rPr>
  </w:style>
  <w:style w:type="paragraph" w:customStyle="1" w:styleId="TableListNumber">
    <w:name w:val="Table List Number"/>
    <w:basedOn w:val="ListNumber"/>
    <w:rsid w:val="00286EBD"/>
    <w:pPr>
      <w:numPr>
        <w:numId w:val="0"/>
      </w:numPr>
    </w:pPr>
  </w:style>
  <w:style w:type="paragraph" w:styleId="TOC4">
    <w:name w:val="toc 4"/>
    <w:basedOn w:val="TOCBase"/>
    <w:next w:val="Normal"/>
    <w:semiHidden/>
    <w:rsid w:val="00286EBD"/>
    <w:pPr>
      <w:tabs>
        <w:tab w:val="right" w:leader="dot" w:pos="9071"/>
      </w:tabs>
      <w:ind w:left="1701"/>
    </w:pPr>
  </w:style>
  <w:style w:type="paragraph" w:customStyle="1" w:styleId="ListAlpha">
    <w:name w:val="List Alpha"/>
    <w:basedOn w:val="List"/>
    <w:rsid w:val="00286EBD"/>
    <w:pPr>
      <w:numPr>
        <w:numId w:val="8"/>
      </w:numPr>
    </w:pPr>
  </w:style>
  <w:style w:type="paragraph" w:customStyle="1" w:styleId="ListAlpha2">
    <w:name w:val="List Alpha 2"/>
    <w:basedOn w:val="List2"/>
    <w:rsid w:val="00286EBD"/>
    <w:pPr>
      <w:numPr>
        <w:numId w:val="7"/>
      </w:numPr>
    </w:pPr>
  </w:style>
  <w:style w:type="paragraph" w:styleId="List2">
    <w:name w:val="List 2"/>
    <w:basedOn w:val="BodyText"/>
    <w:rsid w:val="00286EBD"/>
    <w:pPr>
      <w:tabs>
        <w:tab w:val="left" w:pos="680"/>
      </w:tabs>
      <w:spacing w:before="60" w:after="60"/>
      <w:ind w:left="680" w:hanging="340"/>
    </w:pPr>
  </w:style>
  <w:style w:type="paragraph" w:styleId="List3">
    <w:name w:val="List 3"/>
    <w:basedOn w:val="BodyText"/>
    <w:rsid w:val="00286EBD"/>
    <w:pPr>
      <w:tabs>
        <w:tab w:val="left" w:pos="1021"/>
      </w:tabs>
      <w:spacing w:before="60" w:after="60"/>
      <w:ind w:left="1020" w:hanging="340"/>
    </w:pPr>
  </w:style>
  <w:style w:type="paragraph" w:styleId="List4">
    <w:name w:val="List 4"/>
    <w:basedOn w:val="BodyText"/>
    <w:rsid w:val="00286EBD"/>
    <w:pPr>
      <w:tabs>
        <w:tab w:val="left" w:pos="1361"/>
      </w:tabs>
      <w:spacing w:before="60" w:after="60"/>
      <w:ind w:left="1361" w:hanging="340"/>
    </w:pPr>
  </w:style>
  <w:style w:type="paragraph" w:styleId="List5">
    <w:name w:val="List 5"/>
    <w:basedOn w:val="BodyText"/>
    <w:rsid w:val="00286EBD"/>
    <w:pPr>
      <w:tabs>
        <w:tab w:val="left" w:pos="1701"/>
      </w:tabs>
      <w:spacing w:before="60" w:after="60"/>
      <w:ind w:left="1701" w:hanging="340"/>
    </w:pPr>
  </w:style>
  <w:style w:type="paragraph" w:styleId="ListBullet3">
    <w:name w:val="List Bullet 3"/>
    <w:basedOn w:val="List3"/>
    <w:rsid w:val="00286EBD"/>
    <w:pPr>
      <w:numPr>
        <w:numId w:val="14"/>
      </w:numPr>
      <w:tabs>
        <w:tab w:val="clear" w:pos="1021"/>
      </w:tabs>
      <w:ind w:left="1037" w:hanging="357"/>
    </w:pPr>
  </w:style>
  <w:style w:type="paragraph" w:styleId="ListBullet4">
    <w:name w:val="List Bullet 4"/>
    <w:basedOn w:val="List4"/>
    <w:rsid w:val="00286EBD"/>
    <w:pPr>
      <w:numPr>
        <w:numId w:val="2"/>
      </w:numPr>
    </w:pPr>
  </w:style>
  <w:style w:type="paragraph" w:styleId="ListBullet5">
    <w:name w:val="List Bullet 5"/>
    <w:basedOn w:val="List5"/>
    <w:rsid w:val="00286EBD"/>
    <w:pPr>
      <w:numPr>
        <w:numId w:val="3"/>
      </w:numPr>
    </w:pPr>
  </w:style>
  <w:style w:type="paragraph" w:styleId="ListContinue2">
    <w:name w:val="List Continue 2"/>
    <w:basedOn w:val="List2"/>
    <w:rsid w:val="00286EBD"/>
    <w:pPr>
      <w:ind w:firstLine="0"/>
    </w:pPr>
  </w:style>
  <w:style w:type="paragraph" w:styleId="ListContinue3">
    <w:name w:val="List Continue 3"/>
    <w:basedOn w:val="List3"/>
    <w:rsid w:val="00286EBD"/>
    <w:pPr>
      <w:ind w:left="1021" w:firstLine="0"/>
    </w:pPr>
  </w:style>
  <w:style w:type="paragraph" w:styleId="ListContinue4">
    <w:name w:val="List Continue 4"/>
    <w:basedOn w:val="List4"/>
    <w:rsid w:val="00286EBD"/>
    <w:pPr>
      <w:ind w:firstLine="0"/>
    </w:pPr>
  </w:style>
  <w:style w:type="paragraph" w:styleId="ListContinue5">
    <w:name w:val="List Continue 5"/>
    <w:basedOn w:val="List5"/>
    <w:rsid w:val="00286EBD"/>
    <w:pPr>
      <w:ind w:firstLine="0"/>
    </w:pPr>
  </w:style>
  <w:style w:type="paragraph" w:styleId="ListNumber3">
    <w:name w:val="List Number 3"/>
    <w:basedOn w:val="List3"/>
    <w:rsid w:val="00286EBD"/>
    <w:pPr>
      <w:numPr>
        <w:numId w:val="4"/>
      </w:numPr>
    </w:pPr>
  </w:style>
  <w:style w:type="paragraph" w:styleId="ListNumber4">
    <w:name w:val="List Number 4"/>
    <w:basedOn w:val="List4"/>
    <w:rsid w:val="00286EBD"/>
    <w:pPr>
      <w:numPr>
        <w:numId w:val="5"/>
      </w:numPr>
    </w:pPr>
  </w:style>
  <w:style w:type="paragraph" w:styleId="ListNumber5">
    <w:name w:val="List Number 5"/>
    <w:basedOn w:val="List5"/>
    <w:rsid w:val="00286EBD"/>
    <w:pPr>
      <w:numPr>
        <w:numId w:val="6"/>
      </w:numPr>
    </w:pPr>
  </w:style>
  <w:style w:type="paragraph" w:styleId="BlockText">
    <w:name w:val="Block Text"/>
    <w:basedOn w:val="Normal"/>
    <w:rsid w:val="00286EBD"/>
    <w:pPr>
      <w:spacing w:after="120"/>
      <w:ind w:left="1440" w:right="1440"/>
    </w:pPr>
  </w:style>
  <w:style w:type="character" w:customStyle="1" w:styleId="Subscript">
    <w:name w:val="Subscript"/>
    <w:basedOn w:val="DefaultParagraphFont"/>
    <w:rsid w:val="00286EBD"/>
    <w:rPr>
      <w:sz w:val="16"/>
      <w:vertAlign w:val="subscript"/>
    </w:rPr>
  </w:style>
  <w:style w:type="character" w:customStyle="1" w:styleId="Superscript">
    <w:name w:val="Superscript"/>
    <w:basedOn w:val="DefaultParagraphFont"/>
    <w:rsid w:val="00286EBD"/>
    <w:rPr>
      <w:sz w:val="16"/>
      <w:vertAlign w:val="superscript"/>
    </w:rPr>
  </w:style>
  <w:style w:type="character" w:customStyle="1" w:styleId="Symbols">
    <w:name w:val="Symbols"/>
    <w:basedOn w:val="DefaultParagraphFont"/>
    <w:rsid w:val="00286EBD"/>
    <w:rPr>
      <w:rFonts w:ascii="Symbol" w:hAnsi="Symbol"/>
    </w:rPr>
  </w:style>
  <w:style w:type="character" w:customStyle="1" w:styleId="MenuOptions">
    <w:name w:val="Menu Options"/>
    <w:basedOn w:val="DefaultParagraphFont"/>
    <w:rsid w:val="00286EBD"/>
    <w:rPr>
      <w:rFonts w:ascii="Arial Narrow" w:hAnsi="Arial Narrow"/>
      <w:smallCaps/>
    </w:rPr>
  </w:style>
  <w:style w:type="character" w:customStyle="1" w:styleId="Buttons">
    <w:name w:val="Buttons"/>
    <w:basedOn w:val="DefaultParagraphFont"/>
    <w:rsid w:val="00286EBD"/>
    <w:rPr>
      <w:b/>
    </w:rPr>
  </w:style>
  <w:style w:type="character" w:customStyle="1" w:styleId="Underlined">
    <w:name w:val="Underlined"/>
    <w:basedOn w:val="DefaultParagraphFont"/>
    <w:rsid w:val="00286EBD"/>
    <w:rPr>
      <w:u w:val="single"/>
    </w:rPr>
  </w:style>
  <w:style w:type="paragraph" w:customStyle="1" w:styleId="TableBodyTextRight">
    <w:name w:val="Table Body Text Right"/>
    <w:basedOn w:val="TableBodyText"/>
    <w:rsid w:val="00286EBD"/>
    <w:pPr>
      <w:widowControl w:val="0"/>
      <w:autoSpaceDE w:val="0"/>
      <w:autoSpaceDN w:val="0"/>
      <w:adjustRightInd w:val="0"/>
      <w:jc w:val="right"/>
    </w:pPr>
    <w:rPr>
      <w:rFonts w:cs="Arial"/>
      <w:szCs w:val="18"/>
    </w:rPr>
  </w:style>
  <w:style w:type="paragraph" w:customStyle="1" w:styleId="CopyrightText">
    <w:name w:val="Copyright Text"/>
    <w:basedOn w:val="BodyText"/>
    <w:rsid w:val="00286EBD"/>
    <w:rPr>
      <w:sz w:val="18"/>
    </w:rPr>
  </w:style>
  <w:style w:type="paragraph" w:customStyle="1" w:styleId="BodySmallRight">
    <w:name w:val="Body Small Right"/>
    <w:basedOn w:val="BodyTextRight"/>
    <w:rsid w:val="00286EBD"/>
    <w:rPr>
      <w:sz w:val="18"/>
      <w:szCs w:val="18"/>
    </w:rPr>
  </w:style>
  <w:style w:type="paragraph" w:customStyle="1" w:styleId="MarginEdition">
    <w:name w:val="Margin Edition"/>
    <w:basedOn w:val="MarginNote"/>
    <w:rsid w:val="00286EBD"/>
    <w:pPr>
      <w:spacing w:before="0" w:after="0"/>
    </w:pPr>
    <w:rPr>
      <w:rFonts w:ascii="Times New Roman" w:hAnsi="Times New Roman"/>
      <w:color w:val="999999"/>
    </w:rPr>
  </w:style>
  <w:style w:type="paragraph" w:customStyle="1" w:styleId="Spacer">
    <w:name w:val="Spacer"/>
    <w:basedOn w:val="Normal"/>
    <w:rsid w:val="00286EBD"/>
    <w:rPr>
      <w:sz w:val="2"/>
      <w:szCs w:val="2"/>
    </w:rPr>
  </w:style>
  <w:style w:type="character" w:customStyle="1" w:styleId="Small">
    <w:name w:val="Small"/>
    <w:basedOn w:val="DefaultParagraphFont"/>
    <w:rsid w:val="00286EBD"/>
    <w:rPr>
      <w:sz w:val="16"/>
    </w:rPr>
  </w:style>
  <w:style w:type="paragraph" w:customStyle="1" w:styleId="WideTable">
    <w:name w:val="Wide Table"/>
    <w:basedOn w:val="Normal"/>
    <w:rsid w:val="00286EBD"/>
    <w:pPr>
      <w:ind w:left="-1418"/>
    </w:pPr>
    <w:rPr>
      <w:sz w:val="2"/>
      <w:szCs w:val="2"/>
    </w:rPr>
  </w:style>
  <w:style w:type="character" w:styleId="PageNumber">
    <w:name w:val="page number"/>
    <w:basedOn w:val="DefaultParagraphFont"/>
    <w:rsid w:val="00286EBD"/>
  </w:style>
  <w:style w:type="paragraph" w:styleId="Quote">
    <w:name w:val="Quote"/>
    <w:basedOn w:val="Heading1"/>
    <w:link w:val="QuoteChar"/>
    <w:qFormat/>
    <w:rsid w:val="00286EBD"/>
    <w:rPr>
      <w:b w:val="0"/>
      <w:sz w:val="72"/>
      <w:szCs w:val="72"/>
      <w:lang w:val="en-NZ"/>
    </w:rPr>
  </w:style>
  <w:style w:type="character" w:customStyle="1" w:styleId="QuoteChar">
    <w:name w:val="Quote Char"/>
    <w:basedOn w:val="DefaultParagraphFont"/>
    <w:link w:val="Quote"/>
    <w:rsid w:val="00286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EBD"/>
    <w:pPr>
      <w:pageBreakBefore/>
    </w:pPr>
  </w:style>
  <w:style w:type="paragraph" w:customStyle="1" w:styleId="Border">
    <w:name w:val="Border"/>
    <w:basedOn w:val="Normal"/>
    <w:qFormat/>
    <w:rsid w:val="00286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EBD"/>
    <w:rPr>
      <w:b/>
      <w:bCs/>
      <w:i/>
      <w:iCs/>
      <w:color w:val="auto"/>
    </w:rPr>
  </w:style>
  <w:style w:type="paragraph" w:styleId="IntenseQuote">
    <w:name w:val="Intense Quote"/>
    <w:basedOn w:val="Normal"/>
    <w:next w:val="Normal"/>
    <w:link w:val="IntenseQuoteChar"/>
    <w:uiPriority w:val="30"/>
    <w:qFormat/>
    <w:rsid w:val="00286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E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6EBD"/>
    <w:rPr>
      <w:smallCaps/>
      <w:color w:val="auto"/>
      <w:u w:val="single"/>
    </w:rPr>
  </w:style>
  <w:style w:type="character" w:styleId="IntenseReference">
    <w:name w:val="Intense Reference"/>
    <w:basedOn w:val="DefaultParagraphFont"/>
    <w:uiPriority w:val="32"/>
    <w:qFormat/>
    <w:rsid w:val="00286EBD"/>
    <w:rPr>
      <w:b/>
      <w:bCs/>
      <w:smallCaps/>
      <w:color w:val="auto"/>
      <w:spacing w:val="5"/>
      <w:u w:val="single"/>
    </w:rPr>
  </w:style>
  <w:style w:type="paragraph" w:customStyle="1" w:styleId="2ColumnHeading">
    <w:name w:val="2Column Heading"/>
    <w:basedOn w:val="BodyText"/>
    <w:qFormat/>
    <w:rsid w:val="00286EBD"/>
    <w:pPr>
      <w:spacing w:after="60"/>
      <w:ind w:left="-2268"/>
    </w:pPr>
    <w:rPr>
      <w:b/>
    </w:rPr>
  </w:style>
  <w:style w:type="paragraph" w:customStyle="1" w:styleId="Heading1TOC">
    <w:name w:val="Heading1 TOC"/>
    <w:basedOn w:val="Normal"/>
    <w:qFormat/>
    <w:rsid w:val="00286EBD"/>
    <w:pPr>
      <w:spacing w:before="240" w:after="120"/>
    </w:pPr>
    <w:rPr>
      <w:rFonts w:ascii="Times New Roman" w:hAnsi="Times New Roman"/>
      <w:b/>
      <w:sz w:val="32"/>
    </w:rPr>
  </w:style>
  <w:style w:type="paragraph" w:customStyle="1" w:styleId="Heading2TOC">
    <w:name w:val="Heading2 TOC"/>
    <w:basedOn w:val="Normal"/>
    <w:qFormat/>
    <w:rsid w:val="00286EBD"/>
    <w:pPr>
      <w:spacing w:before="240" w:after="60"/>
    </w:pPr>
    <w:rPr>
      <w:rFonts w:ascii="Times New Roman" w:hAnsi="Times New Roman"/>
      <w:b/>
      <w:sz w:val="28"/>
    </w:rPr>
  </w:style>
  <w:style w:type="character" w:customStyle="1" w:styleId="Underline">
    <w:name w:val="Underline"/>
    <w:basedOn w:val="DefaultParagraphFont"/>
    <w:qFormat/>
    <w:rsid w:val="00286EBD"/>
    <w:rPr>
      <w:u w:val="single"/>
    </w:rPr>
  </w:style>
  <w:style w:type="character" w:customStyle="1" w:styleId="BoldandItalics">
    <w:name w:val="Bold and Italics"/>
    <w:qFormat/>
    <w:rsid w:val="00286EBD"/>
    <w:rPr>
      <w:b/>
      <w:i/>
      <w:u w:val="none"/>
    </w:rPr>
  </w:style>
  <w:style w:type="paragraph" w:styleId="BalloonText">
    <w:name w:val="Balloon Text"/>
    <w:basedOn w:val="Normal"/>
    <w:link w:val="BalloonTextChar"/>
    <w:rsid w:val="00286EBD"/>
    <w:rPr>
      <w:rFonts w:ascii="Tahoma" w:hAnsi="Tahoma" w:cs="Tahoma"/>
      <w:sz w:val="16"/>
      <w:szCs w:val="16"/>
    </w:rPr>
  </w:style>
  <w:style w:type="character" w:customStyle="1" w:styleId="BalloonTextChar">
    <w:name w:val="Balloon Text Char"/>
    <w:basedOn w:val="DefaultParagraphFont"/>
    <w:link w:val="BalloonText"/>
    <w:rsid w:val="00286E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6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E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6864</Characters>
  <Application>Microsoft Office Word</Application>
  <DocSecurity>0</DocSecurity>
  <Lines>262</Lines>
  <Paragraphs>142</Paragraphs>
  <ScaleCrop>false</ScaleCrop>
  <Company>Author-it Software Corporation Ltd.</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MEM26019A Finish a composite product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2012-05-27T02:14:00Z</dcterms:created>
  <dcterms:modified xsi:type="dcterms:W3CDTF">2012-05-27T02:14:00Z</dcterms:modified>
</cp:coreProperties>
</file>