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200" w:rsidP="00C52200">
      <w:pPr>
        <w:pStyle w:val="Title"/>
      </w:pPr>
      <w:r>
        <w:fldChar w:fldCharType="begin"/>
      </w:r>
      <w:r>
        <w:instrText xml:space="preserve"> TITLE   \* MERGEFORMAT </w:instrText>
      </w:r>
      <w:r>
        <w:fldChar w:fldCharType="separate"/>
      </w:r>
      <w:r>
        <w:t>MEM26018A Organise composite trials</w:t>
      </w:r>
      <w:r>
        <w:fldChar w:fldCharType="end"/>
      </w:r>
    </w:p>
    <w:p w:rsidR="00C52200" w:rsidP="00C52200">
      <w:pPr>
        <w:pStyle w:val="Version"/>
        <w:sectPr w:rsidSect="004D18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884" w:rsidP="004D1884">
      <w:pPr>
        <w:pStyle w:val="SuperHeading"/>
      </w:pPr>
      <w:r w:rsidRPr="004D1884">
        <w:t>MEM26018A Organise composite trials</w:t>
      </w:r>
    </w:p>
    <w:p w:rsidR="00000000" w:rsidRPr="004D1884" w:rsidP="004D1884">
      <w:pPr>
        <w:pStyle w:val="Heading1"/>
      </w:pPr>
      <w:bookmarkStart w:id="1" w:name="O_442355"/>
      <w:bookmarkEnd w:id="1"/>
      <w:r w:rsidRPr="004D1884">
        <w:t>Modification History</w:t>
      </w:r>
    </w:p>
    <w:tbl>
      <w:tblPr>
        <w:tblW w:w="0" w:type="auto"/>
        <w:tblLayout w:type="fixed"/>
        <w:tblCellMar>
          <w:left w:w="62" w:type="dxa"/>
          <w:right w:w="62" w:type="dxa"/>
        </w:tblCellMar>
        <w:tblLook w:val="0000"/>
      </w:tblPr>
      <w:tblGrid>
        <w:gridCol w:w="1192"/>
        <w:gridCol w:w="7878"/>
      </w:tblGrid>
      <w:tr w:rsidTr="004D1884">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Release 1</w:t>
            </w:r>
          </w:p>
        </w:tc>
        <w:tc>
          <w:tcPr>
            <w:tcW w:w="7878" w:type="dxa"/>
            <w:tcBorders>
              <w:top w:val="nil"/>
              <w:left w:val="nil"/>
              <w:bottom w:val="nil"/>
              <w:right w:val="nil"/>
            </w:tcBorders>
            <w:tcMar>
              <w:top w:w="0" w:type="dxa"/>
              <w:left w:w="62" w:type="dxa"/>
              <w:bottom w:w="0" w:type="dxa"/>
              <w:right w:w="62" w:type="dxa"/>
            </w:tcMar>
          </w:tcPr>
          <w:p w:rsidR="00000000" w:rsidRPr="004D1884" w:rsidP="004D1884">
            <w:pPr>
              <w:pStyle w:val="BodyText"/>
            </w:pPr>
            <w:r w:rsidRPr="004D1884">
              <w:t>New unit</w:t>
            </w:r>
          </w:p>
        </w:tc>
      </w:tr>
    </w:tbl>
    <w:p w:rsidR="00000000" w:rsidRPr="004D1884" w:rsidP="004D1884">
      <w:pPr>
        <w:pStyle w:val="BodyText"/>
      </w:pPr>
    </w:p>
    <w:p w:rsidR="00000000" w:rsidRPr="004D1884" w:rsidP="004D1884">
      <w:pPr>
        <w:pStyle w:val="AllowPageBreak"/>
      </w:pPr>
    </w:p>
    <w:p w:rsidR="00000000" w:rsidRPr="004D1884" w:rsidP="004D1884">
      <w:pPr>
        <w:pStyle w:val="Heading1"/>
      </w:pPr>
      <w:bookmarkStart w:id="2" w:name="O_442356"/>
      <w:bookmarkEnd w:id="2"/>
      <w:r w:rsidRPr="004D1884">
        <w:t>Unit Descriptor</w:t>
      </w:r>
    </w:p>
    <w:p w:rsidR="00000000" w:rsidRPr="004D1884" w:rsidP="004D1884">
      <w:pPr>
        <w:pStyle w:val="BodyText"/>
      </w:pPr>
      <w:r w:rsidRPr="004D1884">
        <w:t>This unit of competency covers the skills and knowledge required to trial new materials and processes and make prototypes. The source of these trials may arise from internal improvements or new products/processes from external sources. Regardless, trials n</w:t>
      </w:r>
      <w:r w:rsidRPr="004D1884">
        <w:t>eed to be conducted to 'prove' it in an industrial environment, to translate research and development into practical processes and to provide appropriate records and metrics.</w:t>
      </w:r>
    </w:p>
    <w:p w:rsidR="00000000" w:rsidRPr="004D1884" w:rsidP="004D1884">
      <w:pPr>
        <w:pStyle w:val="AllowPageBreak"/>
      </w:pPr>
    </w:p>
    <w:p w:rsidR="00000000" w:rsidRPr="004D1884" w:rsidP="004D1884">
      <w:pPr>
        <w:pStyle w:val="Heading1"/>
      </w:pPr>
      <w:bookmarkStart w:id="3" w:name="O_442357"/>
      <w:bookmarkEnd w:id="3"/>
      <w:r w:rsidRPr="004D1884">
        <w:t>Application of the Unit</w:t>
      </w:r>
    </w:p>
    <w:p w:rsidR="00000000" w:rsidRPr="004D1884" w:rsidP="004D1884">
      <w:pPr>
        <w:pStyle w:val="BodyText"/>
      </w:pPr>
      <w:r w:rsidRPr="004D1884">
        <w:t>This unit does not cover the selection o</w:t>
      </w:r>
      <w:r w:rsidRPr="004D1884">
        <w:t>f materials or processes but does cover the organising and analysing of trials to prove proposed new materials or processes in the production environment.</w:t>
      </w:r>
    </w:p>
    <w:p w:rsidR="00000000" w:rsidRPr="004D1884" w:rsidP="004D1884">
      <w:pPr>
        <w:pStyle w:val="BodyText"/>
      </w:pPr>
      <w:r w:rsidRPr="004D1884">
        <w:t>Trials may be undertaken by others, with this unit applying to the person organising the trials, or t</w:t>
      </w:r>
      <w:r w:rsidRPr="004D1884">
        <w:t>he same person may organise and undertake the trial. Organising the trial may typically be undertaken by an individual in liaison with relevant stakeholders or it may undertaken by a team. Organising of trials may be undertaken partially in an office envir</w:t>
      </w:r>
      <w:r w:rsidRPr="004D1884">
        <w:t>onment or at the worksite. The trial itself may be undertaken by an individual or a team. It may be undertaken in a workshop or factory environment or in the field and may be used to manufacture new products, prototypes and samples, or to make repairs.</w:t>
      </w:r>
    </w:p>
    <w:p w:rsidR="00000000" w:rsidRPr="004D1884" w:rsidP="004D1884">
      <w:pPr>
        <w:pStyle w:val="AllowPageBreak"/>
      </w:pPr>
    </w:p>
    <w:p w:rsidR="00000000" w:rsidRPr="004D1884" w:rsidP="004D1884">
      <w:pPr>
        <w:pStyle w:val="Heading1"/>
      </w:pPr>
      <w:bookmarkStart w:id="4" w:name="O_442358"/>
      <w:bookmarkEnd w:id="4"/>
      <w:r w:rsidRPr="004D1884">
        <w:t>Licensing/Regulatory Information</w:t>
      </w:r>
    </w:p>
    <w:p w:rsidR="00000000" w:rsidRPr="004D1884" w:rsidP="004D1884">
      <w:pPr>
        <w:pStyle w:val="BodyText"/>
      </w:pPr>
      <w:r w:rsidRPr="004D1884">
        <w:t>Not applicable.</w:t>
      </w:r>
    </w:p>
    <w:p w:rsidR="00000000" w:rsidRPr="004D1884" w:rsidP="004D1884">
      <w:pPr>
        <w:pStyle w:val="AllowPageBreak"/>
      </w:pPr>
    </w:p>
    <w:p w:rsidR="00000000" w:rsidRPr="004D1884" w:rsidP="004D1884">
      <w:pPr>
        <w:pStyle w:val="Heading1"/>
      </w:pPr>
      <w:bookmarkStart w:id="5" w:name="O_442359"/>
      <w:bookmarkEnd w:id="5"/>
      <w:r w:rsidRPr="004D1884">
        <w:t>Pre-Requisites</w:t>
      </w:r>
    </w:p>
    <w:p w:rsidR="00000000" w:rsidRPr="004D1884" w:rsidP="004D1884">
      <w:pPr>
        <w:pStyle w:val="BodyText"/>
      </w:pPr>
      <w:r w:rsidRPr="004D1884">
        <w:t>Not applicable.</w:t>
      </w:r>
    </w:p>
    <w:p w:rsidR="00000000" w:rsidRPr="004D1884" w:rsidP="004D1884">
      <w:pPr>
        <w:pStyle w:val="AllowPageBreak"/>
      </w:pPr>
    </w:p>
    <w:p w:rsidR="00000000" w:rsidRPr="004D1884" w:rsidP="004D1884">
      <w:pPr>
        <w:pStyle w:val="Heading1"/>
      </w:pPr>
      <w:bookmarkStart w:id="6" w:name="O_442360"/>
      <w:bookmarkEnd w:id="6"/>
      <w:r w:rsidRPr="004D1884">
        <w:t>Employability Skills Information</w:t>
      </w:r>
    </w:p>
    <w:p w:rsidR="00000000" w:rsidRPr="004D1884" w:rsidP="004D1884">
      <w:pPr>
        <w:pStyle w:val="BodyText"/>
      </w:pPr>
      <w:r w:rsidRPr="004D1884">
        <w:t>This unit contains employability skills.</w:t>
      </w:r>
    </w:p>
    <w:p w:rsidR="00000000" w:rsidRPr="004D1884" w:rsidP="004D1884">
      <w:pPr>
        <w:pStyle w:val="AllowPageBreak"/>
      </w:pPr>
    </w:p>
    <w:p w:rsidR="00000000" w:rsidRPr="004D1884" w:rsidP="004D1884">
      <w:pPr>
        <w:pStyle w:val="Heading1"/>
      </w:pPr>
      <w:bookmarkStart w:id="7" w:name="O_442361"/>
      <w:bookmarkEnd w:id="7"/>
      <w:r w:rsidRPr="004D1884">
        <w:t>Elements and Performance Criteria Pre-Content</w:t>
      </w:r>
    </w:p>
    <w:tbl>
      <w:tblPr>
        <w:tblW w:w="0" w:type="auto"/>
        <w:tblLayout w:type="fixed"/>
        <w:tblCellMar>
          <w:left w:w="62" w:type="dxa"/>
          <w:right w:w="62" w:type="dxa"/>
        </w:tblCellMar>
        <w:tblLook w:val="0000"/>
      </w:tblPr>
      <w:tblGrid>
        <w:gridCol w:w="2640"/>
        <w:gridCol w:w="6380"/>
      </w:tblGrid>
      <w:tr w:rsidTr="004D188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D1884" w:rsidP="004D1884">
            <w:pPr>
              <w:pStyle w:val="BodyText"/>
            </w:pPr>
            <w:r w:rsidRPr="004D1884">
              <w:t>Performance criteria describe the performance needed to demonstrate achievement of the element. Where bold italicised text is used, further info</w:t>
            </w:r>
            <w:r w:rsidRPr="004D1884">
              <w:t>rmation is detailed in the required skills and knowledge section and the range statement. Assessment of performance is to be consistent with the evidence guide.</w:t>
            </w:r>
          </w:p>
        </w:tc>
      </w:tr>
    </w:tbl>
    <w:p w:rsidR="00000000" w:rsidRPr="004D1884" w:rsidP="004D1884">
      <w:pPr>
        <w:pStyle w:val="BodyText"/>
      </w:pPr>
    </w:p>
    <w:p w:rsidR="00000000" w:rsidRPr="004D1884" w:rsidP="004D1884">
      <w:pPr>
        <w:pStyle w:val="AllowPageBreak"/>
      </w:pPr>
    </w:p>
    <w:p w:rsidR="00000000" w:rsidRPr="004D1884" w:rsidP="004D1884">
      <w:pPr>
        <w:pStyle w:val="Heading1"/>
      </w:pPr>
      <w:bookmarkStart w:id="8" w:name="O_442362"/>
      <w:bookmarkEnd w:id="8"/>
      <w:r w:rsidRPr="004D18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1</w:t>
            </w:r>
          </w:p>
        </w:tc>
        <w:tc>
          <w:tcPr>
            <w:tcW w:w="1962" w:type="dxa"/>
            <w:vMerge w:val="restart"/>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Determine expected outcomes from new/revised product/process</w:t>
            </w: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1.1</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Identify risks to be controlled</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1.2</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Identify novel parts of process/materials/properties</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1.3</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 xml:space="preserve">Compare data from past work/trials </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1.4</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 xml:space="preserve">Obtain data for novel part of process/material </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1.5</w:t>
            </w:r>
          </w:p>
        </w:tc>
        <w:tc>
          <w:tcPr>
            <w:tcW w:w="5610" w:type="dxa"/>
            <w:tcBorders>
              <w:top w:val="nil"/>
              <w:left w:val="nil"/>
              <w:bottom w:val="nil"/>
              <w:right w:val="nil"/>
            </w:tcBorders>
            <w:tcMar>
              <w:top w:w="0" w:type="dxa"/>
              <w:left w:w="62" w:type="dxa"/>
              <w:bottom w:w="0" w:type="dxa"/>
              <w:right w:w="62" w:type="dxa"/>
            </w:tcMar>
          </w:tcPr>
          <w:p w:rsidR="00000000" w:rsidRPr="004D1884" w:rsidP="004D1884">
            <w:pPr>
              <w:pStyle w:val="BodyText"/>
            </w:pPr>
            <w:r w:rsidRPr="004D1884">
              <w:t>Develop procedures which should produce the required result</w:t>
            </w:r>
          </w:p>
        </w:tc>
      </w:tr>
    </w:tbl>
    <w:p w:rsidR="00000000" w:rsidRPr="004D1884" w:rsidP="004D1884">
      <w:pPr>
        <w:pStyle w:val="BodyText"/>
      </w:pPr>
    </w:p>
    <w:tbl>
      <w:tblPr>
        <w:tblW w:w="0" w:type="auto"/>
        <w:tblLayout w:type="fixed"/>
        <w:tblCellMar>
          <w:left w:w="62" w:type="dxa"/>
          <w:right w:w="62" w:type="dxa"/>
        </w:tblCellMar>
        <w:tblLook w:val="0000"/>
      </w:tblPr>
      <w:tblGrid>
        <w:gridCol w:w="678"/>
        <w:gridCol w:w="1962"/>
        <w:gridCol w:w="770"/>
        <w:gridCol w:w="5610"/>
      </w:tblGrid>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2</w:t>
            </w:r>
          </w:p>
        </w:tc>
        <w:tc>
          <w:tcPr>
            <w:tcW w:w="1962" w:type="dxa"/>
            <w:vMerge w:val="restart"/>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Determine required metrics from trials</w:t>
            </w: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2.1</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Determine required process properties</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2.2</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Determine required business measures</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2.3</w:t>
            </w:r>
          </w:p>
        </w:tc>
        <w:tc>
          <w:tcPr>
            <w:tcW w:w="5610" w:type="dxa"/>
            <w:tcBorders>
              <w:top w:val="nil"/>
              <w:left w:val="nil"/>
              <w:bottom w:val="nil"/>
              <w:right w:val="nil"/>
            </w:tcBorders>
            <w:tcMar>
              <w:top w:w="0" w:type="dxa"/>
              <w:left w:w="62" w:type="dxa"/>
              <w:bottom w:w="0" w:type="dxa"/>
              <w:right w:w="62" w:type="dxa"/>
            </w:tcMar>
          </w:tcPr>
          <w:p w:rsidR="00000000" w:rsidRPr="004D1884" w:rsidP="004D1884">
            <w:pPr>
              <w:pStyle w:val="BodyText"/>
            </w:pPr>
            <w:r w:rsidRPr="004D1884">
              <w:t>Determine required sustainability measures</w:t>
            </w:r>
          </w:p>
        </w:tc>
      </w:tr>
    </w:tbl>
    <w:p w:rsidR="00000000" w:rsidRPr="004D1884" w:rsidP="004D1884">
      <w:pPr>
        <w:pStyle w:val="BodyText"/>
      </w:pPr>
    </w:p>
    <w:tbl>
      <w:tblPr>
        <w:tblW w:w="0" w:type="auto"/>
        <w:tblLayout w:type="fixed"/>
        <w:tblCellMar>
          <w:left w:w="62" w:type="dxa"/>
          <w:right w:w="62" w:type="dxa"/>
        </w:tblCellMar>
        <w:tblLook w:val="0000"/>
      </w:tblPr>
      <w:tblGrid>
        <w:gridCol w:w="678"/>
        <w:gridCol w:w="1962"/>
        <w:gridCol w:w="770"/>
        <w:gridCol w:w="5610"/>
      </w:tblGrid>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3</w:t>
            </w:r>
          </w:p>
        </w:tc>
        <w:tc>
          <w:tcPr>
            <w:tcW w:w="1962" w:type="dxa"/>
            <w:vMerge w:val="restart"/>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Compare proposed process with existing and predict problem areas</w:t>
            </w: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3.1</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Compare proposed process with existing similar processes</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3.2</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Identify points of difference</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3.3</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Identify weaknesses with existing process</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3.4</w:t>
            </w:r>
          </w:p>
        </w:tc>
        <w:tc>
          <w:tcPr>
            <w:tcW w:w="5610" w:type="dxa"/>
            <w:tcBorders>
              <w:top w:val="nil"/>
              <w:left w:val="nil"/>
              <w:bottom w:val="nil"/>
              <w:right w:val="nil"/>
            </w:tcBorders>
            <w:tcMar>
              <w:top w:w="0" w:type="dxa"/>
              <w:left w:w="62" w:type="dxa"/>
              <w:bottom w:w="0" w:type="dxa"/>
              <w:right w:w="62" w:type="dxa"/>
            </w:tcMar>
          </w:tcPr>
          <w:p w:rsidR="00000000" w:rsidRPr="004D1884" w:rsidP="004D1884">
            <w:pPr>
              <w:pStyle w:val="BodyText"/>
            </w:pPr>
            <w:r w:rsidRPr="004D1884">
              <w:t>Predict possible problems with trial process/materials</w:t>
            </w:r>
          </w:p>
        </w:tc>
      </w:tr>
    </w:tbl>
    <w:p w:rsidR="00000000" w:rsidRPr="004D1884" w:rsidP="004D1884">
      <w:pPr>
        <w:pStyle w:val="BodyText"/>
      </w:pPr>
    </w:p>
    <w:tbl>
      <w:tblPr>
        <w:tblW w:w="0" w:type="auto"/>
        <w:tblLayout w:type="fixed"/>
        <w:tblCellMar>
          <w:left w:w="62" w:type="dxa"/>
          <w:right w:w="62" w:type="dxa"/>
        </w:tblCellMar>
        <w:tblLook w:val="0000"/>
      </w:tblPr>
      <w:tblGrid>
        <w:gridCol w:w="678"/>
        <w:gridCol w:w="1962"/>
        <w:gridCol w:w="770"/>
        <w:gridCol w:w="5610"/>
      </w:tblGrid>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4</w:t>
            </w:r>
          </w:p>
        </w:tc>
        <w:tc>
          <w:tcPr>
            <w:tcW w:w="1962" w:type="dxa"/>
            <w:vMerge w:val="restart"/>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Organise appropriate trials</w:t>
            </w: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4.1</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Determine scale of trial</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4.2</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Ensure availability of adequate resources</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4.3</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Organise for the preparation of equipment/materials</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4.4</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Conduct trial</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4.5</w:t>
            </w:r>
          </w:p>
        </w:tc>
        <w:tc>
          <w:tcPr>
            <w:tcW w:w="5610" w:type="dxa"/>
            <w:tcBorders>
              <w:top w:val="nil"/>
              <w:left w:val="nil"/>
              <w:bottom w:val="nil"/>
              <w:right w:val="nil"/>
            </w:tcBorders>
            <w:tcMar>
              <w:top w:w="0" w:type="dxa"/>
              <w:left w:w="62" w:type="dxa"/>
              <w:bottom w:w="0" w:type="dxa"/>
              <w:right w:w="62" w:type="dxa"/>
            </w:tcMar>
          </w:tcPr>
          <w:p w:rsidR="00000000" w:rsidRPr="004D1884" w:rsidP="004D1884">
            <w:pPr>
              <w:pStyle w:val="BodyText"/>
            </w:pPr>
            <w:r w:rsidRPr="004D1884">
              <w:t>Monitor trial and record key observations and metrics</w:t>
            </w:r>
          </w:p>
        </w:tc>
      </w:tr>
    </w:tbl>
    <w:p w:rsidR="00000000" w:rsidRPr="004D1884" w:rsidP="004D1884">
      <w:pPr>
        <w:pStyle w:val="BodyText"/>
      </w:pPr>
    </w:p>
    <w:tbl>
      <w:tblPr>
        <w:tblW w:w="0" w:type="auto"/>
        <w:tblLayout w:type="fixed"/>
        <w:tblCellMar>
          <w:left w:w="62" w:type="dxa"/>
          <w:right w:w="62" w:type="dxa"/>
        </w:tblCellMar>
        <w:tblLook w:val="0000"/>
      </w:tblPr>
      <w:tblGrid>
        <w:gridCol w:w="678"/>
        <w:gridCol w:w="1962"/>
        <w:gridCol w:w="770"/>
        <w:gridCol w:w="5610"/>
      </w:tblGrid>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5</w:t>
            </w:r>
          </w:p>
        </w:tc>
        <w:tc>
          <w:tcPr>
            <w:tcW w:w="1962" w:type="dxa"/>
            <w:vMerge w:val="restart"/>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Select appropriate manufacturing procedure</w:t>
            </w: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5.1</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Compare outcome with requirements</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5.2</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Modify procedure and repeat trial, as required</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5.3</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Determine procedure which will yield desired results</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5.4</w:t>
            </w:r>
          </w:p>
        </w:tc>
        <w:tc>
          <w:tcPr>
            <w:tcW w:w="561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Record procedure in appropriate form</w:t>
            </w:r>
          </w:p>
        </w:tc>
      </w:tr>
      <w:tr w:rsidTr="004D18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5.5</w:t>
            </w:r>
          </w:p>
        </w:tc>
        <w:tc>
          <w:tcPr>
            <w:tcW w:w="5610" w:type="dxa"/>
            <w:tcBorders>
              <w:top w:val="nil"/>
              <w:left w:val="nil"/>
              <w:bottom w:val="nil"/>
              <w:right w:val="nil"/>
            </w:tcBorders>
            <w:tcMar>
              <w:top w:w="0" w:type="dxa"/>
              <w:left w:w="62" w:type="dxa"/>
              <w:bottom w:w="0" w:type="dxa"/>
              <w:right w:w="62" w:type="dxa"/>
            </w:tcMar>
          </w:tcPr>
          <w:p w:rsidR="00000000" w:rsidRPr="004D1884" w:rsidP="004D1884">
            <w:pPr>
              <w:pStyle w:val="BodyText"/>
            </w:pPr>
            <w:r w:rsidRPr="004D1884">
              <w:t>Complete all required reporting and recording</w:t>
            </w:r>
          </w:p>
        </w:tc>
      </w:tr>
    </w:tbl>
    <w:p w:rsidR="00C52200" w:rsidP="004D1884">
      <w:pPr>
        <w:pStyle w:val="BodyText"/>
      </w:pPr>
    </w:p>
    <w:p w:rsidR="00C52200" w:rsidP="004D1884">
      <w:pPr>
        <w:pStyle w:val="BodyText"/>
      </w:pPr>
    </w:p>
    <w:p w:rsidR="00000000" w:rsidRPr="004D1884" w:rsidP="004D1884">
      <w:pPr>
        <w:pStyle w:val="Heading1"/>
      </w:pPr>
      <w:bookmarkStart w:id="9" w:name="O_442363"/>
      <w:bookmarkEnd w:id="9"/>
      <w:r w:rsidRPr="004D1884">
        <w:t>Required Skills and Knowledge</w:t>
      </w:r>
    </w:p>
    <w:tbl>
      <w:tblPr>
        <w:tblW w:w="9462" w:type="dxa"/>
        <w:tblLayout w:type="fixed"/>
        <w:tblCellMar>
          <w:left w:w="62" w:type="dxa"/>
          <w:right w:w="62" w:type="dxa"/>
        </w:tblCellMar>
        <w:tblLook w:val="0000"/>
      </w:tblPr>
      <w:tblGrid>
        <w:gridCol w:w="9462"/>
      </w:tblGrid>
      <w:tr w:rsidTr="004D18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t>This section describes the skills and knowledge required for this unit.</w:t>
            </w:r>
          </w:p>
        </w:tc>
      </w:tr>
      <w:tr w:rsidTr="004D18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rPr>
                <w:rStyle w:val="SpecialBold"/>
              </w:rPr>
              <w:t>Required skills</w:t>
            </w:r>
          </w:p>
        </w:tc>
      </w:tr>
      <w:tr w:rsidTr="004D18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1884" w:rsidP="004D1884">
            <w:pPr>
              <w:pStyle w:val="BodyText"/>
            </w:pPr>
            <w:r w:rsidRPr="004D1884">
              <w:t>Required skills include:</w:t>
            </w:r>
          </w:p>
          <w:p w:rsidR="00000000" w:rsidRPr="004D1884" w:rsidP="004D1884">
            <w:pPr>
              <w:pStyle w:val="ListBullet"/>
            </w:pPr>
            <w:r w:rsidRPr="004D1884">
              <w:t>writing</w:t>
            </w:r>
          </w:p>
          <w:p w:rsidR="00000000" w:rsidRPr="004D1884" w:rsidP="004D1884">
            <w:pPr>
              <w:pStyle w:val="ListBullet"/>
            </w:pPr>
            <w:r w:rsidRPr="004D1884">
              <w:t>communicating</w:t>
            </w:r>
          </w:p>
          <w:p w:rsidR="00000000" w:rsidRPr="004D1884" w:rsidP="004D1884">
            <w:pPr>
              <w:pStyle w:val="ListBullet"/>
            </w:pPr>
            <w:r w:rsidRPr="004D1884">
              <w:t>interpreting computer-aided design (CAD) model</w:t>
            </w:r>
          </w:p>
          <w:p w:rsidR="00000000" w:rsidRPr="004D1884" w:rsidP="004D1884">
            <w:pPr>
              <w:pStyle w:val="ListBullet"/>
            </w:pPr>
            <w:r w:rsidRPr="004D1884">
              <w:t>interpreting data</w:t>
            </w:r>
          </w:p>
          <w:p w:rsidR="00000000" w:rsidRPr="004D1884" w:rsidP="004D1884">
            <w:pPr>
              <w:pStyle w:val="ListBullet"/>
            </w:pPr>
            <w:r w:rsidRPr="004D1884">
              <w:t>interpreting design brief</w:t>
            </w:r>
          </w:p>
          <w:p w:rsidR="00000000" w:rsidRPr="004D1884" w:rsidP="004D1884">
            <w:pPr>
              <w:pStyle w:val="ListBullet"/>
            </w:pPr>
            <w:r w:rsidRPr="004D1884">
              <w:t>analysing trial results</w:t>
            </w:r>
          </w:p>
          <w:p w:rsidR="00000000" w:rsidP="004D1884">
            <w:pPr>
              <w:pStyle w:val="ListBullet"/>
              <w:rPr>
                <w:lang w:val="en-NZ"/>
              </w:rPr>
            </w:pPr>
            <w:r w:rsidRPr="004D1884">
              <w:t>preparing reports</w:t>
            </w:r>
          </w:p>
        </w:tc>
      </w:tr>
      <w:tr w:rsidTr="004D18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p>
        </w:tc>
      </w:tr>
      <w:tr w:rsidTr="004D18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D1884">
            <w:pPr>
              <w:pStyle w:val="BodyText"/>
              <w:rPr>
                <w:lang w:val="en-NZ"/>
              </w:rPr>
            </w:pPr>
            <w:r w:rsidRPr="004D1884">
              <w:rPr>
                <w:rStyle w:val="SpecialBold"/>
              </w:rPr>
              <w:t>Required knowledge</w:t>
            </w:r>
          </w:p>
        </w:tc>
      </w:tr>
      <w:tr w:rsidTr="004D188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D1884" w:rsidP="004D1884">
            <w:pPr>
              <w:pStyle w:val="BodyText"/>
            </w:pPr>
          </w:p>
          <w:p w:rsidR="00000000" w:rsidRPr="004D1884" w:rsidP="004D1884">
            <w:pPr>
              <w:pStyle w:val="BodyText"/>
            </w:pPr>
            <w:r w:rsidRPr="004D1884">
              <w:t>Required knowledge includes:</w:t>
            </w:r>
          </w:p>
          <w:p w:rsidR="00000000" w:rsidRPr="004D1884" w:rsidP="004D1884">
            <w:pPr>
              <w:pStyle w:val="ListBullet"/>
            </w:pPr>
            <w:r w:rsidRPr="004D1884">
              <w:t>intended outcome of product</w:t>
            </w:r>
          </w:p>
          <w:p w:rsidR="00000000" w:rsidRPr="004D1884" w:rsidP="004D1884">
            <w:pPr>
              <w:pStyle w:val="ListBullet"/>
            </w:pPr>
            <w:r w:rsidRPr="004D1884">
              <w:t>design of documents for the floor</w:t>
            </w:r>
          </w:p>
          <w:p w:rsidR="00000000" w:rsidRPr="004D1884" w:rsidP="004D1884">
            <w:pPr>
              <w:pStyle w:val="ListBullet"/>
            </w:pPr>
            <w:r w:rsidRPr="004D1884">
              <w:t>design of trials</w:t>
            </w:r>
          </w:p>
          <w:p w:rsidR="00000000" w:rsidRPr="004D1884" w:rsidP="004D1884">
            <w:pPr>
              <w:pStyle w:val="ListBullet"/>
            </w:pPr>
            <w:r w:rsidRPr="004D1884">
              <w:t>design test requirements for trial</w:t>
            </w:r>
          </w:p>
        </w:tc>
      </w:tr>
    </w:tbl>
    <w:p w:rsidR="00C52200" w:rsidP="004D1884">
      <w:pPr>
        <w:pStyle w:val="BodyText"/>
      </w:pPr>
    </w:p>
    <w:p w:rsidR="00C52200" w:rsidP="004D1884">
      <w:pPr>
        <w:pStyle w:val="BodyText"/>
      </w:pPr>
    </w:p>
    <w:p w:rsidR="00000000" w:rsidRPr="004D1884" w:rsidP="004D1884">
      <w:pPr>
        <w:pStyle w:val="Heading1"/>
      </w:pPr>
      <w:bookmarkStart w:id="10" w:name="O_442364"/>
      <w:bookmarkEnd w:id="10"/>
      <w:r w:rsidRPr="004D1884">
        <w:t>Evidence Guide</w:t>
      </w:r>
    </w:p>
    <w:tbl>
      <w:tblPr>
        <w:tblW w:w="9462" w:type="dxa"/>
        <w:tblLayout w:type="fixed"/>
        <w:tblCellMar>
          <w:left w:w="62" w:type="dxa"/>
          <w:right w:w="62" w:type="dxa"/>
        </w:tblCellMar>
        <w:tblLook w:val="0000"/>
      </w:tblPr>
      <w:tblGrid>
        <w:gridCol w:w="3800"/>
        <w:gridCol w:w="5662"/>
      </w:tblGrid>
      <w:tr w:rsidTr="004D1884">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4D1884">
            <w:pPr>
              <w:pStyle w:val="BodyText"/>
              <w:rPr>
                <w:lang w:val="en-NZ"/>
              </w:rPr>
            </w:pPr>
            <w:r w:rsidRPr="004D1884">
              <w:t>The evidence guide provides advice on assessment and must be read in conjunction with the performance criteria, required skills and knowledge, range statement and the Assessment Guidelines for the Training Package.</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Critical aspects</w:t>
            </w:r>
            <w:r w:rsidRPr="004D1884">
              <w:rPr>
                <w:rStyle w:val="SpecialBold"/>
              </w:rPr>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It is essential that the process and equipment be understood and that the importance of critical material properties, settings and readings is known. Competence must be demonstrat</w:t>
            </w:r>
            <w:r w:rsidRPr="004D1884">
              <w:t>ed in the ability to recognise and analyse potential situations requiring action and then in implementing appropriate corrective action.</w:t>
            </w:r>
          </w:p>
          <w:p w:rsidR="00000000" w:rsidRPr="004D1884" w:rsidP="004D1884">
            <w:pPr>
              <w:pStyle w:val="BodyText"/>
            </w:pPr>
            <w:r w:rsidRPr="004D1884">
              <w:t>Consistent performance should be demonstrated. In particular look to see that:</w:t>
            </w:r>
          </w:p>
          <w:p w:rsidR="00000000" w:rsidRPr="004D1884" w:rsidP="004D1884">
            <w:pPr>
              <w:pStyle w:val="ListBullet"/>
            </w:pPr>
            <w:r w:rsidRPr="004D1884">
              <w:t>appropriate metrics are determined befo</w:t>
            </w:r>
            <w:r w:rsidRPr="004D1884">
              <w:t>re commencement of trial</w:t>
            </w:r>
          </w:p>
          <w:p w:rsidR="00000000" w:rsidRPr="004D1884" w:rsidP="004D1884">
            <w:pPr>
              <w:pStyle w:val="ListBullet"/>
            </w:pPr>
            <w:r w:rsidRPr="004D1884">
              <w:t>trial procedure has a sound basis</w:t>
            </w:r>
          </w:p>
          <w:p w:rsidR="00000000" w:rsidRPr="004D1884" w:rsidP="004D1884">
            <w:pPr>
              <w:pStyle w:val="ListBullet"/>
            </w:pPr>
            <w:r w:rsidRPr="004D1884">
              <w:t>trial procedures, metrics and outcomes are suitably recorded.</w:t>
            </w:r>
          </w:p>
          <w:p w:rsidR="00000000" w:rsidP="004D1884">
            <w:pPr>
              <w:pStyle w:val="BodyText"/>
              <w:rPr>
                <w:lang w:val="en-NZ"/>
              </w:rPr>
            </w:pPr>
            <w:r w:rsidRPr="004D1884">
              <w:t xml:space="preserve">Competence must be demonstrated in the operation of all ancillary equipment to the level required for this unit of competency. </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Contex</w:t>
            </w:r>
            <w:r w:rsidRPr="004D1884">
              <w:rPr>
                <w:rStyle w:val="SpecialBold"/>
              </w:rPr>
              <w:t>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Assessment will require the organising of composite trials and analysing and reporting of trial results.</w:t>
            </w:r>
          </w:p>
          <w:p w:rsidR="00000000" w:rsidP="004D1884">
            <w:pPr>
              <w:pStyle w:val="BodyText"/>
              <w:rPr>
                <w:lang w:val="en-NZ"/>
              </w:rPr>
            </w:pPr>
            <w:r w:rsidRPr="004D1884">
              <w:t>Assessment will occur over a range of situations which will include disruptions to normal, smooth operation.</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A single assessment event is not appropriate. On-the-job assessment should be included as part of the assessment process wherever possible. Where assessment occurs off the job, judgement must consider evidence of the candidate's perf</w:t>
            </w:r>
            <w:r w:rsidRPr="004D1884">
              <w:t xml:space="preserve">ormance in a productive work environment that includes a sufficient range of appropriate tasks and materials to cover the scope of application for this unit. </w:t>
            </w:r>
          </w:p>
          <w:p w:rsidR="00000000" w:rsidRPr="004D1884" w:rsidP="004D1884">
            <w:pPr>
              <w:pStyle w:val="BodyText"/>
            </w:pPr>
            <w:r w:rsidRPr="004D1884">
              <w:t>Assessors should gather a range of evidence that is valid, sufficient, current and authentic. Evi</w:t>
            </w:r>
            <w:r w:rsidRPr="004D1884">
              <w:t xml:space="preserve">dence can be gathered through a variety of ways, including direct observation, supervisor's reports, project work, samples and questioning. Questioning techniques should not require language, literacy and numeracy skills beyond those required in this unit </w:t>
            </w:r>
            <w:r w:rsidRPr="004D1884">
              <w:t xml:space="preserve">of competency. </w:t>
            </w:r>
          </w:p>
          <w:p w:rsidR="00000000" w:rsidP="004D1884">
            <w:pPr>
              <w:pStyle w:val="BodyText"/>
              <w:rPr>
                <w:lang w:val="en-NZ"/>
              </w:rPr>
            </w:pPr>
            <w:r w:rsidRPr="004D1884">
              <w:t>The candidate must have access to all tools, equipment, materials and documentation required. The candidate must be permitted to refer to any relevant workplace procedures, product and manufacturing specifications, codes, standards, manuals</w:t>
            </w:r>
            <w:r w:rsidRPr="004D1884">
              <w:t xml:space="preserve"> and reference materials.</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Assessment processes and techniques must be culturally appropriate and appropriate to the language and literacy capacity of the candidate and the work being performed.</w:t>
            </w:r>
          </w:p>
        </w:tc>
      </w:tr>
    </w:tbl>
    <w:p w:rsidR="00C52200" w:rsidP="004D1884">
      <w:pPr>
        <w:pStyle w:val="BodyText"/>
      </w:pPr>
    </w:p>
    <w:p w:rsidR="00C52200" w:rsidP="004D1884">
      <w:pPr>
        <w:pStyle w:val="BodyText"/>
      </w:pPr>
    </w:p>
    <w:p w:rsidR="00000000" w:rsidRPr="004D1884" w:rsidP="004D1884">
      <w:pPr>
        <w:pStyle w:val="Heading1"/>
      </w:pPr>
      <w:bookmarkStart w:id="11" w:name="O_442365"/>
      <w:bookmarkEnd w:id="11"/>
      <w:r w:rsidRPr="004D1884">
        <w:t>Range</w:t>
      </w:r>
      <w:r w:rsidRPr="004D1884">
        <w:t xml:space="preserve"> Statement</w:t>
      </w:r>
    </w:p>
    <w:tbl>
      <w:tblPr>
        <w:tblW w:w="9462" w:type="dxa"/>
        <w:tblLayout w:type="fixed"/>
        <w:tblCellMar>
          <w:left w:w="62" w:type="dxa"/>
          <w:right w:w="62" w:type="dxa"/>
        </w:tblCellMar>
        <w:tblLook w:val="0000"/>
      </w:tblPr>
      <w:tblGrid>
        <w:gridCol w:w="3800"/>
        <w:gridCol w:w="5662"/>
      </w:tblGrid>
      <w:tr w:rsidTr="004D1884">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4D1884">
            <w:pPr>
              <w:pStyle w:val="BodyText"/>
              <w:rPr>
                <w:lang w:val="en-NZ"/>
              </w:rPr>
            </w:pPr>
            <w:r w:rsidRPr="004D1884">
              <w:t>The range statement relates to the unit of competency as a whole. It allows for different work environments and situations that may affect performance. Bold italicised wording, if used in the performance criteria, is detailed below. Essential op</w:t>
            </w:r>
            <w:r w:rsidRPr="004D1884">
              <w:t>erating conditions that may be present with training and assessment (depending on the work situation, needs of the candidate, accessibility of the item, and local industry and regional contexts) may also be included.</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Procedures may be written, verbal, computer-based or in some other form, and may include:</w:t>
            </w:r>
          </w:p>
          <w:p w:rsidR="00000000" w:rsidRPr="004D1884" w:rsidP="004D1884">
            <w:pPr>
              <w:pStyle w:val="ListBullet"/>
            </w:pPr>
            <w:r w:rsidRPr="004D1884">
              <w:t>all work instructions</w:t>
            </w:r>
          </w:p>
          <w:p w:rsidR="00000000" w:rsidRPr="004D1884" w:rsidP="004D1884">
            <w:pPr>
              <w:pStyle w:val="ListBullet"/>
            </w:pPr>
            <w:r w:rsidRPr="004D1884">
              <w:t>standard operating procedures</w:t>
            </w:r>
          </w:p>
          <w:p w:rsidR="00000000" w:rsidRPr="004D1884" w:rsidP="004D1884">
            <w:pPr>
              <w:pStyle w:val="ListBullet"/>
            </w:pPr>
            <w:r w:rsidRPr="004D1884">
              <w:t>formulas/recipes</w:t>
            </w:r>
          </w:p>
          <w:p w:rsidR="00000000" w:rsidRPr="004D1884" w:rsidP="004D1884">
            <w:pPr>
              <w:pStyle w:val="ListBullet"/>
            </w:pPr>
            <w:r w:rsidRPr="004D1884">
              <w:t>batch sheets</w:t>
            </w:r>
          </w:p>
          <w:p w:rsidR="00000000" w:rsidRPr="004D1884" w:rsidP="004D1884">
            <w:pPr>
              <w:pStyle w:val="ListBullet"/>
            </w:pPr>
            <w:r w:rsidRPr="004D1884">
              <w:t>temporary instructions</w:t>
            </w:r>
          </w:p>
          <w:p w:rsidR="00000000" w:rsidRPr="004D1884" w:rsidP="004D1884">
            <w:pPr>
              <w:pStyle w:val="ListBullet"/>
            </w:pPr>
            <w:r w:rsidRPr="004D1884">
              <w:t xml:space="preserve">any similar instructions provided for the smooth running of </w:t>
            </w:r>
            <w:r w:rsidRPr="004D1884">
              <w:t>the plant</w:t>
            </w:r>
          </w:p>
          <w:p w:rsidR="00000000" w:rsidP="004D1884">
            <w:pPr>
              <w:pStyle w:val="ListBullet"/>
              <w:rPr>
                <w:lang w:val="en-NZ"/>
              </w:rPr>
            </w:pPr>
            <w:r w:rsidRPr="004D1884">
              <w:t>good operating practice as may be defined by industry codes of practice (e.g. Responsible Care) and government regulations</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Novel part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The novel part is that porti</w:t>
            </w:r>
            <w:r w:rsidRPr="004D1884">
              <w:t>on of the process, or the materials or product properties which are new or different to standard and could be:</w:t>
            </w:r>
          </w:p>
          <w:p w:rsidR="00000000" w:rsidRPr="004D1884" w:rsidP="004D1884">
            <w:pPr>
              <w:pStyle w:val="ListBullet"/>
            </w:pPr>
            <w:r w:rsidRPr="004D1884">
              <w:t>new resin system on standard reinforcing</w:t>
            </w:r>
          </w:p>
          <w:p w:rsidR="00000000" w:rsidRPr="004D1884" w:rsidP="004D1884">
            <w:pPr>
              <w:pStyle w:val="ListBullet"/>
            </w:pPr>
            <w:r w:rsidRPr="004D1884">
              <w:t>new reinforcing with standard resin system</w:t>
            </w:r>
          </w:p>
          <w:p w:rsidR="00000000" w:rsidRPr="004D1884" w:rsidP="004D1884">
            <w:pPr>
              <w:pStyle w:val="ListBullet"/>
            </w:pPr>
            <w:r w:rsidRPr="004D1884">
              <w:t>new process using standard materials</w:t>
            </w:r>
          </w:p>
          <w:p w:rsidR="00000000" w:rsidP="004D1884">
            <w:pPr>
              <w:pStyle w:val="ListBullet"/>
              <w:rPr>
                <w:lang w:val="en-NZ"/>
              </w:rPr>
            </w:pPr>
            <w:r w:rsidRPr="004D1884">
              <w:t>standard process and ma</w:t>
            </w:r>
            <w:r w:rsidRPr="004D1884">
              <w:t>terials producing product with different properties</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Process properties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Process properties include:</w:t>
            </w:r>
          </w:p>
          <w:p w:rsidR="00000000" w:rsidRPr="004D1884" w:rsidP="004D1884">
            <w:pPr>
              <w:pStyle w:val="ListBullet"/>
            </w:pPr>
            <w:r w:rsidRPr="004D1884">
              <w:t>gel time</w:t>
            </w:r>
          </w:p>
          <w:p w:rsidR="00000000" w:rsidRPr="004D1884" w:rsidP="004D1884">
            <w:pPr>
              <w:pStyle w:val="ListBullet"/>
            </w:pPr>
            <w:r w:rsidRPr="004D1884">
              <w:t>viscosity</w:t>
            </w:r>
          </w:p>
          <w:p w:rsidR="00000000" w:rsidRPr="004D1884" w:rsidP="004D1884">
            <w:pPr>
              <w:pStyle w:val="ListBullet"/>
            </w:pPr>
            <w:r w:rsidRPr="004D1884">
              <w:t>temperature (e.g. mould, resin and ambient)</w:t>
            </w:r>
          </w:p>
          <w:p w:rsidR="00000000" w:rsidRPr="004D1884" w:rsidP="004D1884">
            <w:pPr>
              <w:pStyle w:val="ListBullet"/>
            </w:pPr>
            <w:r w:rsidRPr="004D1884">
              <w:t>infusion time</w:t>
            </w:r>
          </w:p>
          <w:p w:rsidR="00000000" w:rsidP="004D1884">
            <w:pPr>
              <w:pStyle w:val="ListBullet"/>
              <w:rPr>
                <w:lang w:val="en-NZ"/>
              </w:rPr>
            </w:pPr>
            <w:r w:rsidRPr="004D1884">
              <w:t>peak exotherm (e.g. using a laser thermometer)</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Scale of trial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Scale of trial may be:</w:t>
            </w:r>
          </w:p>
          <w:p w:rsidR="00000000" w:rsidRPr="004D1884" w:rsidP="004D1884">
            <w:pPr>
              <w:pStyle w:val="ListBullet"/>
            </w:pPr>
            <w:r w:rsidRPr="004D1884">
              <w:t>full scale prototype</w:t>
            </w:r>
          </w:p>
          <w:p w:rsidR="00000000" w:rsidRPr="004D1884" w:rsidP="004D1884">
            <w:pPr>
              <w:pStyle w:val="ListBullet"/>
            </w:pPr>
            <w:r w:rsidRPr="004D1884">
              <w:t>scaled down prototype</w:t>
            </w:r>
          </w:p>
          <w:p w:rsidR="00000000" w:rsidRPr="004D1884" w:rsidP="004D1884">
            <w:pPr>
              <w:pStyle w:val="ListBullet"/>
            </w:pPr>
            <w:r w:rsidRPr="004D1884">
              <w:t>laminate samples only</w:t>
            </w:r>
          </w:p>
          <w:p w:rsidR="00000000" w:rsidP="004D1884">
            <w:pPr>
              <w:pStyle w:val="ListBullet"/>
              <w:rPr>
                <w:lang w:val="en-NZ"/>
              </w:rPr>
            </w:pPr>
            <w:r w:rsidRPr="004D1884">
              <w:t>portion of laminate</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Trial resources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Trial resources may include:</w:t>
            </w:r>
          </w:p>
          <w:p w:rsidR="00000000" w:rsidRPr="004D1884" w:rsidP="004D1884">
            <w:pPr>
              <w:pStyle w:val="ListBullet"/>
            </w:pPr>
            <w:r w:rsidRPr="004D1884">
              <w:t>equipment</w:t>
            </w:r>
          </w:p>
          <w:p w:rsidR="00000000" w:rsidRPr="004D1884" w:rsidP="004D1884">
            <w:pPr>
              <w:pStyle w:val="ListBullet"/>
            </w:pPr>
            <w:r w:rsidRPr="004D1884">
              <w:t>tools</w:t>
            </w:r>
          </w:p>
          <w:p w:rsidR="00000000" w:rsidRPr="004D1884" w:rsidP="004D1884">
            <w:pPr>
              <w:pStyle w:val="ListBullet"/>
            </w:pPr>
            <w:r w:rsidRPr="004D1884">
              <w:t>materials</w:t>
            </w:r>
          </w:p>
          <w:p w:rsidR="00000000" w:rsidRPr="004D1884" w:rsidP="004D1884">
            <w:pPr>
              <w:pStyle w:val="ListBullet"/>
            </w:pPr>
            <w:r w:rsidRPr="004D1884">
              <w:t>personnel</w:t>
            </w:r>
          </w:p>
          <w:p w:rsidR="00000000" w:rsidP="004D1884">
            <w:pPr>
              <w:pStyle w:val="ListBullet"/>
              <w:rPr>
                <w:lang w:val="en-NZ"/>
              </w:rPr>
            </w:pPr>
            <w:r w:rsidRPr="004D1884">
              <w:t>time</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Logs and reports may include:</w:t>
            </w:r>
          </w:p>
          <w:p w:rsidR="00000000" w:rsidRPr="004D1884" w:rsidP="004D1884">
            <w:pPr>
              <w:pStyle w:val="ListBullet"/>
            </w:pPr>
            <w:r w:rsidRPr="004D1884">
              <w:t xml:space="preserve">paper or electronic based </w:t>
            </w:r>
          </w:p>
          <w:p w:rsidR="00000000" w:rsidRPr="004D1884" w:rsidP="004D1884">
            <w:pPr>
              <w:pStyle w:val="ListBullet"/>
            </w:pPr>
            <w:r w:rsidRPr="004D1884">
              <w:t>verbal reports</w:t>
            </w:r>
          </w:p>
          <w:p w:rsidR="00000000" w:rsidP="004D1884">
            <w:pPr>
              <w:pStyle w:val="ListBullet"/>
              <w:rPr>
                <w:lang w:val="en-NZ"/>
              </w:rPr>
            </w:pPr>
            <w:r w:rsidRPr="004D1884">
              <w:t>items found which require action</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Appropriate action includes:</w:t>
            </w:r>
          </w:p>
          <w:p w:rsidR="00000000" w:rsidRPr="004D1884" w:rsidP="004D1884">
            <w:pPr>
              <w:pStyle w:val="ListBullet"/>
            </w:pPr>
            <w:r w:rsidRPr="004D1884">
              <w:t>determining problems needing action</w:t>
            </w:r>
          </w:p>
          <w:p w:rsidR="00000000" w:rsidRPr="004D1884" w:rsidP="004D1884">
            <w:pPr>
              <w:pStyle w:val="ListBullet"/>
            </w:pPr>
            <w:r w:rsidRPr="004D1884">
              <w:t>determining possible fault causes</w:t>
            </w:r>
          </w:p>
          <w:p w:rsidR="00000000" w:rsidRPr="004D1884" w:rsidP="004D1884">
            <w:pPr>
              <w:pStyle w:val="ListBullet"/>
            </w:pPr>
            <w:r w:rsidRPr="004D1884">
              <w:t xml:space="preserve">rectifying problem using appropriate solution within area of </w:t>
            </w:r>
            <w:r w:rsidRPr="004D1884">
              <w:t>responsibility</w:t>
            </w:r>
          </w:p>
          <w:p w:rsidR="00000000" w:rsidRPr="004D1884" w:rsidP="004D1884">
            <w:pPr>
              <w:pStyle w:val="ListBullet"/>
            </w:pPr>
            <w:r w:rsidRPr="004D1884">
              <w:t>following through items initiated until final resolution has occurred</w:t>
            </w:r>
          </w:p>
          <w:p w:rsidR="00000000" w:rsidP="004D1884">
            <w:pPr>
              <w:pStyle w:val="ListBullet"/>
              <w:rPr>
                <w:lang w:val="en-NZ"/>
              </w:rPr>
            </w:pPr>
            <w:r w:rsidRPr="004D1884">
              <w:t>reporting problems outside area of responsibility to designated person</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Business measures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Business measures include:</w:t>
            </w:r>
          </w:p>
          <w:p w:rsidR="00000000" w:rsidRPr="004D1884" w:rsidP="004D1884">
            <w:pPr>
              <w:pStyle w:val="ListBullet"/>
            </w:pPr>
            <w:r w:rsidRPr="004D1884">
              <w:t>costs</w:t>
            </w:r>
          </w:p>
          <w:p w:rsidR="00000000" w:rsidRPr="004D1884" w:rsidP="004D1884">
            <w:pPr>
              <w:pStyle w:val="ListBullet"/>
            </w:pPr>
            <w:r w:rsidRPr="004D1884">
              <w:t>time analysis</w:t>
            </w:r>
          </w:p>
          <w:p w:rsidR="00000000" w:rsidP="004D1884">
            <w:pPr>
              <w:pStyle w:val="ListBullet"/>
              <w:rPr>
                <w:lang w:val="en-NZ"/>
              </w:rPr>
            </w:pPr>
            <w:r w:rsidRPr="004D1884">
              <w:t>quality reliability</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Sustainability incorporates the three aspects of:</w:t>
            </w:r>
          </w:p>
          <w:p w:rsidR="00000000" w:rsidRPr="004D1884" w:rsidP="004D1884">
            <w:pPr>
              <w:pStyle w:val="ListBullet"/>
            </w:pPr>
            <w:r w:rsidRPr="004D1884">
              <w:t>survival of the ecology/physical environment – which means that an enterprise needs to manage the impact of the business to ensure the survival of the physical environment</w:t>
            </w:r>
          </w:p>
          <w:p w:rsidR="00000000" w:rsidRPr="004D1884" w:rsidP="004D1884">
            <w:pPr>
              <w:pStyle w:val="ListBullet"/>
            </w:pPr>
            <w:r w:rsidRPr="004D1884">
              <w:t>economic viability</w:t>
            </w:r>
            <w:r w:rsidRPr="004D1884">
              <w:t xml:space="preserve"> – efficiency, cost and waste reduction and competitiveness to support survival of the business</w:t>
            </w:r>
          </w:p>
          <w:p w:rsidR="00000000" w:rsidP="004D1884">
            <w:pPr>
              <w:pStyle w:val="ListBullet"/>
              <w:rPr>
                <w:lang w:val="en-NZ"/>
              </w:rPr>
            </w:pPr>
            <w:r w:rsidRPr="004D1884">
              <w:t>social sustainability – an enterprise needs to manage the impact of the business to ensure its continued survival within the community and the survival of the c</w:t>
            </w:r>
            <w:r w:rsidRPr="004D1884">
              <w:t>ommunity, including occupational health and safety (OHS)</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Modifying procedure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Modifying procedure may include:</w:t>
            </w:r>
          </w:p>
          <w:p w:rsidR="00000000" w:rsidRPr="004D1884" w:rsidP="004D1884">
            <w:pPr>
              <w:pStyle w:val="ListBullet"/>
            </w:pPr>
            <w:r w:rsidRPr="004D1884">
              <w:t>changing resin inlets</w:t>
            </w:r>
          </w:p>
          <w:p w:rsidR="00000000" w:rsidRPr="004D1884" w:rsidP="004D1884">
            <w:pPr>
              <w:pStyle w:val="ListBullet"/>
            </w:pPr>
            <w:r w:rsidRPr="004D1884">
              <w:t>changing resin chemistry</w:t>
            </w:r>
          </w:p>
          <w:p w:rsidR="00000000" w:rsidRPr="004D1884" w:rsidP="004D1884">
            <w:pPr>
              <w:pStyle w:val="ListBullet"/>
            </w:pPr>
            <w:r w:rsidRPr="004D1884">
              <w:t>changing other materials</w:t>
            </w:r>
          </w:p>
          <w:p w:rsidR="00000000" w:rsidRPr="004D1884" w:rsidP="004D1884">
            <w:pPr>
              <w:pStyle w:val="ListBullet"/>
            </w:pPr>
            <w:r w:rsidRPr="004D1884">
              <w:t>modifications to process</w:t>
            </w:r>
          </w:p>
          <w:p w:rsidR="00000000" w:rsidP="004D1884">
            <w:pPr>
              <w:pStyle w:val="ListBullet"/>
              <w:rPr>
                <w:lang w:val="en-NZ"/>
              </w:rPr>
            </w:pPr>
            <w:r w:rsidRPr="004D1884">
              <w:t>modifications to tooling</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Typical problems may include:</w:t>
            </w:r>
          </w:p>
          <w:p w:rsidR="00000000" w:rsidRPr="004D1884" w:rsidP="004D1884">
            <w:pPr>
              <w:pStyle w:val="ListBullet"/>
            </w:pPr>
            <w:r w:rsidRPr="004D1884">
              <w:t>trial procedures not workable</w:t>
            </w:r>
          </w:p>
          <w:p w:rsidR="00000000" w:rsidRPr="004D1884" w:rsidP="004D1884">
            <w:pPr>
              <w:pStyle w:val="ListBullet"/>
            </w:pPr>
            <w:r w:rsidRPr="004D1884">
              <w:t>trial product does not meet specification</w:t>
            </w:r>
          </w:p>
          <w:p w:rsidR="00000000" w:rsidP="004D1884">
            <w:pPr>
              <w:pStyle w:val="ListBullet"/>
              <w:rPr>
                <w:lang w:val="en-NZ"/>
              </w:rPr>
            </w:pPr>
            <w:r w:rsidRPr="004D1884">
              <w:t>trial procedures do not meet sustainability requirements</w:t>
            </w:r>
          </w:p>
        </w:tc>
      </w:tr>
      <w:tr w:rsidTr="004D188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1884">
            <w:pPr>
              <w:pStyle w:val="BodyText"/>
              <w:rPr>
                <w:lang w:val="en-NZ"/>
              </w:rPr>
            </w:pPr>
            <w:r w:rsidRPr="004D1884">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1884" w:rsidP="004D1884">
            <w:pPr>
              <w:pStyle w:val="BodyText"/>
            </w:pPr>
            <w:r w:rsidRPr="004D1884">
              <w:t>All operations to which this unit applies are subject to s</w:t>
            </w:r>
            <w:r w:rsidRPr="004D1884">
              <w:t xml:space="preserve">tringent HSE requirements, which may be imposed through state/territory or federal legislation, and these must not be compromised at any time. Where there is an apparent conflict between Performance Criteria and HSE requirements, the HSE requirements take </w:t>
            </w:r>
            <w:r w:rsidRPr="004D1884">
              <w:t>precedence</w:t>
            </w:r>
          </w:p>
        </w:tc>
      </w:tr>
    </w:tbl>
    <w:p w:rsidR="00C52200" w:rsidP="004D1884">
      <w:pPr>
        <w:pStyle w:val="BodyText"/>
      </w:pPr>
    </w:p>
    <w:p w:rsidR="00C52200" w:rsidP="004D1884">
      <w:pPr>
        <w:pStyle w:val="BodyText"/>
      </w:pPr>
    </w:p>
    <w:p w:rsidR="00000000" w:rsidRPr="004D1884" w:rsidP="004D1884">
      <w:pPr>
        <w:pStyle w:val="Heading1"/>
      </w:pPr>
      <w:bookmarkStart w:id="12" w:name="O_442366"/>
      <w:bookmarkEnd w:id="12"/>
      <w:r w:rsidRPr="004D1884">
        <w:t>Unit Sector(s)</w:t>
      </w:r>
    </w:p>
    <w:p w:rsidR="00000000" w:rsidRPr="004D1884" w:rsidP="004D1884">
      <w:pPr>
        <w:pStyle w:val="BodyText"/>
      </w:pPr>
      <w:r w:rsidRPr="004D1884">
        <w:t>Composites</w:t>
      </w:r>
    </w:p>
    <w:p w:rsidR="00000000" w:rsidRPr="004D1884" w:rsidP="004D1884">
      <w:pPr>
        <w:pStyle w:val="AllowPageBreak"/>
      </w:pPr>
    </w:p>
    <w:p w:rsidR="00000000" w:rsidRPr="004D1884" w:rsidP="004D1884">
      <w:pPr>
        <w:pStyle w:val="Heading1"/>
      </w:pPr>
      <w:bookmarkStart w:id="13" w:name="O_442367"/>
      <w:bookmarkEnd w:id="13"/>
      <w:r w:rsidRPr="004D1884">
        <w:t>Custom Content Section</w:t>
      </w:r>
    </w:p>
    <w:p w:rsidR="00000000" w:rsidRPr="004D1884" w:rsidP="004D1884">
      <w:pPr>
        <w:pStyle w:val="BodyText"/>
      </w:pPr>
      <w:r w:rsidRPr="004D1884">
        <w:t>Not applicable.</w:t>
      </w:r>
    </w:p>
    <w:p w:rsidR="00000000" w:rsidRPr="004D1884" w:rsidP="004D1884"/>
    <w:sectPr w:rsidSect="004D18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200" w:rsidP="00C52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00" w:rsidP="004D18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2200" w:rsidP="004D18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2200" w:rsidP="004D18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2200" w:rsidP="00C522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8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200" w:rsidP="004D1884">
    <w:pPr>
      <w:pStyle w:val="Header"/>
      <w:framePr w:wrap="around"/>
    </w:pPr>
    <w:r>
      <w:fldChar w:fldCharType="begin"/>
    </w:r>
    <w:r>
      <w:instrText xml:space="preserve"> TITLE   \* MERGEFORMAT </w:instrText>
    </w:r>
    <w:r>
      <w:fldChar w:fldCharType="separate"/>
    </w:r>
    <w:r>
      <w:t>MEM26018A Organise composite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2200" w:rsidP="004D18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2FE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F4EC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8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1884"/>
    <w:pPr>
      <w:spacing w:before="360" w:after="60"/>
      <w:outlineLvl w:val="0"/>
    </w:pPr>
    <w:rPr>
      <w:sz w:val="32"/>
    </w:rPr>
  </w:style>
  <w:style w:type="paragraph" w:styleId="Heading2">
    <w:name w:val="heading 2"/>
    <w:basedOn w:val="HeadingBase"/>
    <w:next w:val="BodyText"/>
    <w:link w:val="Heading2Char"/>
    <w:qFormat/>
    <w:rsid w:val="004D1884"/>
    <w:pPr>
      <w:keepLines/>
      <w:spacing w:before="240" w:after="120"/>
      <w:outlineLvl w:val="1"/>
    </w:pPr>
    <w:rPr>
      <w:sz w:val="28"/>
      <w:szCs w:val="40"/>
    </w:rPr>
  </w:style>
  <w:style w:type="paragraph" w:styleId="Heading3">
    <w:name w:val="heading 3"/>
    <w:basedOn w:val="HeadingBase"/>
    <w:next w:val="BodyText"/>
    <w:link w:val="Heading3Char"/>
    <w:qFormat/>
    <w:rsid w:val="004D1884"/>
    <w:pPr>
      <w:spacing w:before="180" w:after="120"/>
      <w:outlineLvl w:val="2"/>
    </w:pPr>
    <w:rPr>
      <w:spacing w:val="-10"/>
      <w:kern w:val="32"/>
    </w:rPr>
  </w:style>
  <w:style w:type="paragraph" w:styleId="Heading4">
    <w:name w:val="heading 4"/>
    <w:basedOn w:val="HeadingBase"/>
    <w:next w:val="BodyText"/>
    <w:link w:val="Heading4Char"/>
    <w:qFormat/>
    <w:rsid w:val="004D1884"/>
    <w:pPr>
      <w:spacing w:before="160" w:after="120"/>
      <w:outlineLvl w:val="3"/>
    </w:pPr>
    <w:rPr>
      <w:sz w:val="22"/>
    </w:rPr>
  </w:style>
  <w:style w:type="paragraph" w:styleId="Heading5">
    <w:name w:val="heading 5"/>
    <w:basedOn w:val="HeadingBase"/>
    <w:next w:val="Normal"/>
    <w:link w:val="Heading5Char"/>
    <w:qFormat/>
    <w:rsid w:val="004D1884"/>
    <w:pPr>
      <w:spacing w:before="80"/>
      <w:outlineLvl w:val="4"/>
    </w:pPr>
    <w:rPr>
      <w:color w:val="918585"/>
      <w:sz w:val="20"/>
    </w:rPr>
  </w:style>
  <w:style w:type="paragraph" w:styleId="Heading6">
    <w:name w:val="heading 6"/>
    <w:basedOn w:val="HeadingBase"/>
    <w:next w:val="Normal"/>
    <w:link w:val="Heading6Char"/>
    <w:qFormat/>
    <w:rsid w:val="004D1884"/>
    <w:pPr>
      <w:spacing w:before="60"/>
      <w:outlineLvl w:val="5"/>
    </w:pPr>
    <w:rPr>
      <w:color w:val="918585"/>
      <w:sz w:val="20"/>
    </w:rPr>
  </w:style>
  <w:style w:type="paragraph" w:styleId="Heading7">
    <w:name w:val="heading 7"/>
    <w:basedOn w:val="Normal"/>
    <w:next w:val="Normal"/>
    <w:link w:val="Heading7Char"/>
    <w:qFormat/>
    <w:rsid w:val="004D1884"/>
    <w:pPr>
      <w:ind w:left="720"/>
      <w:outlineLvl w:val="6"/>
    </w:pPr>
    <w:rPr>
      <w:i/>
    </w:rPr>
  </w:style>
  <w:style w:type="paragraph" w:styleId="Heading8">
    <w:name w:val="heading 8"/>
    <w:basedOn w:val="Normal"/>
    <w:next w:val="Normal"/>
    <w:link w:val="Heading8Char"/>
    <w:qFormat/>
    <w:rsid w:val="004D1884"/>
    <w:pPr>
      <w:ind w:left="720"/>
      <w:outlineLvl w:val="7"/>
    </w:pPr>
    <w:rPr>
      <w:i/>
    </w:rPr>
  </w:style>
  <w:style w:type="paragraph" w:styleId="Heading9">
    <w:name w:val="heading 9"/>
    <w:basedOn w:val="Normal"/>
    <w:next w:val="Normal"/>
    <w:link w:val="Heading9Char"/>
    <w:qFormat/>
    <w:rsid w:val="004D1884"/>
    <w:pPr>
      <w:ind w:left="720"/>
      <w:outlineLvl w:val="8"/>
    </w:pPr>
    <w:rPr>
      <w:i/>
    </w:rPr>
  </w:style>
  <w:style w:type="character" w:default="1" w:styleId="DefaultParagraphFont">
    <w:name w:val="Default Paragraph Font"/>
    <w:uiPriority w:val="1"/>
    <w:unhideWhenUsed/>
    <w:rsid w:val="004D18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884"/>
  </w:style>
  <w:style w:type="character" w:customStyle="1" w:styleId="Heading1Char">
    <w:name w:val="Heading 1 Char"/>
    <w:basedOn w:val="DefaultParagraphFont"/>
    <w:link w:val="Heading1"/>
    <w:rsid w:val="004D1884"/>
    <w:rPr>
      <w:rFonts w:ascii="Times New Roman" w:eastAsia="Times New Roman" w:hAnsi="Times New Roman" w:cs="Times New Roman"/>
      <w:b/>
      <w:sz w:val="32"/>
      <w:szCs w:val="20"/>
      <w:lang w:eastAsia="en-US"/>
    </w:rPr>
  </w:style>
  <w:style w:type="paragraph" w:styleId="BodyText">
    <w:name w:val="Body Text"/>
    <w:basedOn w:val="Normal"/>
    <w:link w:val="BodyTextChar"/>
    <w:rsid w:val="004D18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1884"/>
    <w:rPr>
      <w:rFonts w:ascii="Times New Roman" w:eastAsia="Times New Roman" w:hAnsi="Times New Roman" w:cs="Times New Roman"/>
      <w:sz w:val="24"/>
      <w:lang w:val="en-US" w:eastAsia="en-US"/>
    </w:rPr>
  </w:style>
  <w:style w:type="paragraph" w:styleId="Footer">
    <w:name w:val="footer"/>
    <w:basedOn w:val="Normal"/>
    <w:link w:val="FooterChar"/>
    <w:rsid w:val="004D18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884"/>
    <w:rPr>
      <w:rFonts w:ascii="Times New Roman" w:eastAsia="Times New Roman" w:hAnsi="Times New Roman" w:cs="Times New Roman"/>
      <w:sz w:val="16"/>
      <w:lang w:val="en-US" w:eastAsia="en-US"/>
    </w:rPr>
  </w:style>
  <w:style w:type="paragraph" w:styleId="ListBullet">
    <w:name w:val="List Bullet"/>
    <w:basedOn w:val="List"/>
    <w:rsid w:val="004D1884"/>
    <w:pPr>
      <w:numPr>
        <w:numId w:val="12"/>
      </w:numPr>
      <w:tabs>
        <w:tab w:val="clear" w:pos="340"/>
      </w:tabs>
      <w:spacing w:before="40" w:after="40"/>
    </w:pPr>
  </w:style>
  <w:style w:type="character" w:customStyle="1" w:styleId="SpecialBold">
    <w:name w:val="Special Bold"/>
    <w:basedOn w:val="DefaultParagraphFont"/>
    <w:rsid w:val="004D1884"/>
    <w:rPr>
      <w:b/>
      <w:spacing w:val="0"/>
    </w:rPr>
  </w:style>
  <w:style w:type="paragraph" w:styleId="Header">
    <w:name w:val="header"/>
    <w:basedOn w:val="Normal"/>
    <w:link w:val="HeaderChar"/>
    <w:rsid w:val="004D18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8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1884"/>
    <w:pPr>
      <w:spacing w:before="240" w:after="120"/>
      <w:outlineLvl w:val="0"/>
    </w:pPr>
    <w:rPr>
      <w:rFonts w:ascii="Times New Roman" w:hAnsi="Times New Roman"/>
      <w:b/>
      <w:sz w:val="28"/>
    </w:rPr>
  </w:style>
  <w:style w:type="paragraph" w:customStyle="1" w:styleId="AllowPageBreak">
    <w:name w:val="AllowPageBreak"/>
    <w:rsid w:val="004D18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8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8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8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8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8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8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18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1884"/>
    <w:rPr>
      <w:rFonts w:ascii="Courier New" w:eastAsia="Times New Roman" w:hAnsi="Courier New" w:cs="Times New Roman"/>
      <w:i/>
      <w:szCs w:val="20"/>
      <w:lang w:val="en-US" w:eastAsia="en-US"/>
    </w:rPr>
  </w:style>
  <w:style w:type="paragraph" w:customStyle="1" w:styleId="HeadingBase">
    <w:name w:val="Heading Base"/>
    <w:rsid w:val="004D18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884"/>
    <w:pPr>
      <w:tabs>
        <w:tab w:val="right" w:leader="dot" w:pos="9072"/>
      </w:tabs>
      <w:ind w:left="567"/>
    </w:pPr>
    <w:rPr>
      <w:szCs w:val="22"/>
    </w:rPr>
  </w:style>
  <w:style w:type="paragraph" w:customStyle="1" w:styleId="TOCBase">
    <w:name w:val="TOC Base"/>
    <w:rsid w:val="004D18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884"/>
    <w:pPr>
      <w:tabs>
        <w:tab w:val="right" w:leader="dot" w:pos="9072"/>
      </w:tabs>
      <w:spacing w:before="40" w:after="40"/>
      <w:ind w:left="284"/>
    </w:pPr>
    <w:rPr>
      <w:rFonts w:ascii="Times New Roman" w:hAnsi="Times New Roman"/>
    </w:rPr>
  </w:style>
  <w:style w:type="paragraph" w:styleId="TOC1">
    <w:name w:val="toc 1"/>
    <w:basedOn w:val="TOCBase"/>
    <w:next w:val="Normal"/>
    <w:rsid w:val="004D18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1884"/>
    <w:pPr>
      <w:spacing w:before="5040"/>
      <w:jc w:val="center"/>
    </w:pPr>
    <w:rPr>
      <w:sz w:val="48"/>
      <w:szCs w:val="72"/>
      <w:lang w:val="en-US"/>
    </w:rPr>
  </w:style>
  <w:style w:type="character" w:customStyle="1" w:styleId="TitleChar">
    <w:name w:val="Title Char"/>
    <w:basedOn w:val="DefaultParagraphFont"/>
    <w:link w:val="Title"/>
    <w:rsid w:val="004D18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884"/>
    <w:pPr>
      <w:tabs>
        <w:tab w:val="left" w:pos="3600"/>
        <w:tab w:val="left" w:pos="3958"/>
      </w:tabs>
    </w:pPr>
  </w:style>
  <w:style w:type="paragraph" w:styleId="List">
    <w:name w:val="List"/>
    <w:basedOn w:val="BodyText"/>
    <w:next w:val="BodyText"/>
    <w:rsid w:val="004D1884"/>
    <w:pPr>
      <w:tabs>
        <w:tab w:val="left" w:pos="340"/>
      </w:tabs>
      <w:spacing w:before="60" w:after="60"/>
      <w:ind w:left="340" w:hanging="340"/>
    </w:pPr>
  </w:style>
  <w:style w:type="paragraph" w:customStyle="1" w:styleId="Note">
    <w:name w:val="Note"/>
    <w:basedOn w:val="BodyText"/>
    <w:rsid w:val="004D18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884"/>
    <w:pPr>
      <w:framePr w:wrap="auto" w:hAnchor="text" w:y="6049"/>
    </w:pPr>
    <w:rPr>
      <w:color w:val="000000"/>
      <w:sz w:val="40"/>
    </w:rPr>
  </w:style>
  <w:style w:type="paragraph" w:customStyle="1" w:styleId="TOCTitle">
    <w:name w:val="TOCTitle"/>
    <w:basedOn w:val="Heading1"/>
    <w:rsid w:val="004D1884"/>
    <w:pPr>
      <w:spacing w:after="240"/>
      <w:jc w:val="center"/>
      <w:outlineLvl w:val="9"/>
    </w:pPr>
    <w:rPr>
      <w:caps/>
    </w:rPr>
  </w:style>
  <w:style w:type="paragraph" w:customStyle="1" w:styleId="Version">
    <w:name w:val="Version"/>
    <w:rsid w:val="004D18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1884"/>
    <w:pPr>
      <w:numPr>
        <w:numId w:val="13"/>
      </w:numPr>
      <w:tabs>
        <w:tab w:val="clear" w:pos="680"/>
      </w:tabs>
    </w:pPr>
  </w:style>
  <w:style w:type="paragraph" w:styleId="Index1">
    <w:name w:val="index 1"/>
    <w:basedOn w:val="Normal"/>
    <w:next w:val="Normal"/>
    <w:semiHidden/>
    <w:rsid w:val="004D1884"/>
    <w:pPr>
      <w:keepNext w:val="0"/>
      <w:tabs>
        <w:tab w:val="right" w:pos="4176"/>
      </w:tabs>
      <w:ind w:left="198" w:hanging="198"/>
    </w:pPr>
    <w:rPr>
      <w:rFonts w:ascii="Garamond" w:hAnsi="Garamond"/>
    </w:rPr>
  </w:style>
  <w:style w:type="paragraph" w:styleId="IndexHeading">
    <w:name w:val="index heading"/>
    <w:basedOn w:val="Normal"/>
    <w:next w:val="Index1"/>
    <w:semiHidden/>
    <w:rsid w:val="004D1884"/>
    <w:pPr>
      <w:spacing w:before="120" w:after="120"/>
    </w:pPr>
    <w:rPr>
      <w:rFonts w:ascii="Arial" w:hAnsi="Arial"/>
      <w:b/>
      <w:color w:val="918585"/>
      <w:sz w:val="24"/>
    </w:rPr>
  </w:style>
  <w:style w:type="paragraph" w:customStyle="1" w:styleId="Chapter">
    <w:name w:val="Chapter"/>
    <w:basedOn w:val="Normal"/>
    <w:rsid w:val="004D1884"/>
    <w:pPr>
      <w:spacing w:before="240"/>
    </w:pPr>
    <w:rPr>
      <w:rFonts w:ascii="Times New Roman" w:hAnsi="Times New Roman"/>
      <w:smallCaps/>
      <w:spacing w:val="80"/>
      <w:sz w:val="28"/>
    </w:rPr>
  </w:style>
  <w:style w:type="paragraph" w:customStyle="1" w:styleId="InChapter">
    <w:name w:val="InChapter"/>
    <w:basedOn w:val="Heading3"/>
    <w:rsid w:val="004D1884"/>
    <w:pPr>
      <w:spacing w:after="240"/>
      <w:outlineLvl w:val="9"/>
    </w:pPr>
    <w:rPr>
      <w:noProof/>
    </w:rPr>
  </w:style>
  <w:style w:type="paragraph" w:styleId="Index2">
    <w:name w:val="index 2"/>
    <w:basedOn w:val="Normal"/>
    <w:next w:val="Normal"/>
    <w:semiHidden/>
    <w:rsid w:val="004D1884"/>
    <w:pPr>
      <w:tabs>
        <w:tab w:val="right" w:pos="4176"/>
      </w:tabs>
      <w:ind w:left="568" w:hanging="284"/>
    </w:pPr>
    <w:rPr>
      <w:rFonts w:ascii="Garamond" w:hAnsi="Garamond"/>
    </w:rPr>
  </w:style>
  <w:style w:type="paragraph" w:customStyle="1" w:styleId="Byline">
    <w:name w:val="Byline"/>
    <w:rsid w:val="004D18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884"/>
    <w:pPr>
      <w:tabs>
        <w:tab w:val="clear" w:pos="3600"/>
        <w:tab w:val="clear" w:pos="3958"/>
      </w:tabs>
      <w:jc w:val="right"/>
    </w:pPr>
  </w:style>
  <w:style w:type="character" w:styleId="Emphasis">
    <w:name w:val="Emphasis"/>
    <w:basedOn w:val="DefaultParagraphFont"/>
    <w:qFormat/>
    <w:rsid w:val="004D1884"/>
    <w:rPr>
      <w:i/>
    </w:rPr>
  </w:style>
  <w:style w:type="paragraph" w:styleId="Caption">
    <w:name w:val="caption"/>
    <w:basedOn w:val="BodyText"/>
    <w:next w:val="Normal"/>
    <w:qFormat/>
    <w:rsid w:val="004D1884"/>
    <w:pPr>
      <w:framePr w:w="2268" w:hSpace="181" w:vSpace="181" w:wrap="around" w:vAnchor="text" w:hAnchor="page" w:x="1135" w:y="285" w:anchorLock="1"/>
    </w:pPr>
    <w:rPr>
      <w:i/>
    </w:rPr>
  </w:style>
  <w:style w:type="paragraph" w:customStyle="1" w:styleId="MiniTOCTitle">
    <w:name w:val="MiniTOCTitle"/>
    <w:basedOn w:val="Heading4"/>
    <w:rsid w:val="004D1884"/>
    <w:pPr>
      <w:spacing w:before="240"/>
      <w:outlineLvl w:val="9"/>
    </w:pPr>
    <w:rPr>
      <w:noProof/>
      <w:sz w:val="24"/>
    </w:rPr>
  </w:style>
  <w:style w:type="paragraph" w:customStyle="1" w:styleId="MiniTOCItem">
    <w:name w:val="MiniTOCItem"/>
    <w:basedOn w:val="ListBullet"/>
    <w:rsid w:val="004D1884"/>
    <w:pPr>
      <w:numPr>
        <w:numId w:val="0"/>
      </w:numPr>
      <w:tabs>
        <w:tab w:val="right" w:leader="dot" w:pos="6521"/>
      </w:tabs>
      <w:spacing w:before="0" w:after="0"/>
    </w:pPr>
  </w:style>
  <w:style w:type="paragraph" w:customStyle="1" w:styleId="TOFTitle">
    <w:name w:val="TOFTitle"/>
    <w:basedOn w:val="TOCTitle"/>
    <w:rsid w:val="004D1884"/>
  </w:style>
  <w:style w:type="paragraph" w:styleId="TableofFigures">
    <w:name w:val="table of figures"/>
    <w:basedOn w:val="Normal"/>
    <w:next w:val="Normal"/>
    <w:semiHidden/>
    <w:rsid w:val="004D1884"/>
    <w:pPr>
      <w:tabs>
        <w:tab w:val="right" w:leader="dot" w:pos="9072"/>
      </w:tabs>
      <w:ind w:left="970" w:hanging="403"/>
    </w:pPr>
    <w:rPr>
      <w:rFonts w:ascii="Times New Roman" w:hAnsi="Times New Roman"/>
      <w:b/>
    </w:rPr>
  </w:style>
  <w:style w:type="paragraph" w:styleId="ListNumber">
    <w:name w:val="List Number"/>
    <w:basedOn w:val="List"/>
    <w:rsid w:val="004D1884"/>
    <w:pPr>
      <w:numPr>
        <w:numId w:val="10"/>
      </w:numPr>
    </w:pPr>
  </w:style>
  <w:style w:type="character" w:customStyle="1" w:styleId="WingdingSymbols">
    <w:name w:val="Wingding Symbols"/>
    <w:rsid w:val="004D1884"/>
    <w:rPr>
      <w:rFonts w:ascii="Wingdings" w:hAnsi="Wingdings"/>
    </w:rPr>
  </w:style>
  <w:style w:type="paragraph" w:customStyle="1" w:styleId="TableHeading">
    <w:name w:val="Table Heading"/>
    <w:basedOn w:val="HeadingBase"/>
    <w:rsid w:val="004D1884"/>
    <w:pPr>
      <w:keepLines/>
      <w:pBdr>
        <w:bottom w:val="single" w:sz="6" w:space="1" w:color="918585"/>
      </w:pBdr>
      <w:spacing w:before="240"/>
    </w:pPr>
  </w:style>
  <w:style w:type="character" w:customStyle="1" w:styleId="HotSpot">
    <w:name w:val="HotSpot"/>
    <w:rsid w:val="004D1884"/>
    <w:rPr>
      <w:color w:val="0033CC"/>
      <w:u w:val="none"/>
    </w:rPr>
  </w:style>
  <w:style w:type="paragraph" w:customStyle="1" w:styleId="BodyTextRight">
    <w:name w:val="Body Text Right"/>
    <w:basedOn w:val="BodyText"/>
    <w:rsid w:val="004D1884"/>
    <w:pPr>
      <w:spacing w:before="0" w:after="0"/>
      <w:jc w:val="right"/>
    </w:pPr>
  </w:style>
  <w:style w:type="paragraph" w:styleId="Index3">
    <w:name w:val="index 3"/>
    <w:basedOn w:val="ListNumber2"/>
    <w:next w:val="Normal"/>
    <w:semiHidden/>
    <w:rsid w:val="004D1884"/>
    <w:pPr>
      <w:numPr>
        <w:numId w:val="0"/>
      </w:numPr>
      <w:tabs>
        <w:tab w:val="right" w:leader="dot" w:pos="4176"/>
      </w:tabs>
    </w:pPr>
  </w:style>
  <w:style w:type="paragraph" w:styleId="ListNumber2">
    <w:name w:val="List Number 2"/>
    <w:basedOn w:val="List2"/>
    <w:rsid w:val="004D1884"/>
    <w:pPr>
      <w:numPr>
        <w:numId w:val="9"/>
      </w:numPr>
      <w:tabs>
        <w:tab w:val="clear" w:pos="1060"/>
      </w:tabs>
    </w:pPr>
  </w:style>
  <w:style w:type="paragraph" w:customStyle="1" w:styleId="MarginNote">
    <w:name w:val="Margin Note"/>
    <w:basedOn w:val="BodyText"/>
    <w:rsid w:val="004D18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8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8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1884"/>
    <w:rPr>
      <w:sz w:val="32"/>
    </w:rPr>
  </w:style>
  <w:style w:type="paragraph" w:customStyle="1" w:styleId="HeadingProcedure">
    <w:name w:val="Heading Procedure"/>
    <w:basedOn w:val="HeadingBase"/>
    <w:next w:val="Normal"/>
    <w:rsid w:val="004D1884"/>
    <w:pPr>
      <w:tabs>
        <w:tab w:val="left" w:pos="0"/>
      </w:tabs>
      <w:spacing w:before="120" w:after="60"/>
    </w:pPr>
    <w:rPr>
      <w:i/>
      <w:color w:val="918585"/>
      <w:sz w:val="22"/>
    </w:rPr>
  </w:style>
  <w:style w:type="paragraph" w:customStyle="1" w:styleId="TableBodyText">
    <w:name w:val="Table Body Text"/>
    <w:basedOn w:val="BodyText"/>
    <w:rsid w:val="004D1884"/>
    <w:pPr>
      <w:spacing w:before="60" w:after="60"/>
    </w:pPr>
  </w:style>
  <w:style w:type="paragraph" w:styleId="ListContinue">
    <w:name w:val="List Continue"/>
    <w:basedOn w:val="List"/>
    <w:rsid w:val="004D1884"/>
    <w:pPr>
      <w:ind w:firstLine="0"/>
    </w:pPr>
  </w:style>
  <w:style w:type="paragraph" w:customStyle="1" w:styleId="ListNote">
    <w:name w:val="List Note"/>
    <w:basedOn w:val="List"/>
    <w:rsid w:val="004D1884"/>
    <w:pPr>
      <w:pBdr>
        <w:top w:val="single" w:sz="6" w:space="2" w:color="918585"/>
        <w:bottom w:val="single" w:sz="6" w:space="2" w:color="918585"/>
      </w:pBdr>
      <w:tabs>
        <w:tab w:val="left" w:pos="1021"/>
      </w:tabs>
      <w:ind w:firstLine="0"/>
    </w:pPr>
  </w:style>
  <w:style w:type="paragraph" w:customStyle="1" w:styleId="Warning">
    <w:name w:val="Warning"/>
    <w:basedOn w:val="BodyText"/>
    <w:rsid w:val="004D1884"/>
    <w:pPr>
      <w:shd w:val="clear" w:color="auto" w:fill="D9D9D9"/>
      <w:tabs>
        <w:tab w:val="left" w:pos="992"/>
      </w:tabs>
      <w:ind w:left="119" w:right="119"/>
    </w:pPr>
    <w:rPr>
      <w:sz w:val="20"/>
    </w:rPr>
  </w:style>
  <w:style w:type="paragraph" w:customStyle="1" w:styleId="MarginIcons">
    <w:name w:val="Margin Icons"/>
    <w:basedOn w:val="BodyText"/>
    <w:rsid w:val="004D18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884"/>
    <w:rPr>
      <w:rFonts w:ascii="Courier New" w:hAnsi="Courier New"/>
    </w:rPr>
  </w:style>
  <w:style w:type="paragraph" w:customStyle="1" w:styleId="NoteBullet">
    <w:name w:val="Note Bullet"/>
    <w:basedOn w:val="Note"/>
    <w:rsid w:val="004D1884"/>
    <w:pPr>
      <w:tabs>
        <w:tab w:val="clear" w:pos="680"/>
      </w:tabs>
      <w:spacing w:before="60" w:after="60"/>
    </w:pPr>
  </w:style>
  <w:style w:type="paragraph" w:customStyle="1" w:styleId="SubHeading2">
    <w:name w:val="SubHeading2"/>
    <w:basedOn w:val="HeadingBase"/>
    <w:rsid w:val="004D1884"/>
    <w:pPr>
      <w:spacing w:before="240" w:after="60"/>
    </w:pPr>
    <w:rPr>
      <w:sz w:val="20"/>
    </w:rPr>
  </w:style>
  <w:style w:type="paragraph" w:customStyle="1" w:styleId="SubHeading1">
    <w:name w:val="SubHeading1"/>
    <w:basedOn w:val="HeadingBase"/>
    <w:rsid w:val="004D1884"/>
    <w:pPr>
      <w:spacing w:before="240" w:after="60"/>
    </w:pPr>
    <w:rPr>
      <w:color w:val="918585"/>
      <w:sz w:val="22"/>
    </w:rPr>
  </w:style>
  <w:style w:type="paragraph" w:customStyle="1" w:styleId="SideHeading">
    <w:name w:val="Side Heading"/>
    <w:basedOn w:val="HeadingBase"/>
    <w:rsid w:val="004D18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884"/>
    <w:pPr>
      <w:tabs>
        <w:tab w:val="num" w:pos="360"/>
      </w:tabs>
    </w:pPr>
  </w:style>
  <w:style w:type="paragraph" w:styleId="PlainText">
    <w:name w:val="Plain Text"/>
    <w:basedOn w:val="Normal"/>
    <w:link w:val="PlainTextChar"/>
    <w:rsid w:val="004D1884"/>
    <w:rPr>
      <w:sz w:val="20"/>
    </w:rPr>
  </w:style>
  <w:style w:type="character" w:customStyle="1" w:styleId="PlainTextChar">
    <w:name w:val="Plain Text Char"/>
    <w:basedOn w:val="DefaultParagraphFont"/>
    <w:link w:val="PlainText"/>
    <w:rsid w:val="004D18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1884"/>
    <w:rPr>
      <w:b/>
      <w:smallCaps/>
    </w:rPr>
  </w:style>
  <w:style w:type="paragraph" w:customStyle="1" w:styleId="TableListNumber">
    <w:name w:val="Table List Number"/>
    <w:basedOn w:val="ListNumber"/>
    <w:rsid w:val="004D1884"/>
    <w:pPr>
      <w:numPr>
        <w:numId w:val="0"/>
      </w:numPr>
    </w:pPr>
  </w:style>
  <w:style w:type="paragraph" w:styleId="TOC4">
    <w:name w:val="toc 4"/>
    <w:basedOn w:val="TOCBase"/>
    <w:next w:val="Normal"/>
    <w:semiHidden/>
    <w:rsid w:val="004D1884"/>
    <w:pPr>
      <w:tabs>
        <w:tab w:val="right" w:leader="dot" w:pos="9071"/>
      </w:tabs>
      <w:ind w:left="1701"/>
    </w:pPr>
  </w:style>
  <w:style w:type="paragraph" w:customStyle="1" w:styleId="ListAlpha">
    <w:name w:val="List Alpha"/>
    <w:basedOn w:val="List"/>
    <w:rsid w:val="004D1884"/>
    <w:pPr>
      <w:numPr>
        <w:numId w:val="8"/>
      </w:numPr>
    </w:pPr>
  </w:style>
  <w:style w:type="paragraph" w:customStyle="1" w:styleId="ListAlpha2">
    <w:name w:val="List Alpha 2"/>
    <w:basedOn w:val="List2"/>
    <w:rsid w:val="004D1884"/>
    <w:pPr>
      <w:numPr>
        <w:numId w:val="7"/>
      </w:numPr>
    </w:pPr>
  </w:style>
  <w:style w:type="paragraph" w:styleId="List2">
    <w:name w:val="List 2"/>
    <w:basedOn w:val="BodyText"/>
    <w:rsid w:val="004D1884"/>
    <w:pPr>
      <w:tabs>
        <w:tab w:val="left" w:pos="680"/>
      </w:tabs>
      <w:spacing w:before="60" w:after="60"/>
      <w:ind w:left="680" w:hanging="340"/>
    </w:pPr>
  </w:style>
  <w:style w:type="paragraph" w:styleId="List3">
    <w:name w:val="List 3"/>
    <w:basedOn w:val="BodyText"/>
    <w:rsid w:val="004D1884"/>
    <w:pPr>
      <w:tabs>
        <w:tab w:val="left" w:pos="1021"/>
      </w:tabs>
      <w:spacing w:before="60" w:after="60"/>
      <w:ind w:left="1020" w:hanging="340"/>
    </w:pPr>
  </w:style>
  <w:style w:type="paragraph" w:styleId="List4">
    <w:name w:val="List 4"/>
    <w:basedOn w:val="BodyText"/>
    <w:rsid w:val="004D1884"/>
    <w:pPr>
      <w:tabs>
        <w:tab w:val="left" w:pos="1361"/>
      </w:tabs>
      <w:spacing w:before="60" w:after="60"/>
      <w:ind w:left="1361" w:hanging="340"/>
    </w:pPr>
  </w:style>
  <w:style w:type="paragraph" w:styleId="List5">
    <w:name w:val="List 5"/>
    <w:basedOn w:val="BodyText"/>
    <w:rsid w:val="004D1884"/>
    <w:pPr>
      <w:tabs>
        <w:tab w:val="left" w:pos="1701"/>
      </w:tabs>
      <w:spacing w:before="60" w:after="60"/>
      <w:ind w:left="1701" w:hanging="340"/>
    </w:pPr>
  </w:style>
  <w:style w:type="paragraph" w:styleId="ListBullet3">
    <w:name w:val="List Bullet 3"/>
    <w:basedOn w:val="List3"/>
    <w:rsid w:val="004D1884"/>
    <w:pPr>
      <w:numPr>
        <w:numId w:val="14"/>
      </w:numPr>
      <w:tabs>
        <w:tab w:val="clear" w:pos="1021"/>
      </w:tabs>
      <w:ind w:left="1037" w:hanging="357"/>
    </w:pPr>
  </w:style>
  <w:style w:type="paragraph" w:styleId="ListBullet4">
    <w:name w:val="List Bullet 4"/>
    <w:basedOn w:val="List4"/>
    <w:rsid w:val="004D1884"/>
    <w:pPr>
      <w:numPr>
        <w:numId w:val="2"/>
      </w:numPr>
    </w:pPr>
  </w:style>
  <w:style w:type="paragraph" w:styleId="ListBullet5">
    <w:name w:val="List Bullet 5"/>
    <w:basedOn w:val="List5"/>
    <w:rsid w:val="004D1884"/>
    <w:pPr>
      <w:numPr>
        <w:numId w:val="3"/>
      </w:numPr>
    </w:pPr>
  </w:style>
  <w:style w:type="paragraph" w:styleId="ListContinue2">
    <w:name w:val="List Continue 2"/>
    <w:basedOn w:val="List2"/>
    <w:rsid w:val="004D1884"/>
    <w:pPr>
      <w:ind w:firstLine="0"/>
    </w:pPr>
  </w:style>
  <w:style w:type="paragraph" w:styleId="ListContinue3">
    <w:name w:val="List Continue 3"/>
    <w:basedOn w:val="List3"/>
    <w:rsid w:val="004D1884"/>
    <w:pPr>
      <w:ind w:left="1021" w:firstLine="0"/>
    </w:pPr>
  </w:style>
  <w:style w:type="paragraph" w:styleId="ListContinue4">
    <w:name w:val="List Continue 4"/>
    <w:basedOn w:val="List4"/>
    <w:rsid w:val="004D1884"/>
    <w:pPr>
      <w:ind w:firstLine="0"/>
    </w:pPr>
  </w:style>
  <w:style w:type="paragraph" w:styleId="ListContinue5">
    <w:name w:val="List Continue 5"/>
    <w:basedOn w:val="List5"/>
    <w:rsid w:val="004D1884"/>
    <w:pPr>
      <w:ind w:firstLine="0"/>
    </w:pPr>
  </w:style>
  <w:style w:type="paragraph" w:styleId="ListNumber3">
    <w:name w:val="List Number 3"/>
    <w:basedOn w:val="List3"/>
    <w:rsid w:val="004D1884"/>
    <w:pPr>
      <w:numPr>
        <w:numId w:val="4"/>
      </w:numPr>
    </w:pPr>
  </w:style>
  <w:style w:type="paragraph" w:styleId="ListNumber4">
    <w:name w:val="List Number 4"/>
    <w:basedOn w:val="List4"/>
    <w:rsid w:val="004D1884"/>
    <w:pPr>
      <w:numPr>
        <w:numId w:val="5"/>
      </w:numPr>
    </w:pPr>
  </w:style>
  <w:style w:type="paragraph" w:styleId="ListNumber5">
    <w:name w:val="List Number 5"/>
    <w:basedOn w:val="List5"/>
    <w:rsid w:val="004D1884"/>
    <w:pPr>
      <w:numPr>
        <w:numId w:val="6"/>
      </w:numPr>
    </w:pPr>
  </w:style>
  <w:style w:type="paragraph" w:styleId="BlockText">
    <w:name w:val="Block Text"/>
    <w:basedOn w:val="Normal"/>
    <w:rsid w:val="004D1884"/>
    <w:pPr>
      <w:spacing w:after="120"/>
      <w:ind w:left="1440" w:right="1440"/>
    </w:pPr>
  </w:style>
  <w:style w:type="character" w:customStyle="1" w:styleId="Subscript">
    <w:name w:val="Subscript"/>
    <w:basedOn w:val="DefaultParagraphFont"/>
    <w:rsid w:val="004D1884"/>
    <w:rPr>
      <w:sz w:val="16"/>
      <w:vertAlign w:val="subscript"/>
    </w:rPr>
  </w:style>
  <w:style w:type="character" w:customStyle="1" w:styleId="Superscript">
    <w:name w:val="Superscript"/>
    <w:basedOn w:val="DefaultParagraphFont"/>
    <w:rsid w:val="004D1884"/>
    <w:rPr>
      <w:sz w:val="16"/>
      <w:vertAlign w:val="superscript"/>
    </w:rPr>
  </w:style>
  <w:style w:type="character" w:customStyle="1" w:styleId="Symbols">
    <w:name w:val="Symbols"/>
    <w:basedOn w:val="DefaultParagraphFont"/>
    <w:rsid w:val="004D1884"/>
    <w:rPr>
      <w:rFonts w:ascii="Symbol" w:hAnsi="Symbol"/>
    </w:rPr>
  </w:style>
  <w:style w:type="character" w:customStyle="1" w:styleId="MenuOptions">
    <w:name w:val="Menu Options"/>
    <w:basedOn w:val="DefaultParagraphFont"/>
    <w:rsid w:val="004D1884"/>
    <w:rPr>
      <w:rFonts w:ascii="Arial Narrow" w:hAnsi="Arial Narrow"/>
      <w:smallCaps/>
    </w:rPr>
  </w:style>
  <w:style w:type="character" w:customStyle="1" w:styleId="Buttons">
    <w:name w:val="Buttons"/>
    <w:basedOn w:val="DefaultParagraphFont"/>
    <w:rsid w:val="004D1884"/>
    <w:rPr>
      <w:b/>
    </w:rPr>
  </w:style>
  <w:style w:type="character" w:customStyle="1" w:styleId="Underlined">
    <w:name w:val="Underlined"/>
    <w:basedOn w:val="DefaultParagraphFont"/>
    <w:rsid w:val="004D1884"/>
    <w:rPr>
      <w:u w:val="single"/>
    </w:rPr>
  </w:style>
  <w:style w:type="paragraph" w:customStyle="1" w:styleId="TableBodyTextRight">
    <w:name w:val="Table Body Text Right"/>
    <w:basedOn w:val="TableBodyText"/>
    <w:rsid w:val="004D1884"/>
    <w:pPr>
      <w:widowControl w:val="0"/>
      <w:autoSpaceDE w:val="0"/>
      <w:autoSpaceDN w:val="0"/>
      <w:adjustRightInd w:val="0"/>
      <w:jc w:val="right"/>
    </w:pPr>
    <w:rPr>
      <w:rFonts w:cs="Arial"/>
      <w:szCs w:val="18"/>
    </w:rPr>
  </w:style>
  <w:style w:type="paragraph" w:customStyle="1" w:styleId="CopyrightText">
    <w:name w:val="Copyright Text"/>
    <w:basedOn w:val="BodyText"/>
    <w:rsid w:val="004D1884"/>
    <w:rPr>
      <w:sz w:val="18"/>
    </w:rPr>
  </w:style>
  <w:style w:type="paragraph" w:customStyle="1" w:styleId="BodySmallRight">
    <w:name w:val="Body Small Right"/>
    <w:basedOn w:val="BodyTextRight"/>
    <w:rsid w:val="004D1884"/>
    <w:rPr>
      <w:sz w:val="18"/>
      <w:szCs w:val="18"/>
    </w:rPr>
  </w:style>
  <w:style w:type="paragraph" w:customStyle="1" w:styleId="MarginEdition">
    <w:name w:val="Margin Edition"/>
    <w:basedOn w:val="MarginNote"/>
    <w:rsid w:val="004D1884"/>
    <w:pPr>
      <w:spacing w:before="0" w:after="0"/>
    </w:pPr>
    <w:rPr>
      <w:rFonts w:ascii="Times New Roman" w:hAnsi="Times New Roman"/>
      <w:color w:val="999999"/>
    </w:rPr>
  </w:style>
  <w:style w:type="paragraph" w:customStyle="1" w:styleId="Spacer">
    <w:name w:val="Spacer"/>
    <w:basedOn w:val="Normal"/>
    <w:rsid w:val="004D1884"/>
    <w:rPr>
      <w:sz w:val="2"/>
      <w:szCs w:val="2"/>
    </w:rPr>
  </w:style>
  <w:style w:type="character" w:customStyle="1" w:styleId="Small">
    <w:name w:val="Small"/>
    <w:basedOn w:val="DefaultParagraphFont"/>
    <w:rsid w:val="004D1884"/>
    <w:rPr>
      <w:sz w:val="16"/>
    </w:rPr>
  </w:style>
  <w:style w:type="paragraph" w:customStyle="1" w:styleId="WideTable">
    <w:name w:val="Wide Table"/>
    <w:basedOn w:val="Normal"/>
    <w:rsid w:val="004D1884"/>
    <w:pPr>
      <w:ind w:left="-1418"/>
    </w:pPr>
    <w:rPr>
      <w:sz w:val="2"/>
      <w:szCs w:val="2"/>
    </w:rPr>
  </w:style>
  <w:style w:type="character" w:styleId="PageNumber">
    <w:name w:val="page number"/>
    <w:basedOn w:val="DefaultParagraphFont"/>
    <w:rsid w:val="004D1884"/>
  </w:style>
  <w:style w:type="paragraph" w:styleId="Quote">
    <w:name w:val="Quote"/>
    <w:basedOn w:val="Heading1"/>
    <w:link w:val="QuoteChar"/>
    <w:qFormat/>
    <w:rsid w:val="004D1884"/>
    <w:rPr>
      <w:b w:val="0"/>
      <w:sz w:val="72"/>
      <w:szCs w:val="72"/>
      <w:lang w:val="en-NZ"/>
    </w:rPr>
  </w:style>
  <w:style w:type="character" w:customStyle="1" w:styleId="QuoteChar">
    <w:name w:val="Quote Char"/>
    <w:basedOn w:val="DefaultParagraphFont"/>
    <w:link w:val="Quote"/>
    <w:rsid w:val="004D18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884"/>
    <w:pPr>
      <w:pageBreakBefore/>
    </w:pPr>
  </w:style>
  <w:style w:type="paragraph" w:customStyle="1" w:styleId="Border">
    <w:name w:val="Border"/>
    <w:basedOn w:val="Normal"/>
    <w:qFormat/>
    <w:rsid w:val="004D18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884"/>
    <w:rPr>
      <w:b/>
      <w:bCs/>
      <w:i/>
      <w:iCs/>
      <w:color w:val="auto"/>
    </w:rPr>
  </w:style>
  <w:style w:type="paragraph" w:styleId="IntenseQuote">
    <w:name w:val="Intense Quote"/>
    <w:basedOn w:val="Normal"/>
    <w:next w:val="Normal"/>
    <w:link w:val="IntenseQuoteChar"/>
    <w:uiPriority w:val="30"/>
    <w:qFormat/>
    <w:rsid w:val="004D18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8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1884"/>
    <w:rPr>
      <w:smallCaps/>
      <w:color w:val="auto"/>
      <w:u w:val="single"/>
    </w:rPr>
  </w:style>
  <w:style w:type="character" w:styleId="IntenseReference">
    <w:name w:val="Intense Reference"/>
    <w:basedOn w:val="DefaultParagraphFont"/>
    <w:uiPriority w:val="32"/>
    <w:qFormat/>
    <w:rsid w:val="004D1884"/>
    <w:rPr>
      <w:b/>
      <w:bCs/>
      <w:smallCaps/>
      <w:color w:val="auto"/>
      <w:spacing w:val="5"/>
      <w:u w:val="single"/>
    </w:rPr>
  </w:style>
  <w:style w:type="paragraph" w:customStyle="1" w:styleId="2ColumnHeading">
    <w:name w:val="2Column Heading"/>
    <w:basedOn w:val="BodyText"/>
    <w:qFormat/>
    <w:rsid w:val="004D1884"/>
    <w:pPr>
      <w:spacing w:after="60"/>
      <w:ind w:left="-2268"/>
    </w:pPr>
    <w:rPr>
      <w:b/>
    </w:rPr>
  </w:style>
  <w:style w:type="paragraph" w:customStyle="1" w:styleId="Heading1TOC">
    <w:name w:val="Heading1 TOC"/>
    <w:basedOn w:val="Normal"/>
    <w:qFormat/>
    <w:rsid w:val="004D1884"/>
    <w:pPr>
      <w:spacing w:before="240" w:after="120"/>
    </w:pPr>
    <w:rPr>
      <w:rFonts w:ascii="Times New Roman" w:hAnsi="Times New Roman"/>
      <w:b/>
      <w:sz w:val="32"/>
    </w:rPr>
  </w:style>
  <w:style w:type="paragraph" w:customStyle="1" w:styleId="Heading2TOC">
    <w:name w:val="Heading2 TOC"/>
    <w:basedOn w:val="Normal"/>
    <w:qFormat/>
    <w:rsid w:val="004D1884"/>
    <w:pPr>
      <w:spacing w:before="240" w:after="60"/>
    </w:pPr>
    <w:rPr>
      <w:rFonts w:ascii="Times New Roman" w:hAnsi="Times New Roman"/>
      <w:b/>
      <w:sz w:val="28"/>
    </w:rPr>
  </w:style>
  <w:style w:type="character" w:customStyle="1" w:styleId="Underline">
    <w:name w:val="Underline"/>
    <w:basedOn w:val="DefaultParagraphFont"/>
    <w:qFormat/>
    <w:rsid w:val="004D1884"/>
    <w:rPr>
      <w:u w:val="single"/>
    </w:rPr>
  </w:style>
  <w:style w:type="character" w:customStyle="1" w:styleId="BoldandItalics">
    <w:name w:val="Bold and Italics"/>
    <w:qFormat/>
    <w:rsid w:val="004D1884"/>
    <w:rPr>
      <w:b/>
      <w:i/>
      <w:u w:val="none"/>
    </w:rPr>
  </w:style>
  <w:style w:type="paragraph" w:styleId="BalloonText">
    <w:name w:val="Balloon Text"/>
    <w:basedOn w:val="Normal"/>
    <w:link w:val="BalloonTextChar"/>
    <w:rsid w:val="004D1884"/>
    <w:rPr>
      <w:rFonts w:ascii="Tahoma" w:hAnsi="Tahoma" w:cs="Tahoma"/>
      <w:sz w:val="16"/>
      <w:szCs w:val="16"/>
    </w:rPr>
  </w:style>
  <w:style w:type="character" w:customStyle="1" w:styleId="BalloonTextChar">
    <w:name w:val="Balloon Text Char"/>
    <w:basedOn w:val="DefaultParagraphFont"/>
    <w:link w:val="BalloonText"/>
    <w:rsid w:val="004D18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18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18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1375</Words>
  <Characters>8422</Characters>
  <Application>Microsoft Office Word</Application>
  <DocSecurity>0</DocSecurity>
  <Lines>345</Lines>
  <Paragraphs>187</Paragraphs>
  <ScaleCrop>false</ScaleCrop>
  <Company>Author-it Software Corporation Ltd.</Company>
  <LinksUpToDate>false</LinksUpToDate>
  <CharactersWithSpaces>9679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MEM26018A Organise composite trials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2012-05-27T02:13:00Z</dcterms:created>
  <dcterms:modified xsi:type="dcterms:W3CDTF">2012-05-27T02:13:00Z</dcterms:modified>
</cp:coreProperties>
</file>