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CAD" w:rsidP="00186CAD">
      <w:pPr>
        <w:pStyle w:val="Title"/>
      </w:pPr>
      <w:bookmarkStart w:id="0" w:name="_GoBack"/>
      <w:bookmarkEnd w:id="0"/>
      <w:r>
        <w:fldChar w:fldCharType="begin"/>
      </w:r>
      <w:r>
        <w:instrText xml:space="preserve"> TITLE   \* MERGEFORMAT </w:instrText>
      </w:r>
      <w:r>
        <w:fldChar w:fldCharType="separate"/>
      </w:r>
      <w:r>
        <w:t>MEM26011A Determine materials and techniques for a composite component or product</w:t>
      </w:r>
      <w:r>
        <w:fldChar w:fldCharType="end"/>
      </w:r>
    </w:p>
    <w:p w:rsidR="00186CAD" w:rsidP="00186CAD">
      <w:pPr>
        <w:pStyle w:val="Version"/>
        <w:sectPr w:rsidSect="00284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184" w:rsidP="00284184">
      <w:pPr>
        <w:pStyle w:val="SuperHeading"/>
      </w:pPr>
      <w:r w:rsidRPr="00284184">
        <w:t>MEM26011A Determine materials and techniques for a composite component or product</w:t>
      </w:r>
    </w:p>
    <w:p w:rsidR="00000000" w:rsidRPr="00284184" w:rsidP="00284184">
      <w:pPr>
        <w:pStyle w:val="Heading1"/>
      </w:pPr>
      <w:bookmarkStart w:id="1" w:name="O_442138"/>
      <w:bookmarkEnd w:id="1"/>
      <w:r w:rsidRPr="00284184">
        <w:t>Modification History</w:t>
      </w:r>
    </w:p>
    <w:tbl>
      <w:tblPr>
        <w:tblW w:w="0" w:type="auto"/>
        <w:tblLayout w:type="fixed"/>
        <w:tblCellMar>
          <w:left w:w="62" w:type="dxa"/>
          <w:right w:w="62" w:type="dxa"/>
        </w:tblCellMar>
        <w:tblLook w:val="0000"/>
      </w:tblPr>
      <w:tblGrid>
        <w:gridCol w:w="1192"/>
        <w:gridCol w:w="7878"/>
      </w:tblGrid>
      <w:tr w:rsidTr="00284184">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Release 1</w:t>
            </w:r>
          </w:p>
        </w:tc>
        <w:tc>
          <w:tcPr>
            <w:tcW w:w="7878"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New unit</w:t>
            </w:r>
          </w:p>
        </w:tc>
      </w:tr>
    </w:tbl>
    <w:p w:rsidR="00000000" w:rsidRPr="00284184" w:rsidP="00284184">
      <w:pPr>
        <w:pStyle w:val="BodyText"/>
      </w:pPr>
    </w:p>
    <w:p w:rsidR="00000000" w:rsidRPr="00284184" w:rsidP="00284184">
      <w:pPr>
        <w:pStyle w:val="AllowPageBreak"/>
      </w:pPr>
    </w:p>
    <w:p w:rsidR="00000000" w:rsidRPr="00284184" w:rsidP="00284184">
      <w:pPr>
        <w:pStyle w:val="Heading1"/>
      </w:pPr>
      <w:bookmarkStart w:id="2" w:name="O_442139"/>
      <w:bookmarkEnd w:id="2"/>
      <w:r w:rsidRPr="00284184">
        <w:t>Unit Descriptor</w:t>
      </w:r>
    </w:p>
    <w:p w:rsidR="00000000" w:rsidRPr="00284184" w:rsidP="00284184">
      <w:pPr>
        <w:pStyle w:val="BodyText"/>
      </w:pPr>
      <w:r w:rsidRPr="00284184">
        <w:t>This unit of competency covers the skills and knowledge required to selec</w:t>
      </w:r>
      <w:r w:rsidRPr="00284184">
        <w:t>t and use resin system/reinforcing combinations for a composite product. It includes the science of reinforcing, and core and resin interactions. It also includes basic design of a composite component/product but does not include structural design.</w:t>
      </w:r>
    </w:p>
    <w:p w:rsidR="00000000" w:rsidRPr="00284184" w:rsidP="00284184">
      <w:pPr>
        <w:pStyle w:val="AllowPageBreak"/>
      </w:pPr>
    </w:p>
    <w:p w:rsidR="00000000" w:rsidRPr="00284184" w:rsidP="00284184">
      <w:pPr>
        <w:pStyle w:val="Heading1"/>
      </w:pPr>
      <w:bookmarkStart w:id="3" w:name="O_442140"/>
      <w:bookmarkEnd w:id="3"/>
      <w:r w:rsidRPr="00284184">
        <w:t>Application of the Unit</w:t>
      </w:r>
    </w:p>
    <w:p w:rsidR="00000000" w:rsidRPr="00284184" w:rsidP="00284184">
      <w:pPr>
        <w:pStyle w:val="BodyText"/>
      </w:pPr>
      <w:r w:rsidRPr="00284184">
        <w:t>This unit focuses in particular on the interactions between a resin system and the reinforcing, and also includes interactions with any core. Flow of fluid in porous media is described by Darcy’s Law and this will ne</w:t>
      </w:r>
      <w:r w:rsidRPr="00284184">
        <w:t>ed to be applied in this unit.</w:t>
      </w:r>
    </w:p>
    <w:p w:rsidR="00000000" w:rsidRPr="00284184" w:rsidP="00284184">
      <w:pPr>
        <w:pStyle w:val="BodyText"/>
      </w:pPr>
      <w:r w:rsidRPr="00284184">
        <w:t xml:space="preserve">This unit builds on the units covering the selection and use of reinforcing and resins and in particular covers the interactions between resins and reinforcement. </w:t>
      </w:r>
    </w:p>
    <w:p w:rsidR="00000000" w:rsidRPr="00284184" w:rsidP="00284184">
      <w:pPr>
        <w:pStyle w:val="BodyText"/>
      </w:pPr>
      <w:r w:rsidRPr="00284184">
        <w:t>This unit would typically be undertaken by an individual in l</w:t>
      </w:r>
      <w:r w:rsidRPr="00284184">
        <w:t>iaison with relevant stakeholders or it may undertaken by a team. Determining materials and techniques may be undertaken in an office or laboratory environment or at the worksite.</w:t>
      </w:r>
    </w:p>
    <w:p w:rsidR="00000000" w:rsidRPr="00284184" w:rsidP="00284184">
      <w:pPr>
        <w:pStyle w:val="BodyText"/>
      </w:pPr>
      <w:r w:rsidRPr="00284184">
        <w:t>The completion of the job will be part of a fabrication and may be undertake</w:t>
      </w:r>
      <w:r w:rsidRPr="00284184">
        <w:t>n by an individual or a team. It may be undertaken in a workshop or factory environment or in the field and may be used to manufacture new products, prototypes and samples, or to make repairs.</w:t>
      </w:r>
    </w:p>
    <w:p w:rsidR="00000000" w:rsidRPr="00284184" w:rsidP="00284184">
      <w:pPr>
        <w:pStyle w:val="AllowPageBreak"/>
      </w:pPr>
    </w:p>
    <w:p w:rsidR="00000000" w:rsidRPr="00284184" w:rsidP="00284184">
      <w:pPr>
        <w:pStyle w:val="Heading1"/>
      </w:pPr>
      <w:bookmarkStart w:id="4" w:name="O_442141"/>
      <w:bookmarkEnd w:id="4"/>
      <w:r w:rsidRPr="00284184">
        <w:t>Licensing/Regulatory Information</w:t>
      </w:r>
    </w:p>
    <w:p w:rsidR="00000000" w:rsidRPr="00284184" w:rsidP="00284184">
      <w:pPr>
        <w:pStyle w:val="BodyText"/>
      </w:pPr>
      <w:r w:rsidRPr="00284184">
        <w:t>Not applicabl</w:t>
      </w:r>
      <w:r w:rsidRPr="00284184">
        <w:t>e.</w:t>
      </w:r>
    </w:p>
    <w:p w:rsidR="00000000" w:rsidRPr="00284184" w:rsidP="00284184">
      <w:pPr>
        <w:pStyle w:val="AllowPageBreak"/>
      </w:pPr>
    </w:p>
    <w:p w:rsidR="00000000" w:rsidRPr="00284184" w:rsidP="00284184">
      <w:pPr>
        <w:pStyle w:val="Heading1"/>
      </w:pPr>
      <w:bookmarkStart w:id="5" w:name="O_442142"/>
      <w:bookmarkEnd w:id="5"/>
      <w:r w:rsidRPr="00284184">
        <w:t>Pre-Requisites</w:t>
      </w:r>
    </w:p>
    <w:tbl>
      <w:tblPr>
        <w:tblW w:w="9400" w:type="dxa"/>
        <w:tblLayout w:type="fixed"/>
        <w:tblCellMar>
          <w:left w:w="62" w:type="dxa"/>
          <w:right w:w="62" w:type="dxa"/>
        </w:tblCellMar>
        <w:tblLook w:val="0000"/>
      </w:tblPr>
      <w:tblGrid>
        <w:gridCol w:w="2700"/>
        <w:gridCol w:w="6700"/>
      </w:tblGrid>
      <w:tr w:rsidTr="00284184">
        <w:tblPrEx>
          <w:tblW w:w="940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MEM26007A</w:t>
            </w:r>
          </w:p>
        </w:tc>
        <w:tc>
          <w:tcPr>
            <w:tcW w:w="6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Select and use reinforcing appropriate for product</w:t>
            </w:r>
          </w:p>
        </w:tc>
      </w:tr>
      <w:tr w:rsidTr="00284184">
        <w:tblPrEx>
          <w:tblW w:w="940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MEM26008A</w:t>
            </w:r>
          </w:p>
        </w:tc>
        <w:tc>
          <w:tcPr>
            <w:tcW w:w="6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Select and use resin systems appropriate for product</w:t>
            </w:r>
          </w:p>
        </w:tc>
      </w:tr>
      <w:tr w:rsidTr="00284184">
        <w:tblPrEx>
          <w:tblW w:w="940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MEM26009A</w:t>
            </w:r>
          </w:p>
        </w:tc>
        <w:tc>
          <w:tcPr>
            <w:tcW w:w="6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Select and use cores appropriate for product</w:t>
            </w:r>
          </w:p>
        </w:tc>
      </w:tr>
      <w:tr w:rsidTr="00284184">
        <w:tblPrEx>
          <w:tblW w:w="9400"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MEM09002B</w:t>
            </w:r>
          </w:p>
        </w:tc>
        <w:tc>
          <w:tcPr>
            <w:tcW w:w="6700"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Interpret technical drawing</w:t>
            </w:r>
          </w:p>
        </w:tc>
      </w:tr>
    </w:tbl>
    <w:p w:rsidR="00186CAD" w:rsidP="00284184">
      <w:pPr>
        <w:pStyle w:val="BodyText"/>
      </w:pPr>
    </w:p>
    <w:p w:rsidR="00186CAD" w:rsidP="00284184">
      <w:pPr>
        <w:pStyle w:val="BodyText"/>
      </w:pPr>
    </w:p>
    <w:p w:rsidR="00000000" w:rsidRPr="00284184" w:rsidP="00284184">
      <w:pPr>
        <w:pStyle w:val="Heading1"/>
      </w:pPr>
      <w:bookmarkStart w:id="6" w:name="O_442143"/>
      <w:bookmarkEnd w:id="6"/>
      <w:r w:rsidRPr="00284184">
        <w:t>Employability Skills Information</w:t>
      </w:r>
    </w:p>
    <w:p w:rsidR="00000000" w:rsidRPr="00284184" w:rsidP="00284184">
      <w:pPr>
        <w:pStyle w:val="BodyText"/>
      </w:pPr>
      <w:r w:rsidRPr="00284184">
        <w:t>This unit contains employability skills.</w:t>
      </w:r>
    </w:p>
    <w:p w:rsidR="00000000" w:rsidRPr="00284184" w:rsidP="00284184">
      <w:pPr>
        <w:pStyle w:val="AllowPageBreak"/>
      </w:pPr>
    </w:p>
    <w:p w:rsidR="00000000" w:rsidRPr="00284184" w:rsidP="00284184">
      <w:pPr>
        <w:pStyle w:val="Heading1"/>
      </w:pPr>
      <w:bookmarkStart w:id="7" w:name="O_442144"/>
      <w:bookmarkEnd w:id="7"/>
      <w:r w:rsidRPr="00284184">
        <w:t>Elements and Performance Criteria Pre-Content</w:t>
      </w:r>
    </w:p>
    <w:tbl>
      <w:tblPr>
        <w:tblW w:w="0" w:type="auto"/>
        <w:tblLayout w:type="fixed"/>
        <w:tblCellMar>
          <w:left w:w="62" w:type="dxa"/>
          <w:right w:w="62" w:type="dxa"/>
        </w:tblCellMar>
        <w:tblLook w:val="0000"/>
      </w:tblPr>
      <w:tblGrid>
        <w:gridCol w:w="2640"/>
        <w:gridCol w:w="6380"/>
      </w:tblGrid>
      <w:tr w:rsidTr="0028418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 xml:space="preserve">Performance criteria describe the </w:t>
            </w:r>
            <w:r w:rsidRPr="00284184">
              <w:t>performance needed to demonstrate achievement of the element. Where bold italicised text is used, further information is detailed in the required skills and knowledge section and the range statement. Assessment of performance is to be consistent with the e</w:t>
            </w:r>
            <w:r w:rsidRPr="00284184">
              <w:t>vidence guide.</w:t>
            </w:r>
          </w:p>
        </w:tc>
      </w:tr>
    </w:tbl>
    <w:p w:rsidR="00000000" w:rsidRPr="00284184" w:rsidP="00284184">
      <w:pPr>
        <w:pStyle w:val="BodyText"/>
      </w:pPr>
    </w:p>
    <w:p w:rsidR="00000000" w:rsidRPr="00284184" w:rsidP="00284184">
      <w:pPr>
        <w:pStyle w:val="AllowPageBreak"/>
      </w:pPr>
    </w:p>
    <w:p w:rsidR="00000000" w:rsidRPr="00284184" w:rsidP="00284184">
      <w:pPr>
        <w:pStyle w:val="Heading1"/>
      </w:pPr>
      <w:bookmarkStart w:id="8" w:name="O_442145"/>
      <w:bookmarkEnd w:id="8"/>
      <w:r w:rsidRPr="002841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1</w:t>
            </w:r>
          </w:p>
        </w:tc>
        <w:tc>
          <w:tcPr>
            <w:tcW w:w="1962" w:type="dxa"/>
            <w:vMerge w:val="restart"/>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1.1</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Determine requirements of final products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1.2</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Determine requirements of resin systems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1.3</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Determine requirements of reinforcing</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1.4</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Determine requirements of cores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1.5</w:t>
            </w:r>
          </w:p>
        </w:tc>
        <w:tc>
          <w:tcPr>
            <w:tcW w:w="5610"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Select appropriate process to be used to fabricate product</w:t>
            </w:r>
          </w:p>
        </w:tc>
      </w:tr>
    </w:tbl>
    <w:p w:rsidR="00000000" w:rsidRPr="00284184" w:rsidP="00284184">
      <w:pPr>
        <w:pStyle w:val="BodyText"/>
      </w:pPr>
    </w:p>
    <w:tbl>
      <w:tblPr>
        <w:tblW w:w="0" w:type="auto"/>
        <w:tblLayout w:type="fixed"/>
        <w:tblCellMar>
          <w:left w:w="62" w:type="dxa"/>
          <w:right w:w="62" w:type="dxa"/>
        </w:tblCellMar>
        <w:tblLook w:val="0000"/>
      </w:tblPr>
      <w:tblGrid>
        <w:gridCol w:w="678"/>
        <w:gridCol w:w="1962"/>
        <w:gridCol w:w="770"/>
        <w:gridCol w:w="5610"/>
      </w:tblGrid>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2</w:t>
            </w:r>
          </w:p>
        </w:tc>
        <w:tc>
          <w:tcPr>
            <w:tcW w:w="1962" w:type="dxa"/>
            <w:vMerge w:val="restart"/>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Identify suitable resin/ reinforcement/core systems</w:t>
            </w: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2.1</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Examine previous laminate schedules for similar requirements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2.2</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Short list suitable resin systems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2.3</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Short list suitable reinforcing/reinforcing combinations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2.4</w:t>
            </w:r>
          </w:p>
        </w:tc>
        <w:tc>
          <w:tcPr>
            <w:tcW w:w="5610"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Short list suitable cores</w:t>
            </w:r>
          </w:p>
        </w:tc>
      </w:tr>
    </w:tbl>
    <w:p w:rsidR="00000000" w:rsidRPr="00284184" w:rsidP="00284184">
      <w:pPr>
        <w:pStyle w:val="BodyText"/>
      </w:pPr>
    </w:p>
    <w:tbl>
      <w:tblPr>
        <w:tblW w:w="0" w:type="auto"/>
        <w:tblLayout w:type="fixed"/>
        <w:tblCellMar>
          <w:left w:w="62" w:type="dxa"/>
          <w:right w:w="62" w:type="dxa"/>
        </w:tblCellMar>
        <w:tblLook w:val="0000"/>
      </w:tblPr>
      <w:tblGrid>
        <w:gridCol w:w="678"/>
        <w:gridCol w:w="1962"/>
        <w:gridCol w:w="770"/>
        <w:gridCol w:w="5610"/>
      </w:tblGrid>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w:t>
            </w:r>
          </w:p>
        </w:tc>
        <w:tc>
          <w:tcPr>
            <w:tcW w:w="1962" w:type="dxa"/>
            <w:vMerge w:val="restart"/>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Evaluate properties of different resin/ reinforcement/core combinations</w:t>
            </w: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3.1</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Determine interactions between resin systems and reinforcing and cores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3.2</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Select most appropriate combination of resin systems, reinforcing and cores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3.3</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Develop a laminate schedule to meet all requirements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3.4</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Fabricate a sample of the most appropriate combination</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3.5</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Conduct/organise for relevant tests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3.6</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Evaluate process evaluation test (PET) results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3.7</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Review match of PET results with product and sustainability requirements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3.8</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Review selection and fabrication process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3.9</w:t>
            </w:r>
          </w:p>
        </w:tc>
        <w:tc>
          <w:tcPr>
            <w:tcW w:w="5610"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Make any required changes to appropriate combination or process</w:t>
            </w:r>
          </w:p>
        </w:tc>
      </w:tr>
    </w:tbl>
    <w:p w:rsidR="00000000" w:rsidRPr="00284184" w:rsidP="00284184">
      <w:pPr>
        <w:pStyle w:val="BodyText"/>
      </w:pPr>
    </w:p>
    <w:tbl>
      <w:tblPr>
        <w:tblW w:w="0" w:type="auto"/>
        <w:tblLayout w:type="fixed"/>
        <w:tblCellMar>
          <w:left w:w="62" w:type="dxa"/>
          <w:right w:w="62" w:type="dxa"/>
        </w:tblCellMar>
        <w:tblLook w:val="0000"/>
      </w:tblPr>
      <w:tblGrid>
        <w:gridCol w:w="678"/>
        <w:gridCol w:w="1962"/>
        <w:gridCol w:w="770"/>
        <w:gridCol w:w="5610"/>
      </w:tblGrid>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w:t>
            </w:r>
          </w:p>
        </w:tc>
        <w:tc>
          <w:tcPr>
            <w:tcW w:w="1962" w:type="dxa"/>
            <w:vMerge w:val="restart"/>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Use selected combination for product</w:t>
            </w: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4.1</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Identify and control hazards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4.2</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Prepare selected reinforcing, as required</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4.3</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Lay reinforcing in correct direction, as appropriate</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4.4</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Prepare selected core, as required</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4.5</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Lay core is correct direction, as appropriate</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4.6</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Make any appropriate adjustments to the resin system recipe</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4.7</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Mix selected resin system, as required</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4.8</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Fabricate product using selected process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4.9</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Minimise waste</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4.10</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Review product compared to requirements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4.11</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Review material selection and fabrication process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4.12</w:t>
            </w:r>
          </w:p>
        </w:tc>
        <w:tc>
          <w:tcPr>
            <w:tcW w:w="561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Identify areas for improvement and take appropriate actions</w:t>
            </w:r>
          </w:p>
        </w:tc>
      </w:tr>
      <w:tr w:rsidTr="002841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4.13</w:t>
            </w:r>
          </w:p>
        </w:tc>
        <w:tc>
          <w:tcPr>
            <w:tcW w:w="5610"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Complete any required documentation/reporting</w:t>
            </w:r>
          </w:p>
        </w:tc>
      </w:tr>
    </w:tbl>
    <w:p w:rsidR="00186CAD" w:rsidP="00284184">
      <w:pPr>
        <w:pStyle w:val="BodyText"/>
      </w:pPr>
    </w:p>
    <w:p w:rsidR="00186CAD" w:rsidP="00284184">
      <w:pPr>
        <w:pStyle w:val="BodyText"/>
      </w:pPr>
    </w:p>
    <w:p w:rsidR="00000000" w:rsidRPr="00284184" w:rsidP="00284184">
      <w:pPr>
        <w:pStyle w:val="Heading1"/>
      </w:pPr>
      <w:bookmarkStart w:id="9" w:name="O_442146"/>
      <w:bookmarkEnd w:id="9"/>
      <w:r w:rsidRPr="00284184">
        <w:t>Required Skills and Knowledge</w:t>
      </w:r>
    </w:p>
    <w:tbl>
      <w:tblPr>
        <w:tblW w:w="9462" w:type="dxa"/>
        <w:tblLayout w:type="fixed"/>
        <w:tblCellMar>
          <w:left w:w="62" w:type="dxa"/>
          <w:right w:w="62" w:type="dxa"/>
        </w:tblCellMar>
        <w:tblLook w:val="0000"/>
      </w:tblPr>
      <w:tblGrid>
        <w:gridCol w:w="9462"/>
      </w:tblGrid>
      <w:tr w:rsidTr="00284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t>This section describes the skills and knowledge required for this unit.</w:t>
            </w:r>
          </w:p>
        </w:tc>
      </w:tr>
      <w:tr w:rsidTr="00284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rPr>
                <w:rStyle w:val="SpecialBold"/>
              </w:rPr>
              <w:t>Required skills</w:t>
            </w:r>
          </w:p>
        </w:tc>
      </w:tr>
      <w:tr w:rsidTr="00284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84184" w:rsidP="00284184">
            <w:pPr>
              <w:pStyle w:val="BodyText"/>
            </w:pPr>
            <w:r w:rsidRPr="00284184">
              <w:t>Required skills include:</w:t>
            </w:r>
          </w:p>
          <w:p w:rsidR="00000000" w:rsidRPr="00284184" w:rsidP="00284184">
            <w:pPr>
              <w:pStyle w:val="ListBullet"/>
            </w:pPr>
            <w:r w:rsidRPr="00284184">
              <w:t>making choices and justifying decisions</w:t>
            </w:r>
          </w:p>
          <w:p w:rsidR="00000000" w:rsidRPr="00284184" w:rsidP="00284184">
            <w:pPr>
              <w:pStyle w:val="ListBullet"/>
            </w:pPr>
            <w:r w:rsidRPr="00284184">
              <w:t>interpreting design brief</w:t>
            </w:r>
          </w:p>
          <w:p w:rsidR="00000000" w:rsidRPr="00284184" w:rsidP="00284184">
            <w:pPr>
              <w:pStyle w:val="ListBullet"/>
            </w:pPr>
            <w:r w:rsidRPr="00284184">
              <w:t>fabrication skills required to make product</w:t>
            </w:r>
          </w:p>
          <w:p w:rsidR="00000000" w:rsidP="00284184">
            <w:pPr>
              <w:pStyle w:val="ListBullet"/>
              <w:rPr>
                <w:lang w:val="en-NZ"/>
              </w:rPr>
            </w:pPr>
            <w:r w:rsidRPr="00284184">
              <w:t>working unsupervised</w:t>
            </w:r>
          </w:p>
        </w:tc>
      </w:tr>
      <w:tr w:rsidTr="00284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p>
        </w:tc>
      </w:tr>
      <w:tr w:rsidTr="00284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4184">
            <w:pPr>
              <w:pStyle w:val="BodyText"/>
              <w:rPr>
                <w:lang w:val="en-NZ"/>
              </w:rPr>
            </w:pPr>
            <w:r w:rsidRPr="00284184">
              <w:rPr>
                <w:rStyle w:val="SpecialBold"/>
              </w:rPr>
              <w:t>Required knowledge</w:t>
            </w:r>
          </w:p>
        </w:tc>
      </w:tr>
      <w:tr w:rsidTr="002841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84184" w:rsidP="00284184">
            <w:pPr>
              <w:pStyle w:val="BodyText"/>
            </w:pPr>
          </w:p>
          <w:p w:rsidR="00000000" w:rsidRPr="00284184" w:rsidP="00284184">
            <w:pPr>
              <w:pStyle w:val="BodyText"/>
            </w:pPr>
            <w:r w:rsidRPr="00284184">
              <w:t>Required knowledge includes:</w:t>
            </w:r>
          </w:p>
          <w:p w:rsidR="00000000" w:rsidRPr="00284184" w:rsidP="00284184">
            <w:pPr>
              <w:pStyle w:val="ListBullet"/>
            </w:pPr>
            <w:r w:rsidRPr="00284184">
              <w:t>cost against known processes, including labour and machine output</w:t>
            </w:r>
          </w:p>
          <w:p w:rsidR="00000000" w:rsidRPr="00284184" w:rsidP="00284184">
            <w:pPr>
              <w:pStyle w:val="ListBullet"/>
            </w:pPr>
            <w:r w:rsidRPr="00284184">
              <w:t>principles of adhesion and substrate/resin interactions</w:t>
            </w:r>
          </w:p>
          <w:p w:rsidR="00000000" w:rsidRPr="00284184" w:rsidP="00284184">
            <w:pPr>
              <w:pStyle w:val="ListBullet"/>
            </w:pPr>
            <w:r w:rsidRPr="00284184">
              <w:t>bonding within and between composites:</w:t>
            </w:r>
          </w:p>
          <w:p w:rsidR="00000000" w:rsidRPr="00284184" w:rsidP="00284184">
            <w:pPr>
              <w:pStyle w:val="ListBullet2"/>
            </w:pPr>
            <w:r w:rsidRPr="00284184">
              <w:t>inter-laminar delamination</w:t>
            </w:r>
          </w:p>
          <w:p w:rsidR="00000000" w:rsidRPr="00284184" w:rsidP="00284184">
            <w:pPr>
              <w:pStyle w:val="ListBullet2"/>
            </w:pPr>
            <w:r w:rsidRPr="00284184">
              <w:t>secondary bonding delamination</w:t>
            </w:r>
          </w:p>
          <w:p w:rsidR="00000000" w:rsidRPr="00284184" w:rsidP="00284184">
            <w:pPr>
              <w:pStyle w:val="ListBullet"/>
            </w:pPr>
            <w:r w:rsidRPr="00284184">
              <w:t>resin/reinforcement compatibility</w:t>
            </w:r>
          </w:p>
          <w:p w:rsidR="00000000" w:rsidRPr="00284184" w:rsidP="00284184">
            <w:pPr>
              <w:pStyle w:val="ListBullet"/>
            </w:pPr>
            <w:r w:rsidRPr="00284184">
              <w:t>re</w:t>
            </w:r>
            <w:r w:rsidRPr="00284184">
              <w:t>sin penetration</w:t>
            </w:r>
          </w:p>
          <w:p w:rsidR="00000000" w:rsidRPr="00284184" w:rsidP="00284184">
            <w:pPr>
              <w:pStyle w:val="ListBullet"/>
            </w:pPr>
            <w:r w:rsidRPr="00284184">
              <w:t>permeability of reinforcement</w:t>
            </w:r>
          </w:p>
          <w:p w:rsidR="00000000" w:rsidRPr="00284184" w:rsidP="00284184">
            <w:pPr>
              <w:pStyle w:val="ListBullet"/>
            </w:pPr>
            <w:r w:rsidRPr="00284184">
              <w:t xml:space="preserve">Darcy’s Law and its application to the flow of resins through porous media (e.g. reinforcing and cores) </w:t>
            </w:r>
          </w:p>
        </w:tc>
      </w:tr>
    </w:tbl>
    <w:p w:rsidR="00186CAD" w:rsidP="00284184">
      <w:pPr>
        <w:pStyle w:val="BodyText"/>
      </w:pPr>
    </w:p>
    <w:p w:rsidR="00186CAD" w:rsidP="00284184">
      <w:pPr>
        <w:pStyle w:val="BodyText"/>
      </w:pPr>
    </w:p>
    <w:p w:rsidR="00000000" w:rsidRPr="00284184" w:rsidP="00284184">
      <w:pPr>
        <w:pStyle w:val="Heading1"/>
      </w:pPr>
      <w:bookmarkStart w:id="10" w:name="O_442147"/>
      <w:bookmarkEnd w:id="10"/>
      <w:r w:rsidRPr="00284184">
        <w:t>Evidence Guide</w:t>
      </w:r>
    </w:p>
    <w:tbl>
      <w:tblPr>
        <w:tblW w:w="9462" w:type="dxa"/>
        <w:tblLayout w:type="fixed"/>
        <w:tblCellMar>
          <w:left w:w="62" w:type="dxa"/>
          <w:right w:w="62" w:type="dxa"/>
        </w:tblCellMar>
        <w:tblLook w:val="0000"/>
      </w:tblPr>
      <w:tblGrid>
        <w:gridCol w:w="3800"/>
        <w:gridCol w:w="5662"/>
      </w:tblGrid>
      <w:tr w:rsidTr="00284184">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84184">
            <w:pPr>
              <w:pStyle w:val="BodyText"/>
              <w:rPr>
                <w:lang w:val="en-NZ"/>
              </w:rPr>
            </w:pPr>
            <w:r w:rsidRPr="00284184">
              <w:t>The evidence guide provides advice on assessment and must be read in c</w:t>
            </w:r>
            <w:r w:rsidRPr="00284184">
              <w:t>onjunction with the performance criteria, required skills and knowledge, range statement and the Assessment Guidelines for the Training Package.</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It is essential that the process and equipment be understood and that the importance of critical material properties, settings and readings is known. Competence must be demonstrated in the ability to recognise and analyse potential situations requiring act</w:t>
            </w:r>
            <w:r w:rsidRPr="00284184">
              <w:t>ion and then in implementing appropriate corrective action.</w:t>
            </w:r>
          </w:p>
          <w:p w:rsidR="00000000" w:rsidRPr="00284184" w:rsidP="00284184">
            <w:pPr>
              <w:pStyle w:val="BodyText"/>
            </w:pPr>
            <w:r w:rsidRPr="00284184">
              <w:t>Consistent performance should be demonstrated. In particular look to see that:</w:t>
            </w:r>
          </w:p>
          <w:p w:rsidR="00000000" w:rsidRPr="00284184" w:rsidP="00284184">
            <w:pPr>
              <w:pStyle w:val="ListBullet"/>
            </w:pPr>
            <w:r w:rsidRPr="00284184">
              <w:t>all reasonably available combinations of resin systems, reinforcing and cores have been considered</w:t>
            </w:r>
          </w:p>
          <w:p w:rsidR="00000000" w:rsidRPr="00284184" w:rsidP="00284184">
            <w:pPr>
              <w:pStyle w:val="ListBullet"/>
            </w:pPr>
            <w:r w:rsidRPr="00284184">
              <w:t>an appropriate com</w:t>
            </w:r>
            <w:r w:rsidRPr="00284184">
              <w:t>bination has been chosen</w:t>
            </w:r>
          </w:p>
          <w:p w:rsidR="00000000" w:rsidRPr="00284184" w:rsidP="00284184">
            <w:pPr>
              <w:pStyle w:val="ListBullet"/>
            </w:pPr>
            <w:r w:rsidRPr="00284184">
              <w:t>the reasons for choosing the combination are sound</w:t>
            </w:r>
          </w:p>
          <w:p w:rsidR="00000000" w:rsidRPr="00284184" w:rsidP="00284184">
            <w:pPr>
              <w:pStyle w:val="ListBullet"/>
            </w:pPr>
            <w:r w:rsidRPr="00284184">
              <w:t>the product meets its required performance.</w:t>
            </w:r>
          </w:p>
          <w:p w:rsidR="00000000" w:rsidP="00284184">
            <w:pPr>
              <w:pStyle w:val="BodyText"/>
              <w:rPr>
                <w:lang w:val="en-NZ"/>
              </w:rPr>
            </w:pPr>
            <w:r w:rsidRPr="00284184">
              <w:t xml:space="preserve">Competence must be demonstrated in the operation of all ancillary equipment to the level required for this unit of competency. </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Context</w:t>
            </w:r>
            <w:r w:rsidRPr="00284184">
              <w:rPr>
                <w:rStyle w:val="SpecialBold"/>
              </w:rPr>
              <w:t xml:space="preserve">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 xml:space="preserve">Assessment will require the designing and fabricating appropriate composite products or components. </w:t>
            </w:r>
          </w:p>
          <w:p w:rsidR="00000000" w:rsidP="00284184">
            <w:pPr>
              <w:pStyle w:val="BodyText"/>
              <w:rPr>
                <w:lang w:val="en-NZ"/>
              </w:rPr>
            </w:pPr>
            <w:r w:rsidRPr="00284184">
              <w:t>Assessment will occur over a range of situations which will include disruptions to normal, smooth operation.</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A single assessment event is not appropriate. On-the-job assessment should be included as part of the assessment process wherever possible. Where assessment occurs off the job, judgement must consider evidence of the candidate's perfor</w:t>
            </w:r>
            <w:r w:rsidRPr="00284184">
              <w:t xml:space="preserve">mance in a productive work environment that includes a sufficient range of appropriate tasks and materials to cover the scope of application for this unit. </w:t>
            </w:r>
          </w:p>
          <w:p w:rsidR="00000000" w:rsidRPr="00284184" w:rsidP="00284184">
            <w:pPr>
              <w:pStyle w:val="BodyText"/>
            </w:pPr>
            <w:r w:rsidRPr="00284184">
              <w:t>Assessors should gather a range of evidence that is valid, sufficient, current and authentic. Evide</w:t>
            </w:r>
            <w:r w:rsidRPr="00284184">
              <w:t>nce can be gathered through a variety of ways, including direct observation, supervisor's reports, project work, samples and questioning. Questioning techniques should not require language, literacy and numeracy skills beyond those required in this unit of</w:t>
            </w:r>
            <w:r w:rsidRPr="00284184">
              <w:t xml:space="preserve"> competency. </w:t>
            </w:r>
          </w:p>
          <w:p w:rsidR="00000000" w:rsidP="00284184">
            <w:pPr>
              <w:pStyle w:val="BodyText"/>
              <w:rPr>
                <w:lang w:val="en-NZ"/>
              </w:rPr>
            </w:pPr>
            <w:r w:rsidRPr="00284184">
              <w:t>The candidate must have access to all tools, equipment, materials and documentation required. The candidate must be permitted to refer to any relevant workplace procedures, product and manufacturing specifications, codes, standards, manuals a</w:t>
            </w:r>
            <w:r w:rsidRPr="00284184">
              <w:t>nd reference materials.</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Assessment processes and techniques must be culturally appropriate and appropriate to the language and literacy capacity of the candidate and the work being performed.</w:t>
            </w:r>
          </w:p>
        </w:tc>
      </w:tr>
    </w:tbl>
    <w:p w:rsidR="00186CAD" w:rsidP="00284184">
      <w:pPr>
        <w:pStyle w:val="BodyText"/>
      </w:pPr>
    </w:p>
    <w:p w:rsidR="00186CAD" w:rsidP="00284184">
      <w:pPr>
        <w:pStyle w:val="BodyText"/>
      </w:pPr>
    </w:p>
    <w:p w:rsidR="00000000" w:rsidRPr="00284184" w:rsidP="00284184">
      <w:pPr>
        <w:pStyle w:val="Heading1"/>
      </w:pPr>
      <w:bookmarkStart w:id="11" w:name="O_442148"/>
      <w:bookmarkEnd w:id="11"/>
      <w:r w:rsidRPr="00284184">
        <w:t>Range S</w:t>
      </w:r>
      <w:r w:rsidRPr="00284184">
        <w:t>tatement</w:t>
      </w:r>
    </w:p>
    <w:tbl>
      <w:tblPr>
        <w:tblW w:w="9462" w:type="dxa"/>
        <w:tblLayout w:type="fixed"/>
        <w:tblCellMar>
          <w:left w:w="62" w:type="dxa"/>
          <w:right w:w="62" w:type="dxa"/>
        </w:tblCellMar>
        <w:tblLook w:val="0000"/>
      </w:tblPr>
      <w:tblGrid>
        <w:gridCol w:w="3800"/>
        <w:gridCol w:w="5662"/>
      </w:tblGrid>
      <w:tr w:rsidTr="00284184">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84184">
            <w:pPr>
              <w:pStyle w:val="BodyText"/>
              <w:rPr>
                <w:lang w:val="en-NZ"/>
              </w:rPr>
            </w:pPr>
            <w:r w:rsidRPr="00284184">
              <w:t>The range statement relates to the unit of competency as a whole. It allows for different work environments and situations that may affect performance. Bold italicised wording, if used in the performance criteria, is detailed below. Essential oper</w:t>
            </w:r>
            <w:r w:rsidRPr="00284184">
              <w:t>ating conditions that may be present with training and assessment (depending on the work situation, needs of the candidate, accessibility of the item, and local industry and regional contexts) may also be included.</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Procedures may be written, verbal, computer-based or in some other form, and may include:</w:t>
            </w:r>
          </w:p>
          <w:p w:rsidR="00000000" w:rsidRPr="00284184" w:rsidP="00284184">
            <w:pPr>
              <w:pStyle w:val="ListBullet"/>
            </w:pPr>
            <w:r w:rsidRPr="00284184">
              <w:t>all work instructions</w:t>
            </w:r>
          </w:p>
          <w:p w:rsidR="00000000" w:rsidRPr="00284184" w:rsidP="00284184">
            <w:pPr>
              <w:pStyle w:val="ListBullet"/>
            </w:pPr>
            <w:r w:rsidRPr="00284184">
              <w:t>standard operating procedures</w:t>
            </w:r>
          </w:p>
          <w:p w:rsidR="00000000" w:rsidRPr="00284184" w:rsidP="00284184">
            <w:pPr>
              <w:pStyle w:val="ListBullet"/>
            </w:pPr>
            <w:r w:rsidRPr="00284184">
              <w:t>formulas/recipes</w:t>
            </w:r>
          </w:p>
          <w:p w:rsidR="00000000" w:rsidRPr="00284184" w:rsidP="00284184">
            <w:pPr>
              <w:pStyle w:val="ListBullet"/>
            </w:pPr>
            <w:r w:rsidRPr="00284184">
              <w:t>batch sheets</w:t>
            </w:r>
          </w:p>
          <w:p w:rsidR="00000000" w:rsidRPr="00284184" w:rsidP="00284184">
            <w:pPr>
              <w:pStyle w:val="ListBullet"/>
            </w:pPr>
            <w:r w:rsidRPr="00284184">
              <w:t>temporary instructions</w:t>
            </w:r>
          </w:p>
          <w:p w:rsidR="00000000" w:rsidRPr="00284184" w:rsidP="00284184">
            <w:pPr>
              <w:pStyle w:val="ListBullet"/>
            </w:pPr>
            <w:r w:rsidRPr="00284184">
              <w:t>any similar instructions provided for the smooth running of t</w:t>
            </w:r>
            <w:r w:rsidRPr="00284184">
              <w:t>he plant</w:t>
            </w:r>
          </w:p>
          <w:p w:rsidR="00000000" w:rsidP="00284184">
            <w:pPr>
              <w:pStyle w:val="ListBullet"/>
              <w:rPr>
                <w:lang w:val="en-NZ"/>
              </w:rPr>
            </w:pPr>
            <w:r w:rsidRPr="00284184">
              <w:t>good operating practice as may be defined by industry codes of practice (e.g. Responsible Care) and government regulations</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Most appropriate combination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Most appropriate combination refers to that combination of resin systems, reinforcing/reinforc</w:t>
            </w:r>
            <w:r w:rsidRPr="00284184">
              <w:t>ing combination and cores which has:</w:t>
            </w:r>
          </w:p>
          <w:p w:rsidR="00000000" w:rsidRPr="00284184" w:rsidP="00284184">
            <w:pPr>
              <w:pStyle w:val="ListBullet"/>
            </w:pPr>
            <w:r w:rsidRPr="00284184">
              <w:t>compliance with product requirements</w:t>
            </w:r>
          </w:p>
          <w:p w:rsidR="00000000" w:rsidRPr="00284184" w:rsidP="00284184">
            <w:pPr>
              <w:pStyle w:val="ListBullet"/>
            </w:pPr>
            <w:r w:rsidRPr="00284184">
              <w:t>greatest ease of manufacture</w:t>
            </w:r>
          </w:p>
          <w:p w:rsidR="00000000" w:rsidRPr="00284184" w:rsidP="00284184">
            <w:pPr>
              <w:pStyle w:val="ListBullet"/>
            </w:pPr>
            <w:r w:rsidRPr="00284184">
              <w:t>best financial return</w:t>
            </w:r>
          </w:p>
          <w:p w:rsidR="00000000" w:rsidP="00284184">
            <w:pPr>
              <w:pStyle w:val="ListBullet"/>
              <w:rPr>
                <w:lang w:val="en-NZ"/>
              </w:rPr>
            </w:pPr>
            <w:r w:rsidRPr="00284184">
              <w:t>greatest sustainability contribution</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Sustainability incorporates the three aspects of:</w:t>
            </w:r>
          </w:p>
          <w:p w:rsidR="00000000" w:rsidRPr="00284184" w:rsidP="00284184">
            <w:pPr>
              <w:pStyle w:val="ListBullet"/>
            </w:pPr>
            <w:r w:rsidRPr="00284184">
              <w:t>survival of the ecology/physical environment – which means that an enterprise needs to manage the impact of the business to ensure the survival of the physical environment</w:t>
            </w:r>
          </w:p>
          <w:p w:rsidR="00000000" w:rsidRPr="00284184" w:rsidP="00284184">
            <w:pPr>
              <w:pStyle w:val="ListBullet"/>
            </w:pPr>
            <w:r w:rsidRPr="00284184">
              <w:t>economic viability – efficiency, cost and waste reduction and competitiveness to sup</w:t>
            </w:r>
            <w:r w:rsidRPr="00284184">
              <w:t>port survival of the business</w:t>
            </w:r>
          </w:p>
          <w:p w:rsidR="00000000" w:rsidP="00284184">
            <w:pPr>
              <w:pStyle w:val="ListBullet"/>
              <w:rPr>
                <w:lang w:val="en-NZ"/>
              </w:rPr>
            </w:pPr>
            <w:r w:rsidRPr="00284184">
              <w:t>social sustainability – an enterprise needs to manage the impact of the business to ensure its continued survival within the community and the survival of the community, including occupational health and safety (OHS)</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Cores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Co</w:t>
            </w:r>
            <w:r w:rsidRPr="00284184">
              <w:t>re is used to cover:</w:t>
            </w:r>
          </w:p>
          <w:p w:rsidR="00000000" w:rsidP="00284184">
            <w:pPr>
              <w:pStyle w:val="ListBullet"/>
              <w:rPr>
                <w:lang w:val="en-NZ"/>
              </w:rPr>
            </w:pPr>
            <w:r w:rsidRPr="00284184">
              <w:t>materials used to provide thickness and so rigidity (and perhaps thermal insulation) to a laminate, but not significant structural strength, which is provided by reinforcing</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 xml:space="preserve">Requirements of final product </w:t>
            </w:r>
            <w:r w:rsidRPr="00284184">
              <w:t>may be determined from various sources, including:</w:t>
            </w:r>
          </w:p>
          <w:p w:rsidR="00000000" w:rsidRPr="00284184" w:rsidP="00284184">
            <w:pPr>
              <w:pStyle w:val="ListBullet"/>
            </w:pPr>
            <w:r w:rsidRPr="00284184">
              <w:t>drawings</w:t>
            </w:r>
          </w:p>
          <w:p w:rsidR="00000000" w:rsidRPr="00284184" w:rsidP="00284184">
            <w:pPr>
              <w:pStyle w:val="ListBullet"/>
            </w:pPr>
            <w:r w:rsidRPr="00284184">
              <w:t>product specifications</w:t>
            </w:r>
          </w:p>
          <w:p w:rsidR="00000000" w:rsidRPr="00284184" w:rsidP="00284184">
            <w:pPr>
              <w:pStyle w:val="ListBullet"/>
            </w:pPr>
            <w:r w:rsidRPr="00284184">
              <w:t>customer requests</w:t>
            </w:r>
          </w:p>
          <w:p w:rsidR="00000000" w:rsidP="00284184">
            <w:pPr>
              <w:pStyle w:val="ListBullet"/>
              <w:rPr>
                <w:lang w:val="en-NZ"/>
              </w:rPr>
            </w:pPr>
            <w:r w:rsidRPr="00284184">
              <w:t>descriptions of required use of product</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Requirements of core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Requirements of core include:</w:t>
            </w:r>
          </w:p>
          <w:p w:rsidR="00000000" w:rsidRPr="00284184" w:rsidP="00284184">
            <w:pPr>
              <w:pStyle w:val="ListBullet"/>
            </w:pPr>
            <w:r w:rsidRPr="00284184">
              <w:t>stiffness/flexibility</w:t>
            </w:r>
          </w:p>
          <w:p w:rsidR="00000000" w:rsidRPr="00284184" w:rsidP="00284184">
            <w:pPr>
              <w:pStyle w:val="ListBullet"/>
            </w:pPr>
            <w:r w:rsidRPr="00284184">
              <w:t>directionality</w:t>
            </w:r>
          </w:p>
          <w:p w:rsidR="00000000" w:rsidRPr="00284184" w:rsidP="00284184">
            <w:pPr>
              <w:pStyle w:val="ListBullet"/>
            </w:pPr>
            <w:r w:rsidRPr="00284184">
              <w:t>density</w:t>
            </w:r>
          </w:p>
          <w:p w:rsidR="00000000" w:rsidP="00284184">
            <w:pPr>
              <w:pStyle w:val="ListBullet"/>
              <w:rPr>
                <w:lang w:val="en-NZ"/>
              </w:rPr>
            </w:pPr>
            <w:r w:rsidRPr="00284184">
              <w:t>operating temperature</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Preparing core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Preparing core includes:</w:t>
            </w:r>
          </w:p>
          <w:p w:rsidR="00000000" w:rsidRPr="00284184" w:rsidP="00284184">
            <w:pPr>
              <w:pStyle w:val="ListBullet"/>
            </w:pPr>
            <w:r w:rsidRPr="00284184">
              <w:t>cutting to size/shape, as required</w:t>
            </w:r>
          </w:p>
          <w:p w:rsidR="00000000" w:rsidP="00284184">
            <w:pPr>
              <w:pStyle w:val="ListBullet"/>
              <w:rPr>
                <w:lang w:val="en-NZ"/>
              </w:rPr>
            </w:pPr>
            <w:r w:rsidRPr="00284184">
              <w:t>any pre-treatment required</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Preparing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Preparing reinforcing includes:</w:t>
            </w:r>
          </w:p>
          <w:p w:rsidR="00000000" w:rsidRPr="00284184" w:rsidP="00284184">
            <w:pPr>
              <w:pStyle w:val="ListBullet"/>
            </w:pPr>
            <w:r w:rsidRPr="00284184">
              <w:t xml:space="preserve">cutting to size/shape, as required, </w:t>
            </w:r>
          </w:p>
          <w:p w:rsidR="00000000" w:rsidP="00284184">
            <w:pPr>
              <w:pStyle w:val="ListBullet"/>
              <w:rPr>
                <w:lang w:val="en-NZ"/>
              </w:rPr>
            </w:pPr>
            <w:r w:rsidRPr="00284184">
              <w:t>any pre-treatment required</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Core direct</w:t>
            </w:r>
            <w:r w:rsidRPr="00284184">
              <w:rPr>
                <w:rStyle w:val="SpecialBold"/>
              </w:rPr>
              <w: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Core direction includes considerations such as:</w:t>
            </w:r>
          </w:p>
          <w:p w:rsidR="00000000" w:rsidP="00284184">
            <w:pPr>
              <w:pStyle w:val="ListBullet"/>
              <w:rPr>
                <w:lang w:val="en-NZ"/>
              </w:rPr>
            </w:pPr>
            <w:r w:rsidRPr="00284184">
              <w:t>directional properties</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Reinforcing direction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Reinforcing direction includes considerations such as:</w:t>
            </w:r>
          </w:p>
          <w:p w:rsidR="00000000" w:rsidRPr="00284184" w:rsidP="00284184">
            <w:pPr>
              <w:pStyle w:val="ListBullet"/>
            </w:pPr>
            <w:r w:rsidRPr="00284184">
              <w:t>fibre orientation</w:t>
            </w:r>
          </w:p>
          <w:p w:rsidR="00000000" w:rsidP="00284184">
            <w:pPr>
              <w:pStyle w:val="ListBullet"/>
              <w:rPr>
                <w:lang w:val="en-NZ"/>
              </w:rPr>
            </w:pPr>
            <w:r w:rsidRPr="00284184">
              <w:t>fibre pre-forming</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Requirements of resin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Requirements of resin system include:</w:t>
            </w:r>
          </w:p>
          <w:p w:rsidR="00000000" w:rsidRPr="00284184" w:rsidP="00284184">
            <w:pPr>
              <w:pStyle w:val="ListBullet"/>
            </w:pPr>
            <w:r w:rsidRPr="00284184">
              <w:t>strength</w:t>
            </w:r>
          </w:p>
          <w:p w:rsidR="00000000" w:rsidRPr="00284184" w:rsidP="00284184">
            <w:pPr>
              <w:pStyle w:val="ListBullet"/>
            </w:pPr>
            <w:r w:rsidRPr="00284184">
              <w:t>flexibility/rigidity</w:t>
            </w:r>
          </w:p>
          <w:p w:rsidR="00000000" w:rsidRPr="00284184" w:rsidP="00284184">
            <w:pPr>
              <w:pStyle w:val="ListBullet"/>
            </w:pPr>
            <w:r w:rsidRPr="00284184">
              <w:t>surface finish and colour</w:t>
            </w:r>
          </w:p>
          <w:p w:rsidR="00000000" w:rsidRPr="00284184" w:rsidP="00284184">
            <w:pPr>
              <w:pStyle w:val="ListBullet"/>
            </w:pPr>
            <w:r w:rsidRPr="00284184">
              <w:t>chemical/ultraviolet (UV)/environmental resistance</w:t>
            </w:r>
          </w:p>
          <w:p w:rsidR="00000000" w:rsidRPr="00284184" w:rsidP="00284184">
            <w:pPr>
              <w:pStyle w:val="ListBullet"/>
            </w:pPr>
            <w:r w:rsidRPr="00284184">
              <w:t>operating temperature</w:t>
            </w:r>
          </w:p>
          <w:p w:rsidR="00000000" w:rsidP="00284184">
            <w:pPr>
              <w:pStyle w:val="ListBullet"/>
              <w:rPr>
                <w:lang w:val="en-NZ"/>
              </w:rPr>
            </w:pPr>
            <w:r w:rsidRPr="00284184">
              <w:t>recyclability</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Resin system adjustments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Adjustments to the resin system chemistry may be as a result of:</w:t>
            </w:r>
          </w:p>
          <w:p w:rsidR="00000000" w:rsidRPr="00284184" w:rsidP="00284184">
            <w:pPr>
              <w:pStyle w:val="ListBullet"/>
            </w:pPr>
            <w:r w:rsidRPr="00284184">
              <w:t>temperature</w:t>
            </w:r>
          </w:p>
          <w:p w:rsidR="00000000" w:rsidRPr="00284184" w:rsidP="00284184">
            <w:pPr>
              <w:pStyle w:val="ListBullet"/>
            </w:pPr>
            <w:r w:rsidRPr="00284184">
              <w:t>humidity</w:t>
            </w:r>
          </w:p>
          <w:p w:rsidR="00000000" w:rsidRPr="00284184" w:rsidP="00284184">
            <w:pPr>
              <w:pStyle w:val="ListBullet"/>
            </w:pPr>
            <w:r w:rsidRPr="00284184">
              <w:t>required cure time</w:t>
            </w:r>
          </w:p>
          <w:p w:rsidR="00000000" w:rsidP="00284184">
            <w:pPr>
              <w:pStyle w:val="BodyText"/>
              <w:rPr>
                <w:lang w:val="en-NZ"/>
              </w:rPr>
            </w:pPr>
            <w:r w:rsidRPr="00284184">
              <w:t>Adjustments may only be made within the allowable limits of the system being used</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Logs and reports may include:</w:t>
            </w:r>
          </w:p>
          <w:p w:rsidR="00000000" w:rsidRPr="00284184" w:rsidP="00284184">
            <w:pPr>
              <w:pStyle w:val="ListBullet"/>
            </w:pPr>
            <w:r w:rsidRPr="00284184">
              <w:t xml:space="preserve">paper or electronic based </w:t>
            </w:r>
          </w:p>
          <w:p w:rsidR="00000000" w:rsidRPr="00284184" w:rsidP="00284184">
            <w:pPr>
              <w:pStyle w:val="ListBullet"/>
            </w:pPr>
            <w:r w:rsidRPr="00284184">
              <w:t>verbal reports</w:t>
            </w:r>
          </w:p>
          <w:p w:rsidR="00000000" w:rsidP="00284184">
            <w:pPr>
              <w:pStyle w:val="ListBullet"/>
              <w:rPr>
                <w:lang w:val="en-NZ"/>
              </w:rPr>
            </w:pPr>
            <w:r w:rsidRPr="00284184">
              <w:t>items found which require action</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Appropriate action includes:</w:t>
            </w:r>
          </w:p>
          <w:p w:rsidR="00000000" w:rsidRPr="00284184" w:rsidP="00284184">
            <w:pPr>
              <w:pStyle w:val="ListBullet"/>
            </w:pPr>
            <w:r w:rsidRPr="00284184">
              <w:t>determining problems needing action</w:t>
            </w:r>
          </w:p>
          <w:p w:rsidR="00000000" w:rsidRPr="00284184" w:rsidP="00284184">
            <w:pPr>
              <w:pStyle w:val="ListBullet"/>
            </w:pPr>
            <w:r w:rsidRPr="00284184">
              <w:t>determining possible fault causes</w:t>
            </w:r>
          </w:p>
          <w:p w:rsidR="00000000" w:rsidRPr="00284184" w:rsidP="00284184">
            <w:pPr>
              <w:pStyle w:val="ListBullet"/>
            </w:pPr>
            <w:r w:rsidRPr="00284184">
              <w:t>rectifying problem using appropriate solution within area of responsibility</w:t>
            </w:r>
          </w:p>
          <w:p w:rsidR="00000000" w:rsidRPr="00284184" w:rsidP="00284184">
            <w:pPr>
              <w:pStyle w:val="ListBullet"/>
            </w:pPr>
            <w:r w:rsidRPr="00284184">
              <w:t>following through items initiated until final resolution has occurred</w:t>
            </w:r>
          </w:p>
          <w:p w:rsidR="00000000" w:rsidP="00284184">
            <w:pPr>
              <w:pStyle w:val="ListBullet"/>
              <w:rPr>
                <w:lang w:val="en-NZ"/>
              </w:rPr>
            </w:pPr>
            <w:r w:rsidRPr="00284184">
              <w:t>reporting p</w:t>
            </w:r>
            <w:r w:rsidRPr="00284184">
              <w:t>roblems outside area of responsibility to designated person</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Typical problems may include:</w:t>
            </w:r>
          </w:p>
          <w:p w:rsidR="00000000" w:rsidRPr="00284184" w:rsidP="00284184">
            <w:pPr>
              <w:pStyle w:val="ListBullet"/>
            </w:pPr>
            <w:r w:rsidRPr="00284184">
              <w:t>cost/benefit of different combinations</w:t>
            </w:r>
          </w:p>
          <w:p w:rsidR="00000000" w:rsidRPr="00284184" w:rsidP="00284184">
            <w:pPr>
              <w:pStyle w:val="ListBullet"/>
            </w:pPr>
            <w:r w:rsidRPr="00284184">
              <w:t>selecting a combination suited to the fabrication process</w:t>
            </w:r>
          </w:p>
          <w:p w:rsidR="00000000" w:rsidP="00284184">
            <w:pPr>
              <w:pStyle w:val="ListBullet"/>
              <w:rPr>
                <w:lang w:val="en-NZ"/>
              </w:rPr>
            </w:pPr>
            <w:r w:rsidRPr="00284184">
              <w:t>maximising sustainability</w:t>
            </w:r>
          </w:p>
        </w:tc>
      </w:tr>
      <w:tr w:rsidTr="002841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84">
            <w:pPr>
              <w:pStyle w:val="BodyText"/>
              <w:rPr>
                <w:lang w:val="en-NZ"/>
              </w:rPr>
            </w:pPr>
            <w:r w:rsidRPr="00284184">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84" w:rsidP="00284184">
            <w:pPr>
              <w:pStyle w:val="BodyText"/>
            </w:pPr>
            <w:r w:rsidRPr="00284184">
              <w:t xml:space="preserve">All operations to which this unit applies are subject to stringent HSE requirements, which may be imposed through state/territory or federal legislation, and these must not be </w:t>
            </w:r>
            <w:r w:rsidRPr="00284184">
              <w:t xml:space="preserve">compromised at any time. Where there is an </w:t>
            </w:r>
            <w:r w:rsidRPr="00284184">
              <w:t>apparent conflict between Performance Criteria and HSE requirements, the HSE requirements take precedence.</w:t>
            </w:r>
          </w:p>
        </w:tc>
      </w:tr>
    </w:tbl>
    <w:p w:rsidR="00186CAD" w:rsidP="00284184">
      <w:pPr>
        <w:pStyle w:val="BodyText"/>
      </w:pPr>
    </w:p>
    <w:p w:rsidR="00186CAD" w:rsidP="00284184">
      <w:pPr>
        <w:pStyle w:val="BodyText"/>
      </w:pPr>
    </w:p>
    <w:p w:rsidR="00000000" w:rsidRPr="00284184" w:rsidP="00284184">
      <w:pPr>
        <w:pStyle w:val="Heading1"/>
      </w:pPr>
      <w:bookmarkStart w:id="12" w:name="O_442149"/>
      <w:bookmarkEnd w:id="12"/>
      <w:r w:rsidRPr="00284184">
        <w:t>Unit Sector(s)</w:t>
      </w:r>
    </w:p>
    <w:p w:rsidR="00000000" w:rsidRPr="00284184" w:rsidP="00284184">
      <w:pPr>
        <w:pStyle w:val="BodyText"/>
      </w:pPr>
      <w:r w:rsidRPr="00284184">
        <w:t>Composites</w:t>
      </w:r>
    </w:p>
    <w:p w:rsidR="00000000" w:rsidRPr="00284184" w:rsidP="00284184">
      <w:pPr>
        <w:pStyle w:val="AllowPageBreak"/>
      </w:pPr>
    </w:p>
    <w:p w:rsidR="00000000" w:rsidRPr="00284184" w:rsidP="00284184">
      <w:pPr>
        <w:pStyle w:val="Heading1"/>
      </w:pPr>
      <w:bookmarkStart w:id="13" w:name="O_442150"/>
      <w:bookmarkEnd w:id="13"/>
      <w:r w:rsidRPr="00284184">
        <w:t>Custom Content Section</w:t>
      </w:r>
    </w:p>
    <w:p w:rsidR="00000000" w:rsidRPr="00284184" w:rsidP="00284184">
      <w:pPr>
        <w:pStyle w:val="BodyText"/>
      </w:pPr>
      <w:r w:rsidRPr="00284184">
        <w:t>Not applicable.</w:t>
      </w:r>
    </w:p>
    <w:p w:rsidR="00000000" w:rsidRPr="00284184" w:rsidP="00284184"/>
    <w:sectPr w:rsidSect="00284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CAD" w:rsidP="00186C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AD" w:rsidP="002841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6CAD" w:rsidP="00284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6CAD" w:rsidP="00284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84" w:rsidRPr="00186CAD" w:rsidP="00186C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AD" w:rsidRPr="002D2AF8" w:rsidP="00284184">
    <w:pPr>
      <w:pStyle w:val="Header"/>
      <w:framePr w:wrap="around"/>
    </w:pPr>
    <w:r>
      <w:fldChar w:fldCharType="begin"/>
    </w:r>
    <w:r>
      <w:instrText xml:space="preserve"> TITLE   \* MERGEFORMAT </w:instrText>
    </w:r>
    <w:r>
      <w:fldChar w:fldCharType="separate"/>
    </w:r>
    <w:r>
      <w:t>MEM26011A Determine materials and techniques for a composite component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86CAD" w:rsidP="00284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0B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24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4C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184"/>
    <w:pPr>
      <w:spacing w:before="360" w:after="60"/>
      <w:outlineLvl w:val="0"/>
    </w:pPr>
    <w:rPr>
      <w:sz w:val="32"/>
    </w:rPr>
  </w:style>
  <w:style w:type="paragraph" w:styleId="Heading2">
    <w:name w:val="heading 2"/>
    <w:basedOn w:val="HeadingBase"/>
    <w:next w:val="BodyText"/>
    <w:link w:val="Heading2Char"/>
    <w:qFormat/>
    <w:rsid w:val="00284184"/>
    <w:pPr>
      <w:keepLines/>
      <w:spacing w:before="240" w:after="120"/>
      <w:outlineLvl w:val="1"/>
    </w:pPr>
    <w:rPr>
      <w:sz w:val="28"/>
      <w:szCs w:val="40"/>
    </w:rPr>
  </w:style>
  <w:style w:type="paragraph" w:styleId="Heading3">
    <w:name w:val="heading 3"/>
    <w:basedOn w:val="HeadingBase"/>
    <w:next w:val="BodyText"/>
    <w:link w:val="Heading3Char"/>
    <w:qFormat/>
    <w:rsid w:val="00284184"/>
    <w:pPr>
      <w:spacing w:before="180" w:after="120"/>
      <w:outlineLvl w:val="2"/>
    </w:pPr>
    <w:rPr>
      <w:spacing w:val="-10"/>
      <w:kern w:val="32"/>
    </w:rPr>
  </w:style>
  <w:style w:type="paragraph" w:styleId="Heading4">
    <w:name w:val="heading 4"/>
    <w:basedOn w:val="HeadingBase"/>
    <w:next w:val="BodyText"/>
    <w:link w:val="Heading4Char"/>
    <w:qFormat/>
    <w:rsid w:val="00284184"/>
    <w:pPr>
      <w:spacing w:before="160" w:after="120"/>
      <w:outlineLvl w:val="3"/>
    </w:pPr>
    <w:rPr>
      <w:sz w:val="22"/>
    </w:rPr>
  </w:style>
  <w:style w:type="paragraph" w:styleId="Heading5">
    <w:name w:val="heading 5"/>
    <w:basedOn w:val="HeadingBase"/>
    <w:next w:val="Normal"/>
    <w:link w:val="Heading5Char"/>
    <w:qFormat/>
    <w:rsid w:val="00284184"/>
    <w:pPr>
      <w:spacing w:before="80"/>
      <w:outlineLvl w:val="4"/>
    </w:pPr>
    <w:rPr>
      <w:color w:val="918585"/>
      <w:sz w:val="20"/>
    </w:rPr>
  </w:style>
  <w:style w:type="paragraph" w:styleId="Heading6">
    <w:name w:val="heading 6"/>
    <w:basedOn w:val="HeadingBase"/>
    <w:next w:val="Normal"/>
    <w:link w:val="Heading6Char"/>
    <w:qFormat/>
    <w:rsid w:val="00284184"/>
    <w:pPr>
      <w:spacing w:before="60"/>
      <w:outlineLvl w:val="5"/>
    </w:pPr>
    <w:rPr>
      <w:color w:val="918585"/>
      <w:sz w:val="20"/>
    </w:rPr>
  </w:style>
  <w:style w:type="paragraph" w:styleId="Heading7">
    <w:name w:val="heading 7"/>
    <w:basedOn w:val="Normal"/>
    <w:next w:val="Normal"/>
    <w:link w:val="Heading7Char"/>
    <w:qFormat/>
    <w:rsid w:val="00284184"/>
    <w:pPr>
      <w:ind w:left="720"/>
      <w:outlineLvl w:val="6"/>
    </w:pPr>
    <w:rPr>
      <w:i/>
    </w:rPr>
  </w:style>
  <w:style w:type="paragraph" w:styleId="Heading8">
    <w:name w:val="heading 8"/>
    <w:basedOn w:val="Normal"/>
    <w:next w:val="Normal"/>
    <w:link w:val="Heading8Char"/>
    <w:qFormat/>
    <w:rsid w:val="00284184"/>
    <w:pPr>
      <w:ind w:left="720"/>
      <w:outlineLvl w:val="7"/>
    </w:pPr>
    <w:rPr>
      <w:i/>
    </w:rPr>
  </w:style>
  <w:style w:type="paragraph" w:styleId="Heading9">
    <w:name w:val="heading 9"/>
    <w:basedOn w:val="Normal"/>
    <w:next w:val="Normal"/>
    <w:link w:val="Heading9Char"/>
    <w:qFormat/>
    <w:rsid w:val="00284184"/>
    <w:pPr>
      <w:ind w:left="720"/>
      <w:outlineLvl w:val="8"/>
    </w:pPr>
    <w:rPr>
      <w:i/>
    </w:rPr>
  </w:style>
  <w:style w:type="character" w:default="1" w:styleId="DefaultParagraphFont">
    <w:name w:val="Default Paragraph Font"/>
    <w:uiPriority w:val="1"/>
    <w:unhideWhenUsed/>
    <w:rsid w:val="00284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184"/>
  </w:style>
  <w:style w:type="character" w:customStyle="1" w:styleId="Heading1Char">
    <w:name w:val="Heading 1 Char"/>
    <w:basedOn w:val="DefaultParagraphFont"/>
    <w:link w:val="Heading1"/>
    <w:rsid w:val="00284184"/>
    <w:rPr>
      <w:rFonts w:ascii="Times New Roman" w:eastAsia="Times New Roman" w:hAnsi="Times New Roman" w:cs="Times New Roman"/>
      <w:b/>
      <w:sz w:val="32"/>
      <w:szCs w:val="20"/>
      <w:lang w:eastAsia="en-US"/>
    </w:rPr>
  </w:style>
  <w:style w:type="paragraph" w:styleId="BodyText">
    <w:name w:val="Body Text"/>
    <w:basedOn w:val="Normal"/>
    <w:link w:val="BodyTextChar"/>
    <w:rsid w:val="00284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184"/>
    <w:rPr>
      <w:rFonts w:ascii="Times New Roman" w:eastAsia="Times New Roman" w:hAnsi="Times New Roman" w:cs="Times New Roman"/>
      <w:sz w:val="24"/>
      <w:lang w:eastAsia="en-US"/>
    </w:rPr>
  </w:style>
  <w:style w:type="paragraph" w:styleId="Footer">
    <w:name w:val="footer"/>
    <w:basedOn w:val="Normal"/>
    <w:link w:val="FooterChar"/>
    <w:rsid w:val="00284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184"/>
    <w:rPr>
      <w:rFonts w:ascii="Times New Roman" w:eastAsia="Times New Roman" w:hAnsi="Times New Roman" w:cs="Times New Roman"/>
      <w:sz w:val="16"/>
      <w:lang w:eastAsia="en-US"/>
    </w:rPr>
  </w:style>
  <w:style w:type="paragraph" w:styleId="ListBullet">
    <w:name w:val="List Bullet"/>
    <w:basedOn w:val="List"/>
    <w:rsid w:val="00284184"/>
    <w:pPr>
      <w:numPr>
        <w:numId w:val="13"/>
      </w:numPr>
      <w:tabs>
        <w:tab w:val="clear" w:pos="340"/>
      </w:tabs>
      <w:spacing w:before="40" w:after="40"/>
    </w:pPr>
  </w:style>
  <w:style w:type="character" w:customStyle="1" w:styleId="SpecialBold">
    <w:name w:val="Special Bold"/>
    <w:basedOn w:val="DefaultParagraphFont"/>
    <w:rsid w:val="00284184"/>
    <w:rPr>
      <w:b/>
      <w:spacing w:val="0"/>
    </w:rPr>
  </w:style>
  <w:style w:type="paragraph" w:styleId="ListBullet2">
    <w:name w:val="List Bullet 2"/>
    <w:basedOn w:val="List2"/>
    <w:rsid w:val="00284184"/>
    <w:pPr>
      <w:numPr>
        <w:numId w:val="14"/>
      </w:numPr>
      <w:tabs>
        <w:tab w:val="clear" w:pos="680"/>
      </w:tabs>
    </w:pPr>
  </w:style>
  <w:style w:type="paragraph" w:customStyle="1" w:styleId="SuperHeading">
    <w:name w:val="SuperHeading"/>
    <w:basedOn w:val="Normal"/>
    <w:rsid w:val="00284184"/>
    <w:pPr>
      <w:spacing w:before="240" w:after="120"/>
      <w:outlineLvl w:val="0"/>
    </w:pPr>
    <w:rPr>
      <w:rFonts w:ascii="Times New Roman" w:hAnsi="Times New Roman"/>
      <w:b/>
      <w:sz w:val="28"/>
    </w:rPr>
  </w:style>
  <w:style w:type="paragraph" w:customStyle="1" w:styleId="AllowPageBreak">
    <w:name w:val="AllowPageBreak"/>
    <w:rsid w:val="00284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184"/>
    <w:rPr>
      <w:rFonts w:ascii="Courier New" w:eastAsia="Times New Roman" w:hAnsi="Courier New" w:cs="Times New Roman"/>
      <w:i/>
      <w:szCs w:val="20"/>
      <w:lang w:eastAsia="en-US"/>
    </w:rPr>
  </w:style>
  <w:style w:type="paragraph" w:customStyle="1" w:styleId="HeadingBase">
    <w:name w:val="Heading Base"/>
    <w:rsid w:val="00284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184"/>
    <w:pPr>
      <w:tabs>
        <w:tab w:val="right" w:leader="dot" w:pos="9072"/>
      </w:tabs>
      <w:ind w:left="567"/>
    </w:pPr>
    <w:rPr>
      <w:szCs w:val="22"/>
    </w:rPr>
  </w:style>
  <w:style w:type="paragraph" w:customStyle="1" w:styleId="TOCBase">
    <w:name w:val="TOC Base"/>
    <w:rsid w:val="00284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184"/>
    <w:pPr>
      <w:tabs>
        <w:tab w:val="right" w:leader="dot" w:pos="9072"/>
      </w:tabs>
      <w:spacing w:before="40" w:after="40"/>
      <w:ind w:left="284"/>
    </w:pPr>
    <w:rPr>
      <w:rFonts w:ascii="Times New Roman" w:hAnsi="Times New Roman"/>
    </w:rPr>
  </w:style>
  <w:style w:type="paragraph" w:styleId="TOC1">
    <w:name w:val="toc 1"/>
    <w:basedOn w:val="TOCBase"/>
    <w:next w:val="Normal"/>
    <w:rsid w:val="00284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184"/>
    <w:pPr>
      <w:spacing w:before="5040"/>
      <w:jc w:val="center"/>
    </w:pPr>
    <w:rPr>
      <w:sz w:val="48"/>
      <w:szCs w:val="72"/>
      <w:lang w:val="en-US"/>
    </w:rPr>
  </w:style>
  <w:style w:type="character" w:customStyle="1" w:styleId="TitleChar">
    <w:name w:val="Title Char"/>
    <w:basedOn w:val="DefaultParagraphFont"/>
    <w:link w:val="Title"/>
    <w:rsid w:val="00284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184"/>
    <w:pPr>
      <w:tabs>
        <w:tab w:val="left" w:pos="3600"/>
        <w:tab w:val="left" w:pos="3958"/>
      </w:tabs>
    </w:pPr>
  </w:style>
  <w:style w:type="paragraph" w:styleId="List">
    <w:name w:val="List"/>
    <w:basedOn w:val="BodyText"/>
    <w:next w:val="BodyText"/>
    <w:rsid w:val="00284184"/>
    <w:pPr>
      <w:tabs>
        <w:tab w:val="left" w:pos="340"/>
      </w:tabs>
      <w:spacing w:before="60" w:after="60"/>
      <w:ind w:left="340" w:hanging="340"/>
    </w:pPr>
  </w:style>
  <w:style w:type="paragraph" w:customStyle="1" w:styleId="Note">
    <w:name w:val="Note"/>
    <w:basedOn w:val="BodyText"/>
    <w:rsid w:val="00284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184"/>
    <w:pPr>
      <w:framePr w:wrap="auto" w:hAnchor="text" w:y="6049"/>
    </w:pPr>
    <w:rPr>
      <w:color w:val="000000"/>
      <w:sz w:val="40"/>
    </w:rPr>
  </w:style>
  <w:style w:type="paragraph" w:customStyle="1" w:styleId="TOCTitle">
    <w:name w:val="TOCTitle"/>
    <w:basedOn w:val="Heading1"/>
    <w:rsid w:val="00284184"/>
    <w:pPr>
      <w:spacing w:after="240"/>
      <w:jc w:val="center"/>
      <w:outlineLvl w:val="9"/>
    </w:pPr>
    <w:rPr>
      <w:caps/>
    </w:rPr>
  </w:style>
  <w:style w:type="paragraph" w:customStyle="1" w:styleId="Version">
    <w:name w:val="Version"/>
    <w:rsid w:val="00284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184"/>
    <w:pPr>
      <w:keepNext w:val="0"/>
      <w:tabs>
        <w:tab w:val="right" w:pos="4176"/>
      </w:tabs>
      <w:ind w:left="198" w:hanging="198"/>
    </w:pPr>
    <w:rPr>
      <w:rFonts w:ascii="Garamond" w:hAnsi="Garamond"/>
    </w:rPr>
  </w:style>
  <w:style w:type="paragraph" w:styleId="IndexHeading">
    <w:name w:val="index heading"/>
    <w:basedOn w:val="Normal"/>
    <w:next w:val="Index1"/>
    <w:semiHidden/>
    <w:rsid w:val="00284184"/>
    <w:pPr>
      <w:spacing w:before="120" w:after="120"/>
    </w:pPr>
    <w:rPr>
      <w:rFonts w:ascii="Arial" w:hAnsi="Arial"/>
      <w:b/>
      <w:color w:val="918585"/>
      <w:sz w:val="24"/>
    </w:rPr>
  </w:style>
  <w:style w:type="paragraph" w:styleId="Header">
    <w:name w:val="header"/>
    <w:basedOn w:val="Normal"/>
    <w:link w:val="HeaderChar"/>
    <w:rsid w:val="00284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184"/>
    <w:rPr>
      <w:rFonts w:ascii="Times New Roman" w:eastAsia="Times New Roman" w:hAnsi="Times New Roman" w:cs="Times New Roman"/>
      <w:sz w:val="16"/>
      <w:szCs w:val="20"/>
      <w:lang w:val="en-GB" w:eastAsia="en-US"/>
    </w:rPr>
  </w:style>
  <w:style w:type="paragraph" w:customStyle="1" w:styleId="Chapter">
    <w:name w:val="Chapter"/>
    <w:basedOn w:val="Normal"/>
    <w:rsid w:val="00284184"/>
    <w:pPr>
      <w:spacing w:before="240"/>
    </w:pPr>
    <w:rPr>
      <w:rFonts w:ascii="Times New Roman" w:hAnsi="Times New Roman"/>
      <w:smallCaps/>
      <w:spacing w:val="80"/>
      <w:sz w:val="28"/>
    </w:rPr>
  </w:style>
  <w:style w:type="paragraph" w:customStyle="1" w:styleId="InChapter">
    <w:name w:val="InChapter"/>
    <w:basedOn w:val="Heading3"/>
    <w:rsid w:val="00284184"/>
    <w:pPr>
      <w:spacing w:after="240"/>
      <w:outlineLvl w:val="9"/>
    </w:pPr>
    <w:rPr>
      <w:noProof/>
    </w:rPr>
  </w:style>
  <w:style w:type="paragraph" w:styleId="Index2">
    <w:name w:val="index 2"/>
    <w:basedOn w:val="Normal"/>
    <w:next w:val="Normal"/>
    <w:semiHidden/>
    <w:rsid w:val="00284184"/>
    <w:pPr>
      <w:tabs>
        <w:tab w:val="right" w:pos="4176"/>
      </w:tabs>
      <w:ind w:left="568" w:hanging="284"/>
    </w:pPr>
    <w:rPr>
      <w:rFonts w:ascii="Garamond" w:hAnsi="Garamond"/>
    </w:rPr>
  </w:style>
  <w:style w:type="paragraph" w:customStyle="1" w:styleId="Byline">
    <w:name w:val="Byline"/>
    <w:rsid w:val="00284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184"/>
    <w:pPr>
      <w:tabs>
        <w:tab w:val="clear" w:pos="3600"/>
        <w:tab w:val="clear" w:pos="3958"/>
      </w:tabs>
      <w:jc w:val="right"/>
    </w:pPr>
  </w:style>
  <w:style w:type="character" w:styleId="Emphasis">
    <w:name w:val="Emphasis"/>
    <w:basedOn w:val="DefaultParagraphFont"/>
    <w:qFormat/>
    <w:rsid w:val="00284184"/>
    <w:rPr>
      <w:i/>
    </w:rPr>
  </w:style>
  <w:style w:type="paragraph" w:styleId="Caption">
    <w:name w:val="caption"/>
    <w:basedOn w:val="BodyText"/>
    <w:next w:val="Normal"/>
    <w:qFormat/>
    <w:rsid w:val="00284184"/>
    <w:pPr>
      <w:framePr w:w="2268" w:hSpace="181" w:vSpace="181" w:wrap="around" w:vAnchor="text" w:hAnchor="page" w:x="1135" w:y="285" w:anchorLock="1"/>
    </w:pPr>
    <w:rPr>
      <w:i/>
    </w:rPr>
  </w:style>
  <w:style w:type="paragraph" w:customStyle="1" w:styleId="MiniTOCTitle">
    <w:name w:val="MiniTOCTitle"/>
    <w:basedOn w:val="Heading4"/>
    <w:rsid w:val="00284184"/>
    <w:pPr>
      <w:spacing w:before="240"/>
      <w:outlineLvl w:val="9"/>
    </w:pPr>
    <w:rPr>
      <w:noProof/>
      <w:sz w:val="24"/>
    </w:rPr>
  </w:style>
  <w:style w:type="paragraph" w:customStyle="1" w:styleId="MiniTOCItem">
    <w:name w:val="MiniTOCItem"/>
    <w:basedOn w:val="ListBullet"/>
    <w:rsid w:val="00284184"/>
    <w:pPr>
      <w:numPr>
        <w:numId w:val="0"/>
      </w:numPr>
      <w:tabs>
        <w:tab w:val="right" w:leader="dot" w:pos="6521"/>
      </w:tabs>
      <w:spacing w:before="0" w:after="0"/>
    </w:pPr>
  </w:style>
  <w:style w:type="paragraph" w:customStyle="1" w:styleId="TOFTitle">
    <w:name w:val="TOFTitle"/>
    <w:basedOn w:val="TOCTitle"/>
    <w:rsid w:val="00284184"/>
  </w:style>
  <w:style w:type="paragraph" w:styleId="TableofFigures">
    <w:name w:val="table of figures"/>
    <w:basedOn w:val="Normal"/>
    <w:next w:val="Normal"/>
    <w:semiHidden/>
    <w:rsid w:val="00284184"/>
    <w:pPr>
      <w:tabs>
        <w:tab w:val="right" w:leader="dot" w:pos="9072"/>
      </w:tabs>
      <w:ind w:left="970" w:hanging="403"/>
    </w:pPr>
    <w:rPr>
      <w:rFonts w:ascii="Times New Roman" w:hAnsi="Times New Roman"/>
      <w:b/>
    </w:rPr>
  </w:style>
  <w:style w:type="paragraph" w:styleId="ListNumber">
    <w:name w:val="List Number"/>
    <w:basedOn w:val="List"/>
    <w:rsid w:val="00284184"/>
    <w:pPr>
      <w:numPr>
        <w:numId w:val="11"/>
      </w:numPr>
    </w:pPr>
  </w:style>
  <w:style w:type="character" w:customStyle="1" w:styleId="WingdingSymbols">
    <w:name w:val="Wingding Symbols"/>
    <w:rsid w:val="00284184"/>
    <w:rPr>
      <w:rFonts w:ascii="Wingdings" w:hAnsi="Wingdings"/>
    </w:rPr>
  </w:style>
  <w:style w:type="paragraph" w:customStyle="1" w:styleId="TableHeading">
    <w:name w:val="Table Heading"/>
    <w:basedOn w:val="HeadingBase"/>
    <w:rsid w:val="00284184"/>
    <w:pPr>
      <w:keepLines/>
      <w:pBdr>
        <w:bottom w:val="single" w:sz="6" w:space="1" w:color="918585"/>
      </w:pBdr>
      <w:spacing w:before="240"/>
    </w:pPr>
  </w:style>
  <w:style w:type="character" w:customStyle="1" w:styleId="HotSpot">
    <w:name w:val="HotSpot"/>
    <w:rsid w:val="00284184"/>
    <w:rPr>
      <w:color w:val="0033CC"/>
      <w:u w:val="none"/>
    </w:rPr>
  </w:style>
  <w:style w:type="paragraph" w:customStyle="1" w:styleId="BodyTextRight">
    <w:name w:val="Body Text Right"/>
    <w:basedOn w:val="BodyText"/>
    <w:rsid w:val="00284184"/>
    <w:pPr>
      <w:spacing w:before="0" w:after="0"/>
      <w:jc w:val="right"/>
    </w:pPr>
  </w:style>
  <w:style w:type="paragraph" w:styleId="Index3">
    <w:name w:val="index 3"/>
    <w:basedOn w:val="ListNumber2"/>
    <w:next w:val="Normal"/>
    <w:semiHidden/>
    <w:rsid w:val="00284184"/>
    <w:pPr>
      <w:numPr>
        <w:numId w:val="0"/>
      </w:numPr>
      <w:tabs>
        <w:tab w:val="right" w:leader="dot" w:pos="4176"/>
      </w:tabs>
    </w:pPr>
  </w:style>
  <w:style w:type="paragraph" w:styleId="ListNumber2">
    <w:name w:val="List Number 2"/>
    <w:basedOn w:val="List2"/>
    <w:rsid w:val="00284184"/>
    <w:pPr>
      <w:numPr>
        <w:numId w:val="10"/>
      </w:numPr>
      <w:tabs>
        <w:tab w:val="clear" w:pos="1060"/>
      </w:tabs>
    </w:pPr>
  </w:style>
  <w:style w:type="paragraph" w:customStyle="1" w:styleId="MarginNote">
    <w:name w:val="Margin Note"/>
    <w:basedOn w:val="BodyText"/>
    <w:rsid w:val="00284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184"/>
    <w:rPr>
      <w:sz w:val="32"/>
    </w:rPr>
  </w:style>
  <w:style w:type="paragraph" w:customStyle="1" w:styleId="HeadingProcedure">
    <w:name w:val="Heading Procedure"/>
    <w:basedOn w:val="HeadingBase"/>
    <w:next w:val="Normal"/>
    <w:rsid w:val="00284184"/>
    <w:pPr>
      <w:tabs>
        <w:tab w:val="left" w:pos="0"/>
      </w:tabs>
      <w:spacing w:before="120" w:after="60"/>
    </w:pPr>
    <w:rPr>
      <w:i/>
      <w:color w:val="918585"/>
      <w:sz w:val="22"/>
    </w:rPr>
  </w:style>
  <w:style w:type="paragraph" w:customStyle="1" w:styleId="TableBodyText">
    <w:name w:val="Table Body Text"/>
    <w:basedOn w:val="BodyText"/>
    <w:rsid w:val="00284184"/>
    <w:pPr>
      <w:spacing w:before="60" w:after="60"/>
    </w:pPr>
  </w:style>
  <w:style w:type="paragraph" w:styleId="ListContinue">
    <w:name w:val="List Continue"/>
    <w:basedOn w:val="List"/>
    <w:rsid w:val="00284184"/>
    <w:pPr>
      <w:ind w:firstLine="0"/>
    </w:pPr>
  </w:style>
  <w:style w:type="paragraph" w:customStyle="1" w:styleId="ListNote">
    <w:name w:val="List Note"/>
    <w:basedOn w:val="List"/>
    <w:rsid w:val="00284184"/>
    <w:pPr>
      <w:pBdr>
        <w:top w:val="single" w:sz="6" w:space="2" w:color="918585"/>
        <w:bottom w:val="single" w:sz="6" w:space="2" w:color="918585"/>
      </w:pBdr>
      <w:tabs>
        <w:tab w:val="left" w:pos="1021"/>
      </w:tabs>
      <w:ind w:firstLine="0"/>
    </w:pPr>
  </w:style>
  <w:style w:type="paragraph" w:customStyle="1" w:styleId="Warning">
    <w:name w:val="Warning"/>
    <w:basedOn w:val="BodyText"/>
    <w:rsid w:val="00284184"/>
    <w:pPr>
      <w:shd w:val="clear" w:color="auto" w:fill="D9D9D9"/>
      <w:tabs>
        <w:tab w:val="left" w:pos="992"/>
      </w:tabs>
      <w:ind w:left="119" w:right="119"/>
    </w:pPr>
    <w:rPr>
      <w:sz w:val="20"/>
    </w:rPr>
  </w:style>
  <w:style w:type="paragraph" w:customStyle="1" w:styleId="MarginIcons">
    <w:name w:val="Margin Icons"/>
    <w:basedOn w:val="BodyText"/>
    <w:rsid w:val="00284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184"/>
    <w:rPr>
      <w:rFonts w:ascii="Courier New" w:hAnsi="Courier New"/>
    </w:rPr>
  </w:style>
  <w:style w:type="paragraph" w:customStyle="1" w:styleId="NoteBullet">
    <w:name w:val="Note Bullet"/>
    <w:basedOn w:val="Note"/>
    <w:rsid w:val="00284184"/>
    <w:pPr>
      <w:tabs>
        <w:tab w:val="clear" w:pos="680"/>
      </w:tabs>
      <w:spacing w:before="60" w:after="60"/>
    </w:pPr>
  </w:style>
  <w:style w:type="paragraph" w:customStyle="1" w:styleId="SubHeading2">
    <w:name w:val="SubHeading2"/>
    <w:basedOn w:val="HeadingBase"/>
    <w:rsid w:val="00284184"/>
    <w:pPr>
      <w:spacing w:before="240" w:after="60"/>
    </w:pPr>
    <w:rPr>
      <w:sz w:val="20"/>
    </w:rPr>
  </w:style>
  <w:style w:type="paragraph" w:customStyle="1" w:styleId="SubHeading1">
    <w:name w:val="SubHeading1"/>
    <w:basedOn w:val="HeadingBase"/>
    <w:rsid w:val="00284184"/>
    <w:pPr>
      <w:spacing w:before="240" w:after="60"/>
    </w:pPr>
    <w:rPr>
      <w:color w:val="918585"/>
      <w:sz w:val="22"/>
    </w:rPr>
  </w:style>
  <w:style w:type="paragraph" w:customStyle="1" w:styleId="SideHeading">
    <w:name w:val="Side Heading"/>
    <w:basedOn w:val="HeadingBase"/>
    <w:rsid w:val="00284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184"/>
    <w:pPr>
      <w:numPr>
        <w:numId w:val="12"/>
      </w:numPr>
    </w:pPr>
  </w:style>
  <w:style w:type="paragraph" w:styleId="PlainText">
    <w:name w:val="Plain Text"/>
    <w:basedOn w:val="Normal"/>
    <w:link w:val="PlainTextChar"/>
    <w:rsid w:val="00284184"/>
    <w:rPr>
      <w:sz w:val="20"/>
    </w:rPr>
  </w:style>
  <w:style w:type="character" w:customStyle="1" w:styleId="PlainTextChar">
    <w:name w:val="Plain Text Char"/>
    <w:basedOn w:val="DefaultParagraphFont"/>
    <w:link w:val="PlainText"/>
    <w:rsid w:val="00284184"/>
    <w:rPr>
      <w:rFonts w:ascii="Courier New" w:eastAsia="Times New Roman" w:hAnsi="Courier New" w:cs="Times New Roman"/>
      <w:sz w:val="20"/>
      <w:szCs w:val="20"/>
      <w:lang w:eastAsia="en-US"/>
    </w:rPr>
  </w:style>
  <w:style w:type="character" w:customStyle="1" w:styleId="MenuOption">
    <w:name w:val="Menu Option"/>
    <w:basedOn w:val="DefaultParagraphFont"/>
    <w:rsid w:val="00284184"/>
    <w:rPr>
      <w:b/>
      <w:smallCaps/>
    </w:rPr>
  </w:style>
  <w:style w:type="paragraph" w:customStyle="1" w:styleId="TableListNumber">
    <w:name w:val="Table List Number"/>
    <w:basedOn w:val="ListNumber"/>
    <w:rsid w:val="00284184"/>
    <w:pPr>
      <w:numPr>
        <w:numId w:val="0"/>
      </w:numPr>
    </w:pPr>
  </w:style>
  <w:style w:type="paragraph" w:styleId="TOC4">
    <w:name w:val="toc 4"/>
    <w:basedOn w:val="TOCBase"/>
    <w:next w:val="Normal"/>
    <w:semiHidden/>
    <w:rsid w:val="00284184"/>
    <w:pPr>
      <w:tabs>
        <w:tab w:val="right" w:leader="dot" w:pos="9071"/>
      </w:tabs>
      <w:ind w:left="1701"/>
    </w:pPr>
  </w:style>
  <w:style w:type="paragraph" w:customStyle="1" w:styleId="ListAlpha">
    <w:name w:val="List Alpha"/>
    <w:basedOn w:val="List"/>
    <w:rsid w:val="00284184"/>
    <w:pPr>
      <w:numPr>
        <w:numId w:val="9"/>
      </w:numPr>
    </w:pPr>
  </w:style>
  <w:style w:type="paragraph" w:customStyle="1" w:styleId="ListAlpha2">
    <w:name w:val="List Alpha 2"/>
    <w:basedOn w:val="List2"/>
    <w:rsid w:val="00284184"/>
    <w:pPr>
      <w:numPr>
        <w:numId w:val="8"/>
      </w:numPr>
    </w:pPr>
  </w:style>
  <w:style w:type="paragraph" w:styleId="List2">
    <w:name w:val="List 2"/>
    <w:basedOn w:val="BodyText"/>
    <w:rsid w:val="00284184"/>
    <w:pPr>
      <w:tabs>
        <w:tab w:val="left" w:pos="680"/>
      </w:tabs>
      <w:spacing w:before="60" w:after="60"/>
      <w:ind w:left="680" w:hanging="340"/>
    </w:pPr>
  </w:style>
  <w:style w:type="paragraph" w:styleId="List3">
    <w:name w:val="List 3"/>
    <w:basedOn w:val="BodyText"/>
    <w:rsid w:val="00284184"/>
    <w:pPr>
      <w:tabs>
        <w:tab w:val="left" w:pos="1021"/>
      </w:tabs>
      <w:spacing w:before="60" w:after="60"/>
      <w:ind w:left="1020" w:hanging="340"/>
    </w:pPr>
  </w:style>
  <w:style w:type="paragraph" w:styleId="List4">
    <w:name w:val="List 4"/>
    <w:basedOn w:val="BodyText"/>
    <w:rsid w:val="00284184"/>
    <w:pPr>
      <w:tabs>
        <w:tab w:val="left" w:pos="1361"/>
      </w:tabs>
      <w:spacing w:before="60" w:after="60"/>
      <w:ind w:left="1361" w:hanging="340"/>
    </w:pPr>
  </w:style>
  <w:style w:type="paragraph" w:styleId="List5">
    <w:name w:val="List 5"/>
    <w:basedOn w:val="BodyText"/>
    <w:rsid w:val="00284184"/>
    <w:pPr>
      <w:tabs>
        <w:tab w:val="left" w:pos="1701"/>
      </w:tabs>
      <w:spacing w:before="60" w:after="60"/>
      <w:ind w:left="1701" w:hanging="340"/>
    </w:pPr>
  </w:style>
  <w:style w:type="paragraph" w:styleId="ListBullet3">
    <w:name w:val="List Bullet 3"/>
    <w:basedOn w:val="List3"/>
    <w:rsid w:val="00284184"/>
    <w:pPr>
      <w:numPr>
        <w:numId w:val="15"/>
      </w:numPr>
      <w:tabs>
        <w:tab w:val="clear" w:pos="1021"/>
      </w:tabs>
      <w:ind w:left="1037" w:hanging="357"/>
    </w:pPr>
  </w:style>
  <w:style w:type="paragraph" w:styleId="ListBullet4">
    <w:name w:val="List Bullet 4"/>
    <w:basedOn w:val="List4"/>
    <w:rsid w:val="00284184"/>
    <w:pPr>
      <w:numPr>
        <w:numId w:val="3"/>
      </w:numPr>
    </w:pPr>
  </w:style>
  <w:style w:type="paragraph" w:styleId="ListBullet5">
    <w:name w:val="List Bullet 5"/>
    <w:basedOn w:val="List5"/>
    <w:rsid w:val="00284184"/>
    <w:pPr>
      <w:numPr>
        <w:numId w:val="4"/>
      </w:numPr>
    </w:pPr>
  </w:style>
  <w:style w:type="paragraph" w:styleId="ListContinue2">
    <w:name w:val="List Continue 2"/>
    <w:basedOn w:val="List2"/>
    <w:rsid w:val="00284184"/>
    <w:pPr>
      <w:ind w:firstLine="0"/>
    </w:pPr>
  </w:style>
  <w:style w:type="paragraph" w:styleId="ListContinue3">
    <w:name w:val="List Continue 3"/>
    <w:basedOn w:val="List3"/>
    <w:rsid w:val="00284184"/>
    <w:pPr>
      <w:ind w:left="1021" w:firstLine="0"/>
    </w:pPr>
  </w:style>
  <w:style w:type="paragraph" w:styleId="ListContinue4">
    <w:name w:val="List Continue 4"/>
    <w:basedOn w:val="List4"/>
    <w:rsid w:val="00284184"/>
    <w:pPr>
      <w:ind w:firstLine="0"/>
    </w:pPr>
  </w:style>
  <w:style w:type="paragraph" w:styleId="ListContinue5">
    <w:name w:val="List Continue 5"/>
    <w:basedOn w:val="List5"/>
    <w:rsid w:val="00284184"/>
    <w:pPr>
      <w:ind w:firstLine="0"/>
    </w:pPr>
  </w:style>
  <w:style w:type="paragraph" w:styleId="ListNumber3">
    <w:name w:val="List Number 3"/>
    <w:basedOn w:val="List3"/>
    <w:rsid w:val="00284184"/>
    <w:pPr>
      <w:numPr>
        <w:numId w:val="5"/>
      </w:numPr>
    </w:pPr>
  </w:style>
  <w:style w:type="paragraph" w:styleId="ListNumber4">
    <w:name w:val="List Number 4"/>
    <w:basedOn w:val="List4"/>
    <w:rsid w:val="00284184"/>
    <w:pPr>
      <w:numPr>
        <w:numId w:val="6"/>
      </w:numPr>
    </w:pPr>
  </w:style>
  <w:style w:type="paragraph" w:styleId="ListNumber5">
    <w:name w:val="List Number 5"/>
    <w:basedOn w:val="List5"/>
    <w:rsid w:val="00284184"/>
    <w:pPr>
      <w:numPr>
        <w:numId w:val="7"/>
      </w:numPr>
    </w:pPr>
  </w:style>
  <w:style w:type="paragraph" w:styleId="BlockText">
    <w:name w:val="Block Text"/>
    <w:basedOn w:val="Normal"/>
    <w:rsid w:val="00284184"/>
    <w:pPr>
      <w:spacing w:after="120"/>
      <w:ind w:left="1440" w:right="1440"/>
    </w:pPr>
  </w:style>
  <w:style w:type="character" w:customStyle="1" w:styleId="Subscript">
    <w:name w:val="Subscript"/>
    <w:basedOn w:val="DefaultParagraphFont"/>
    <w:rsid w:val="00284184"/>
    <w:rPr>
      <w:sz w:val="16"/>
      <w:vertAlign w:val="subscript"/>
    </w:rPr>
  </w:style>
  <w:style w:type="character" w:customStyle="1" w:styleId="Superscript">
    <w:name w:val="Superscript"/>
    <w:basedOn w:val="DefaultParagraphFont"/>
    <w:rsid w:val="00284184"/>
    <w:rPr>
      <w:sz w:val="16"/>
      <w:vertAlign w:val="superscript"/>
    </w:rPr>
  </w:style>
  <w:style w:type="character" w:customStyle="1" w:styleId="Symbols">
    <w:name w:val="Symbols"/>
    <w:basedOn w:val="DefaultParagraphFont"/>
    <w:rsid w:val="00284184"/>
    <w:rPr>
      <w:rFonts w:ascii="Symbol" w:hAnsi="Symbol"/>
    </w:rPr>
  </w:style>
  <w:style w:type="character" w:customStyle="1" w:styleId="MenuOptions">
    <w:name w:val="Menu Options"/>
    <w:basedOn w:val="DefaultParagraphFont"/>
    <w:rsid w:val="00284184"/>
    <w:rPr>
      <w:rFonts w:ascii="Arial Narrow" w:hAnsi="Arial Narrow"/>
      <w:smallCaps/>
    </w:rPr>
  </w:style>
  <w:style w:type="character" w:customStyle="1" w:styleId="Buttons">
    <w:name w:val="Buttons"/>
    <w:basedOn w:val="DefaultParagraphFont"/>
    <w:rsid w:val="00284184"/>
    <w:rPr>
      <w:b/>
    </w:rPr>
  </w:style>
  <w:style w:type="character" w:customStyle="1" w:styleId="Underlined">
    <w:name w:val="Underlined"/>
    <w:basedOn w:val="DefaultParagraphFont"/>
    <w:rsid w:val="00284184"/>
    <w:rPr>
      <w:u w:val="single"/>
    </w:rPr>
  </w:style>
  <w:style w:type="paragraph" w:customStyle="1" w:styleId="TableBodyTextRight">
    <w:name w:val="Table Body Text Right"/>
    <w:basedOn w:val="TableBodyText"/>
    <w:rsid w:val="00284184"/>
    <w:pPr>
      <w:widowControl w:val="0"/>
      <w:autoSpaceDE w:val="0"/>
      <w:autoSpaceDN w:val="0"/>
      <w:adjustRightInd w:val="0"/>
      <w:jc w:val="right"/>
    </w:pPr>
    <w:rPr>
      <w:rFonts w:cs="Arial"/>
      <w:szCs w:val="18"/>
    </w:rPr>
  </w:style>
  <w:style w:type="paragraph" w:customStyle="1" w:styleId="CopyrightText">
    <w:name w:val="Copyright Text"/>
    <w:basedOn w:val="BodyText"/>
    <w:rsid w:val="00284184"/>
    <w:rPr>
      <w:sz w:val="18"/>
    </w:rPr>
  </w:style>
  <w:style w:type="paragraph" w:customStyle="1" w:styleId="BodySmallRight">
    <w:name w:val="Body Small Right"/>
    <w:basedOn w:val="BodyTextRight"/>
    <w:rsid w:val="00284184"/>
    <w:rPr>
      <w:sz w:val="18"/>
      <w:szCs w:val="18"/>
    </w:rPr>
  </w:style>
  <w:style w:type="paragraph" w:customStyle="1" w:styleId="MarginEdition">
    <w:name w:val="Margin Edition"/>
    <w:basedOn w:val="MarginNote"/>
    <w:rsid w:val="00284184"/>
    <w:pPr>
      <w:spacing w:before="0" w:after="0"/>
    </w:pPr>
    <w:rPr>
      <w:rFonts w:ascii="Times New Roman" w:hAnsi="Times New Roman"/>
      <w:color w:val="999999"/>
    </w:rPr>
  </w:style>
  <w:style w:type="paragraph" w:customStyle="1" w:styleId="Spacer">
    <w:name w:val="Spacer"/>
    <w:basedOn w:val="Normal"/>
    <w:rsid w:val="00284184"/>
    <w:rPr>
      <w:sz w:val="2"/>
      <w:szCs w:val="2"/>
    </w:rPr>
  </w:style>
  <w:style w:type="character" w:customStyle="1" w:styleId="Small">
    <w:name w:val="Small"/>
    <w:basedOn w:val="DefaultParagraphFont"/>
    <w:rsid w:val="00284184"/>
    <w:rPr>
      <w:sz w:val="16"/>
    </w:rPr>
  </w:style>
  <w:style w:type="paragraph" w:customStyle="1" w:styleId="WideTable">
    <w:name w:val="Wide Table"/>
    <w:basedOn w:val="Normal"/>
    <w:rsid w:val="00284184"/>
    <w:pPr>
      <w:ind w:left="-1418"/>
    </w:pPr>
    <w:rPr>
      <w:sz w:val="2"/>
      <w:szCs w:val="2"/>
    </w:rPr>
  </w:style>
  <w:style w:type="character" w:styleId="PageNumber">
    <w:name w:val="page number"/>
    <w:basedOn w:val="DefaultParagraphFont"/>
    <w:rsid w:val="00284184"/>
  </w:style>
  <w:style w:type="paragraph" w:styleId="Quote">
    <w:name w:val="Quote"/>
    <w:basedOn w:val="Heading1"/>
    <w:link w:val="QuoteChar"/>
    <w:qFormat/>
    <w:rsid w:val="00284184"/>
    <w:rPr>
      <w:b w:val="0"/>
      <w:sz w:val="72"/>
      <w:szCs w:val="72"/>
      <w:lang w:val="en-NZ"/>
    </w:rPr>
  </w:style>
  <w:style w:type="character" w:customStyle="1" w:styleId="QuoteChar">
    <w:name w:val="Quote Char"/>
    <w:basedOn w:val="DefaultParagraphFont"/>
    <w:link w:val="Quote"/>
    <w:rsid w:val="00284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184"/>
    <w:pPr>
      <w:pageBreakBefore/>
    </w:pPr>
  </w:style>
  <w:style w:type="paragraph" w:customStyle="1" w:styleId="Border">
    <w:name w:val="Border"/>
    <w:basedOn w:val="Normal"/>
    <w:qFormat/>
    <w:rsid w:val="00284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184"/>
    <w:rPr>
      <w:b/>
      <w:bCs/>
      <w:i/>
      <w:iCs/>
      <w:color w:val="auto"/>
    </w:rPr>
  </w:style>
  <w:style w:type="paragraph" w:styleId="IntenseQuote">
    <w:name w:val="Intense Quote"/>
    <w:basedOn w:val="Normal"/>
    <w:next w:val="Normal"/>
    <w:link w:val="IntenseQuoteChar"/>
    <w:uiPriority w:val="30"/>
    <w:qFormat/>
    <w:rsid w:val="00284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184"/>
    <w:rPr>
      <w:smallCaps/>
      <w:color w:val="auto"/>
      <w:u w:val="single"/>
    </w:rPr>
  </w:style>
  <w:style w:type="character" w:styleId="IntenseReference">
    <w:name w:val="Intense Reference"/>
    <w:basedOn w:val="DefaultParagraphFont"/>
    <w:uiPriority w:val="32"/>
    <w:qFormat/>
    <w:rsid w:val="00284184"/>
    <w:rPr>
      <w:b/>
      <w:bCs/>
      <w:smallCaps/>
      <w:color w:val="auto"/>
      <w:spacing w:val="5"/>
      <w:u w:val="single"/>
    </w:rPr>
  </w:style>
  <w:style w:type="paragraph" w:customStyle="1" w:styleId="2ColumnHeading">
    <w:name w:val="2Column Heading"/>
    <w:basedOn w:val="BodyText"/>
    <w:qFormat/>
    <w:rsid w:val="00284184"/>
    <w:pPr>
      <w:spacing w:after="60"/>
      <w:ind w:left="-2268"/>
    </w:pPr>
    <w:rPr>
      <w:b/>
    </w:rPr>
  </w:style>
  <w:style w:type="paragraph" w:customStyle="1" w:styleId="Heading1TOC">
    <w:name w:val="Heading1 TOC"/>
    <w:basedOn w:val="Normal"/>
    <w:qFormat/>
    <w:rsid w:val="00284184"/>
    <w:pPr>
      <w:spacing w:before="240" w:after="120"/>
    </w:pPr>
    <w:rPr>
      <w:rFonts w:ascii="Times New Roman" w:hAnsi="Times New Roman"/>
      <w:b/>
      <w:sz w:val="32"/>
    </w:rPr>
  </w:style>
  <w:style w:type="paragraph" w:customStyle="1" w:styleId="Heading2TOC">
    <w:name w:val="Heading2 TOC"/>
    <w:basedOn w:val="Normal"/>
    <w:qFormat/>
    <w:rsid w:val="00284184"/>
    <w:pPr>
      <w:spacing w:before="240" w:after="60"/>
    </w:pPr>
    <w:rPr>
      <w:rFonts w:ascii="Times New Roman" w:hAnsi="Times New Roman"/>
      <w:b/>
      <w:sz w:val="28"/>
    </w:rPr>
  </w:style>
  <w:style w:type="character" w:customStyle="1" w:styleId="Underline">
    <w:name w:val="Underline"/>
    <w:basedOn w:val="DefaultParagraphFont"/>
    <w:qFormat/>
    <w:rsid w:val="00284184"/>
    <w:rPr>
      <w:u w:val="single"/>
    </w:rPr>
  </w:style>
  <w:style w:type="character" w:customStyle="1" w:styleId="BoldandItalics">
    <w:name w:val="Bold and Italics"/>
    <w:qFormat/>
    <w:rsid w:val="00284184"/>
    <w:rPr>
      <w:b/>
      <w:i/>
      <w:u w:val="none"/>
    </w:rPr>
  </w:style>
  <w:style w:type="paragraph" w:styleId="BalloonText">
    <w:name w:val="Balloon Text"/>
    <w:basedOn w:val="Normal"/>
    <w:link w:val="BalloonTextChar"/>
    <w:rsid w:val="00284184"/>
    <w:rPr>
      <w:rFonts w:ascii="Tahoma" w:hAnsi="Tahoma" w:cs="Tahoma"/>
      <w:sz w:val="16"/>
      <w:szCs w:val="16"/>
    </w:rPr>
  </w:style>
  <w:style w:type="character" w:customStyle="1" w:styleId="BalloonTextChar">
    <w:name w:val="Balloon Text Char"/>
    <w:basedOn w:val="DefaultParagraphFont"/>
    <w:link w:val="BalloonText"/>
    <w:rsid w:val="00284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184"/>
    <w:rPr>
      <w:b/>
      <w:color w:val="660033"/>
      <w:spacing w:val="0"/>
    </w:rPr>
  </w:style>
  <w:style w:type="paragraph" w:customStyle="1" w:styleId="Nameditemlist">
    <w:name w:val="Named item list"/>
    <w:basedOn w:val="BodyText"/>
    <w:qFormat/>
    <w:rsid w:val="002841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1596</Words>
  <Characters>10022</Characters>
  <Application>Microsoft Office Word</Application>
  <DocSecurity>0</DocSecurity>
  <Lines>416</Lines>
  <Paragraphs>227</Paragraphs>
  <ScaleCrop>false</ScaleCrop>
  <Company>Author-it Software Corporation Ltd.</Company>
  <LinksUpToDate>false</LinksUpToDate>
  <CharactersWithSpaces>11468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MEM26011A Determine materials and techniques for a composite component or product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2012-10-05T10:06:00Z</dcterms:created>
  <dcterms:modified xsi:type="dcterms:W3CDTF">2012-10-05T10:06:00Z</dcterms:modified>
</cp:coreProperties>
</file>