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16F1" w:rsidP="005C16F1">
      <w:pPr>
        <w:pStyle w:val="Title"/>
      </w:pPr>
      <w:r>
        <w:fldChar w:fldCharType="begin"/>
      </w:r>
      <w:r>
        <w:instrText xml:space="preserve"> TITLE   \* MERGEFORMAT </w:instrText>
      </w:r>
      <w:r>
        <w:fldChar w:fldCharType="separate"/>
      </w:r>
      <w:r>
        <w:t>MEM26006A Mark and cut out sheets for composite use</w:t>
      </w:r>
      <w:r>
        <w:fldChar w:fldCharType="end"/>
      </w:r>
    </w:p>
    <w:p w:rsidR="005C16F1" w:rsidP="005C16F1">
      <w:pPr>
        <w:pStyle w:val="Version"/>
        <w:sectPr w:rsidSect="00AB46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46EA" w:rsidP="00AB46EA">
      <w:pPr>
        <w:pStyle w:val="SuperHeading"/>
      </w:pPr>
      <w:r w:rsidRPr="00AB46EA">
        <w:t>MEM26006A Mark and cut out sheets for composite use</w:t>
      </w:r>
    </w:p>
    <w:p w:rsidR="00000000" w:rsidRPr="00AB46EA" w:rsidP="00AB46EA">
      <w:pPr>
        <w:pStyle w:val="Heading1"/>
      </w:pPr>
      <w:bookmarkStart w:id="1" w:name="O_440977"/>
      <w:bookmarkEnd w:id="1"/>
      <w:r w:rsidRPr="00AB46EA">
        <w:t>Modification History</w:t>
      </w:r>
    </w:p>
    <w:tbl>
      <w:tblPr>
        <w:tblW w:w="0" w:type="auto"/>
        <w:tblLayout w:type="fixed"/>
        <w:tblCellMar>
          <w:left w:w="62" w:type="dxa"/>
          <w:right w:w="62" w:type="dxa"/>
        </w:tblCellMar>
        <w:tblLook w:val="0000"/>
      </w:tblPr>
      <w:tblGrid>
        <w:gridCol w:w="1192"/>
        <w:gridCol w:w="7878"/>
      </w:tblGrid>
      <w:tr w:rsidTr="00AB46EA">
        <w:tblPrEx>
          <w:tblW w:w="0" w:type="auto"/>
          <w:tblLayout w:type="fixed"/>
          <w:tblCellMar>
            <w:left w:w="62" w:type="dxa"/>
            <w:right w:w="62" w:type="dxa"/>
          </w:tblCellMar>
          <w:tblLook w:val="0000"/>
        </w:tblPrEx>
        <w:tc>
          <w:tcPr>
            <w:tcW w:w="1192"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Release 1</w:t>
            </w:r>
          </w:p>
        </w:tc>
        <w:tc>
          <w:tcPr>
            <w:tcW w:w="7878" w:type="dxa"/>
            <w:tcBorders>
              <w:top w:val="nil"/>
              <w:left w:val="nil"/>
              <w:bottom w:val="nil"/>
              <w:right w:val="nil"/>
            </w:tcBorders>
            <w:tcMar>
              <w:top w:w="0" w:type="dxa"/>
              <w:left w:w="62" w:type="dxa"/>
              <w:bottom w:w="0" w:type="dxa"/>
              <w:right w:w="62" w:type="dxa"/>
            </w:tcMar>
          </w:tcPr>
          <w:p w:rsidR="00000000" w:rsidRPr="00AB46EA" w:rsidP="00AB46EA">
            <w:pPr>
              <w:pStyle w:val="BodyText"/>
            </w:pPr>
            <w:r w:rsidRPr="00AB46EA">
              <w:t>New unit</w:t>
            </w:r>
          </w:p>
        </w:tc>
      </w:tr>
    </w:tbl>
    <w:p w:rsidR="00000000" w:rsidRPr="00AB46EA" w:rsidP="00AB46EA">
      <w:pPr>
        <w:pStyle w:val="BodyText"/>
      </w:pPr>
    </w:p>
    <w:p w:rsidR="00000000" w:rsidRPr="00AB46EA" w:rsidP="00AB46EA">
      <w:pPr>
        <w:pStyle w:val="AllowPageBreak"/>
      </w:pPr>
    </w:p>
    <w:p w:rsidR="00000000" w:rsidRPr="00AB46EA" w:rsidP="00AB46EA">
      <w:pPr>
        <w:pStyle w:val="Heading1"/>
      </w:pPr>
      <w:bookmarkStart w:id="2" w:name="O_440978"/>
      <w:bookmarkEnd w:id="2"/>
      <w:r w:rsidRPr="00AB46EA">
        <w:t>Unit Descriptor</w:t>
      </w:r>
    </w:p>
    <w:p w:rsidR="00000000" w:rsidRPr="00AB46EA" w:rsidP="00AB46EA">
      <w:pPr>
        <w:pStyle w:val="BodyText"/>
      </w:pPr>
      <w:r w:rsidRPr="00AB46EA">
        <w:t>This unit of competency covers the skills and knowledge required to orient, mark out, create templates/lay flats for reinforcing, including woven, non-woven, pre-preg, cores, filler material, and so on.</w:t>
      </w:r>
    </w:p>
    <w:p w:rsidR="00000000" w:rsidRPr="00AB46EA" w:rsidP="00AB46EA">
      <w:pPr>
        <w:pStyle w:val="AllowPageBreak"/>
      </w:pPr>
    </w:p>
    <w:p w:rsidR="00000000" w:rsidRPr="00AB46EA" w:rsidP="00AB46EA">
      <w:pPr>
        <w:pStyle w:val="Heading1"/>
      </w:pPr>
      <w:bookmarkStart w:id="3" w:name="O_440979"/>
      <w:bookmarkEnd w:id="3"/>
      <w:r w:rsidRPr="00AB46EA">
        <w:t>Application of the Unit</w:t>
      </w:r>
    </w:p>
    <w:p w:rsidR="00000000" w:rsidRPr="00AB46EA" w:rsidP="00AB46EA">
      <w:pPr>
        <w:pStyle w:val="BodyText"/>
      </w:pPr>
      <w:r w:rsidRPr="00AB46EA">
        <w:t xml:space="preserve">The marking </w:t>
      </w:r>
      <w:r w:rsidRPr="00AB46EA">
        <w:t>out/cutting out of sheets used for composites can be significantly different to the marking out/cutting out of other materials, such as metals. Sheets used in composite fabrication often have significant directionality which must be considered. As a result</w:t>
      </w:r>
      <w:r w:rsidRPr="00AB46EA">
        <w:t xml:space="preserve"> of this composite design often includes different physical properties in one direction to another and so sheets must be marked and cut to align the required directional properties of the product with those of the sheets used in the fabrication.</w:t>
      </w:r>
    </w:p>
    <w:p w:rsidR="00000000" w:rsidRPr="00AB46EA" w:rsidP="00AB46EA">
      <w:pPr>
        <w:pStyle w:val="BodyText"/>
      </w:pPr>
      <w:r w:rsidRPr="00AB46EA">
        <w:t>Marking ou</w:t>
      </w:r>
      <w:r w:rsidRPr="00AB46EA">
        <w:t xml:space="preserve">t/cutting out may be undertaken by an individual or a team. The mark out/cut out may be for use by the composites tradesperson themselves or they may be doing it to support production personnel. It may be undertaken in a workshop or factory environment or </w:t>
      </w:r>
      <w:r w:rsidRPr="00AB46EA">
        <w:t>in the field and may be used to manufacture new products, prototypes and samples, or to make repairs.</w:t>
      </w:r>
    </w:p>
    <w:p w:rsidR="00000000" w:rsidRPr="00AB46EA" w:rsidP="00AB46EA">
      <w:pPr>
        <w:pStyle w:val="AllowPageBreak"/>
      </w:pPr>
    </w:p>
    <w:p w:rsidR="00000000" w:rsidRPr="00AB46EA" w:rsidP="00AB46EA">
      <w:pPr>
        <w:pStyle w:val="Heading1"/>
      </w:pPr>
      <w:bookmarkStart w:id="4" w:name="O_440980"/>
      <w:bookmarkEnd w:id="4"/>
      <w:r w:rsidRPr="00AB46EA">
        <w:t>Licensing/Regulatory Information</w:t>
      </w:r>
    </w:p>
    <w:p w:rsidR="00000000" w:rsidRPr="00AB46EA" w:rsidP="00AB46EA">
      <w:pPr>
        <w:pStyle w:val="BodyText"/>
      </w:pPr>
      <w:r w:rsidRPr="00AB46EA">
        <w:t>Not applicable.</w:t>
      </w:r>
    </w:p>
    <w:p w:rsidR="00000000" w:rsidRPr="00AB46EA" w:rsidP="00AB46EA">
      <w:pPr>
        <w:pStyle w:val="AllowPageBreak"/>
      </w:pPr>
    </w:p>
    <w:p w:rsidR="00000000" w:rsidRPr="00AB46EA" w:rsidP="00AB46EA">
      <w:pPr>
        <w:pStyle w:val="Heading1"/>
      </w:pPr>
      <w:bookmarkStart w:id="5" w:name="O_440981"/>
      <w:bookmarkEnd w:id="5"/>
      <w:r w:rsidRPr="00AB46EA">
        <w:t>Pre-Requisites</w:t>
      </w:r>
    </w:p>
    <w:p w:rsidR="00000000" w:rsidRPr="00AB46EA" w:rsidP="00AB46EA">
      <w:pPr>
        <w:pStyle w:val="BodyText"/>
      </w:pPr>
      <w:r w:rsidRPr="00AB46EA">
        <w:t>Not applicable.</w:t>
      </w:r>
    </w:p>
    <w:p w:rsidR="00000000" w:rsidRPr="00AB46EA" w:rsidP="00AB46EA">
      <w:pPr>
        <w:pStyle w:val="AllowPageBreak"/>
      </w:pPr>
    </w:p>
    <w:p w:rsidR="00000000" w:rsidRPr="00AB46EA" w:rsidP="00AB46EA">
      <w:pPr>
        <w:pStyle w:val="Heading1"/>
      </w:pPr>
      <w:bookmarkStart w:id="6" w:name="O_440982"/>
      <w:bookmarkEnd w:id="6"/>
      <w:r w:rsidRPr="00AB46EA">
        <w:t>Employability Skills In</w:t>
      </w:r>
      <w:r w:rsidRPr="00AB46EA">
        <w:t>formation</w:t>
      </w:r>
    </w:p>
    <w:p w:rsidR="00000000" w:rsidRPr="00AB46EA" w:rsidP="00AB46EA">
      <w:pPr>
        <w:pStyle w:val="BodyText"/>
      </w:pPr>
      <w:r w:rsidRPr="00AB46EA">
        <w:t>This unit contains employability skills.</w:t>
      </w:r>
    </w:p>
    <w:p w:rsidR="00000000" w:rsidRPr="00AB46EA" w:rsidP="00AB46EA">
      <w:pPr>
        <w:pStyle w:val="AllowPageBreak"/>
      </w:pPr>
    </w:p>
    <w:p w:rsidR="00000000" w:rsidRPr="00AB46EA" w:rsidP="00AB46EA">
      <w:pPr>
        <w:pStyle w:val="Heading1"/>
      </w:pPr>
      <w:bookmarkStart w:id="7" w:name="O_440983"/>
      <w:bookmarkEnd w:id="7"/>
      <w:r w:rsidRPr="00AB46EA">
        <w:t>Elements and Performance Criteria Pre-Content</w:t>
      </w:r>
    </w:p>
    <w:tbl>
      <w:tblPr>
        <w:tblW w:w="0" w:type="auto"/>
        <w:tblLayout w:type="fixed"/>
        <w:tblCellMar>
          <w:left w:w="62" w:type="dxa"/>
          <w:right w:w="62" w:type="dxa"/>
        </w:tblCellMar>
        <w:tblLook w:val="0000"/>
      </w:tblPr>
      <w:tblGrid>
        <w:gridCol w:w="2640"/>
        <w:gridCol w:w="6380"/>
      </w:tblGrid>
      <w:tr w:rsidTr="00AB46E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B46EA" w:rsidP="00AB46EA">
            <w:pPr>
              <w:pStyle w:val="BodyText"/>
            </w:pPr>
            <w:r w:rsidRPr="00AB46EA">
              <w:t>Performance criteria describe the performance needed to demonstrate achievement of the element. Where bold italicised text is used, further information is detailed in the required skills and knowledge section and the range statement. Assessment of performa</w:t>
            </w:r>
            <w:r w:rsidRPr="00AB46EA">
              <w:t>nce is to be consistent with the evidence guide.</w:t>
            </w:r>
          </w:p>
        </w:tc>
      </w:tr>
    </w:tbl>
    <w:p w:rsidR="00000000" w:rsidRPr="00AB46EA" w:rsidP="00AB46EA">
      <w:pPr>
        <w:pStyle w:val="BodyText"/>
      </w:pPr>
    </w:p>
    <w:p w:rsidR="00000000" w:rsidRPr="00AB46EA" w:rsidP="00AB46EA">
      <w:pPr>
        <w:pStyle w:val="AllowPageBreak"/>
      </w:pPr>
    </w:p>
    <w:p w:rsidR="00000000" w:rsidRPr="00AB46EA" w:rsidP="00AB46EA">
      <w:pPr>
        <w:pStyle w:val="Heading1"/>
      </w:pPr>
      <w:bookmarkStart w:id="8" w:name="O_440984"/>
      <w:bookmarkEnd w:id="8"/>
      <w:r w:rsidRPr="00AB46E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B46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1</w:t>
            </w:r>
          </w:p>
        </w:tc>
        <w:tc>
          <w:tcPr>
            <w:tcW w:w="1962" w:type="dxa"/>
            <w:vMerge w:val="restart"/>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Interpret product requirements</w:t>
            </w:r>
          </w:p>
        </w:tc>
        <w:tc>
          <w:tcPr>
            <w:tcW w:w="77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1.1</w:t>
            </w:r>
          </w:p>
        </w:tc>
        <w:tc>
          <w:tcPr>
            <w:tcW w:w="561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Determine requirements of final products</w:t>
            </w:r>
          </w:p>
        </w:tc>
      </w:tr>
      <w:tr w:rsidTr="00AB46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1.2</w:t>
            </w:r>
          </w:p>
        </w:tc>
        <w:tc>
          <w:tcPr>
            <w:tcW w:w="561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Determine requirements of sheet material to be used</w:t>
            </w:r>
          </w:p>
        </w:tc>
      </w:tr>
      <w:tr w:rsidTr="00AB46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1.3</w:t>
            </w:r>
          </w:p>
        </w:tc>
        <w:tc>
          <w:tcPr>
            <w:tcW w:w="5610" w:type="dxa"/>
            <w:tcBorders>
              <w:top w:val="nil"/>
              <w:left w:val="nil"/>
              <w:bottom w:val="nil"/>
              <w:right w:val="nil"/>
            </w:tcBorders>
            <w:tcMar>
              <w:top w:w="0" w:type="dxa"/>
              <w:left w:w="62" w:type="dxa"/>
              <w:bottom w:w="0" w:type="dxa"/>
              <w:right w:w="62" w:type="dxa"/>
            </w:tcMar>
          </w:tcPr>
          <w:p w:rsidR="00000000" w:rsidRPr="00AB46EA" w:rsidP="00AB46EA">
            <w:pPr>
              <w:pStyle w:val="BodyText"/>
            </w:pPr>
            <w:r w:rsidRPr="00AB46EA">
              <w:t>Identify process to be used to fabricate product</w:t>
            </w:r>
          </w:p>
        </w:tc>
      </w:tr>
    </w:tbl>
    <w:p w:rsidR="00000000" w:rsidRPr="00AB46EA" w:rsidP="00AB46EA">
      <w:pPr>
        <w:pStyle w:val="BodyText"/>
      </w:pPr>
    </w:p>
    <w:tbl>
      <w:tblPr>
        <w:tblW w:w="0" w:type="auto"/>
        <w:tblLayout w:type="fixed"/>
        <w:tblCellMar>
          <w:left w:w="62" w:type="dxa"/>
          <w:right w:w="62" w:type="dxa"/>
        </w:tblCellMar>
        <w:tblLook w:val="0000"/>
      </w:tblPr>
      <w:tblGrid>
        <w:gridCol w:w="678"/>
        <w:gridCol w:w="1962"/>
        <w:gridCol w:w="770"/>
        <w:gridCol w:w="5610"/>
      </w:tblGrid>
      <w:tr w:rsidTr="00AB46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2</w:t>
            </w:r>
          </w:p>
        </w:tc>
        <w:tc>
          <w:tcPr>
            <w:tcW w:w="1962" w:type="dxa"/>
            <w:vMerge w:val="restart"/>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Develop geometric shape, as required</w:t>
            </w:r>
          </w:p>
        </w:tc>
        <w:tc>
          <w:tcPr>
            <w:tcW w:w="77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2.1</w:t>
            </w:r>
          </w:p>
        </w:tc>
        <w:tc>
          <w:tcPr>
            <w:tcW w:w="561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Develop lay flats for regular solid rectilinear shapes</w:t>
            </w:r>
          </w:p>
        </w:tc>
      </w:tr>
      <w:tr w:rsidTr="00AB46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2.2</w:t>
            </w:r>
          </w:p>
        </w:tc>
        <w:tc>
          <w:tcPr>
            <w:tcW w:w="561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Develop lay flats for regular curved/circular shapes</w:t>
            </w:r>
          </w:p>
        </w:tc>
      </w:tr>
      <w:tr w:rsidTr="00AB46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2.3</w:t>
            </w:r>
          </w:p>
        </w:tc>
        <w:tc>
          <w:tcPr>
            <w:tcW w:w="561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Develop lay flats for transition pieces</w:t>
            </w:r>
          </w:p>
        </w:tc>
      </w:tr>
      <w:tr w:rsidTr="00AB46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2.4</w:t>
            </w:r>
          </w:p>
        </w:tc>
        <w:tc>
          <w:tcPr>
            <w:tcW w:w="5610" w:type="dxa"/>
            <w:tcBorders>
              <w:top w:val="nil"/>
              <w:left w:val="nil"/>
              <w:bottom w:val="nil"/>
              <w:right w:val="nil"/>
            </w:tcBorders>
            <w:tcMar>
              <w:top w:w="0" w:type="dxa"/>
              <w:left w:w="62" w:type="dxa"/>
              <w:bottom w:w="0" w:type="dxa"/>
              <w:right w:w="62" w:type="dxa"/>
            </w:tcMar>
          </w:tcPr>
          <w:p w:rsidR="00000000" w:rsidRPr="00AB46EA" w:rsidP="00AB46EA">
            <w:pPr>
              <w:pStyle w:val="BodyText"/>
            </w:pPr>
            <w:r w:rsidRPr="00AB46EA">
              <w:t>Develop lay flats for complex 3-D shapes</w:t>
            </w:r>
          </w:p>
        </w:tc>
      </w:tr>
    </w:tbl>
    <w:p w:rsidR="00000000" w:rsidRPr="00AB46EA" w:rsidP="00AB46EA">
      <w:pPr>
        <w:pStyle w:val="BodyText"/>
      </w:pPr>
    </w:p>
    <w:tbl>
      <w:tblPr>
        <w:tblW w:w="0" w:type="auto"/>
        <w:tblLayout w:type="fixed"/>
        <w:tblCellMar>
          <w:left w:w="62" w:type="dxa"/>
          <w:right w:w="62" w:type="dxa"/>
        </w:tblCellMar>
        <w:tblLook w:val="0000"/>
      </w:tblPr>
      <w:tblGrid>
        <w:gridCol w:w="678"/>
        <w:gridCol w:w="1962"/>
        <w:gridCol w:w="770"/>
        <w:gridCol w:w="5610"/>
      </w:tblGrid>
      <w:tr w:rsidTr="00AB46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3</w:t>
            </w:r>
          </w:p>
        </w:tc>
        <w:tc>
          <w:tcPr>
            <w:tcW w:w="1962" w:type="dxa"/>
            <w:vMerge w:val="restart"/>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Orient required shape to suit directional differences of sheet</w:t>
            </w:r>
          </w:p>
        </w:tc>
        <w:tc>
          <w:tcPr>
            <w:tcW w:w="77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3.1</w:t>
            </w:r>
          </w:p>
        </w:tc>
        <w:tc>
          <w:tcPr>
            <w:tcW w:w="561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Identify directional properties in sheet</w:t>
            </w:r>
          </w:p>
        </w:tc>
      </w:tr>
      <w:tr w:rsidTr="00AB46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3.2</w:t>
            </w:r>
          </w:p>
        </w:tc>
        <w:tc>
          <w:tcPr>
            <w:tcW w:w="561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Identify sheet-related directional requirements of product</w:t>
            </w:r>
          </w:p>
        </w:tc>
      </w:tr>
      <w:tr w:rsidTr="00AB46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3.3</w:t>
            </w:r>
          </w:p>
        </w:tc>
        <w:tc>
          <w:tcPr>
            <w:tcW w:w="5610" w:type="dxa"/>
            <w:tcBorders>
              <w:top w:val="nil"/>
              <w:left w:val="nil"/>
              <w:bottom w:val="nil"/>
              <w:right w:val="nil"/>
            </w:tcBorders>
            <w:tcMar>
              <w:top w:w="0" w:type="dxa"/>
              <w:left w:w="62" w:type="dxa"/>
              <w:bottom w:w="0" w:type="dxa"/>
              <w:right w:w="62" w:type="dxa"/>
            </w:tcMar>
          </w:tcPr>
          <w:p w:rsidR="00000000" w:rsidRPr="00AB46EA" w:rsidP="00AB46EA">
            <w:pPr>
              <w:pStyle w:val="BodyText"/>
            </w:pPr>
            <w:r w:rsidRPr="00AB46EA">
              <w:t>Identify orientations and alignments of lay flats with sheet</w:t>
            </w:r>
          </w:p>
        </w:tc>
      </w:tr>
    </w:tbl>
    <w:p w:rsidR="00000000" w:rsidRPr="00AB46EA" w:rsidP="00AB46EA">
      <w:pPr>
        <w:pStyle w:val="BodyText"/>
      </w:pPr>
    </w:p>
    <w:tbl>
      <w:tblPr>
        <w:tblW w:w="0" w:type="auto"/>
        <w:tblLayout w:type="fixed"/>
        <w:tblCellMar>
          <w:left w:w="62" w:type="dxa"/>
          <w:right w:w="62" w:type="dxa"/>
        </w:tblCellMar>
        <w:tblLook w:val="0000"/>
      </w:tblPr>
      <w:tblGrid>
        <w:gridCol w:w="678"/>
        <w:gridCol w:w="1962"/>
        <w:gridCol w:w="770"/>
        <w:gridCol w:w="5610"/>
      </w:tblGrid>
      <w:tr w:rsidTr="00AB46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4</w:t>
            </w:r>
          </w:p>
        </w:tc>
        <w:tc>
          <w:tcPr>
            <w:tcW w:w="1962" w:type="dxa"/>
            <w:vMerge w:val="restart"/>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Mark out and cut sheet, as required</w:t>
            </w:r>
          </w:p>
        </w:tc>
        <w:tc>
          <w:tcPr>
            <w:tcW w:w="77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4.1</w:t>
            </w:r>
          </w:p>
        </w:tc>
        <w:tc>
          <w:tcPr>
            <w:tcW w:w="561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Identify and control hazards</w:t>
            </w:r>
          </w:p>
        </w:tc>
      </w:tr>
      <w:tr w:rsidTr="00AB46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4.2</w:t>
            </w:r>
          </w:p>
        </w:tc>
        <w:tc>
          <w:tcPr>
            <w:tcW w:w="561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Place lay flat on sheet as required</w:t>
            </w:r>
          </w:p>
        </w:tc>
      </w:tr>
      <w:tr w:rsidTr="00AB46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4.3</w:t>
            </w:r>
          </w:p>
        </w:tc>
        <w:tc>
          <w:tcPr>
            <w:tcW w:w="561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Arrange lay flats to minimise waste</w:t>
            </w:r>
          </w:p>
        </w:tc>
      </w:tr>
      <w:tr w:rsidTr="00AB46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4.4</w:t>
            </w:r>
          </w:p>
        </w:tc>
        <w:tc>
          <w:tcPr>
            <w:tcW w:w="561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Prevent lay flat moving while in use</w:t>
            </w:r>
          </w:p>
        </w:tc>
      </w:tr>
      <w:tr w:rsidTr="00AB46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4.5</w:t>
            </w:r>
          </w:p>
        </w:tc>
        <w:tc>
          <w:tcPr>
            <w:tcW w:w="561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Mark sheet, if required, using lay flat</w:t>
            </w:r>
          </w:p>
        </w:tc>
      </w:tr>
      <w:tr w:rsidTr="00AB46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4.6</w:t>
            </w:r>
          </w:p>
        </w:tc>
        <w:tc>
          <w:tcPr>
            <w:tcW w:w="5610" w:type="dxa"/>
            <w:tcBorders>
              <w:top w:val="nil"/>
              <w:left w:val="nil"/>
              <w:bottom w:val="nil"/>
              <w:right w:val="nil"/>
            </w:tcBorders>
            <w:tcMar>
              <w:top w:w="0" w:type="dxa"/>
              <w:left w:w="62" w:type="dxa"/>
              <w:bottom w:w="0" w:type="dxa"/>
              <w:right w:w="62" w:type="dxa"/>
            </w:tcMar>
          </w:tcPr>
          <w:p w:rsidR="00000000" w:rsidRPr="00AB46EA" w:rsidP="00AB46EA">
            <w:pPr>
              <w:pStyle w:val="BodyText"/>
            </w:pPr>
            <w:r w:rsidRPr="00AB46EA">
              <w:t>Cut sheet to meet requirements</w:t>
            </w:r>
          </w:p>
        </w:tc>
      </w:tr>
    </w:tbl>
    <w:p w:rsidR="00000000" w:rsidRPr="00AB46EA" w:rsidP="00AB46EA">
      <w:pPr>
        <w:pStyle w:val="BodyText"/>
      </w:pPr>
    </w:p>
    <w:tbl>
      <w:tblPr>
        <w:tblW w:w="0" w:type="auto"/>
        <w:tblLayout w:type="fixed"/>
        <w:tblCellMar>
          <w:left w:w="62" w:type="dxa"/>
          <w:right w:w="62" w:type="dxa"/>
        </w:tblCellMar>
        <w:tblLook w:val="0000"/>
      </w:tblPr>
      <w:tblGrid>
        <w:gridCol w:w="678"/>
        <w:gridCol w:w="1962"/>
        <w:gridCol w:w="770"/>
        <w:gridCol w:w="5610"/>
      </w:tblGrid>
      <w:tr w:rsidTr="00AB46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5</w:t>
            </w:r>
          </w:p>
        </w:tc>
        <w:tc>
          <w:tcPr>
            <w:tcW w:w="1962" w:type="dxa"/>
            <w:vMerge w:val="restart"/>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Store templates/lay flats, as required</w:t>
            </w:r>
          </w:p>
        </w:tc>
        <w:tc>
          <w:tcPr>
            <w:tcW w:w="77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5.1</w:t>
            </w:r>
          </w:p>
        </w:tc>
        <w:tc>
          <w:tcPr>
            <w:tcW w:w="561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Clean lay flats after use, as required</w:t>
            </w:r>
          </w:p>
        </w:tc>
      </w:tr>
      <w:tr w:rsidTr="00AB46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5.2</w:t>
            </w:r>
          </w:p>
        </w:tc>
        <w:tc>
          <w:tcPr>
            <w:tcW w:w="561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Label lay flat using identification protocol</w:t>
            </w:r>
          </w:p>
        </w:tc>
      </w:tr>
      <w:tr w:rsidTr="00AB46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5.3</w:t>
            </w:r>
          </w:p>
        </w:tc>
        <w:tc>
          <w:tcPr>
            <w:tcW w:w="561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Record required directionality information with lay flat</w:t>
            </w:r>
          </w:p>
        </w:tc>
      </w:tr>
      <w:tr w:rsidTr="00AB46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5.4</w:t>
            </w:r>
          </w:p>
        </w:tc>
        <w:tc>
          <w:tcPr>
            <w:tcW w:w="561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Store lay flats according to procedures</w:t>
            </w:r>
          </w:p>
        </w:tc>
      </w:tr>
      <w:tr w:rsidTr="00AB46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5.5</w:t>
            </w:r>
          </w:p>
        </w:tc>
        <w:tc>
          <w:tcPr>
            <w:tcW w:w="5610" w:type="dxa"/>
            <w:tcBorders>
              <w:top w:val="nil"/>
              <w:left w:val="nil"/>
              <w:bottom w:val="nil"/>
              <w:right w:val="nil"/>
            </w:tcBorders>
            <w:tcMar>
              <w:top w:w="0" w:type="dxa"/>
              <w:left w:w="62" w:type="dxa"/>
              <w:bottom w:w="0" w:type="dxa"/>
              <w:right w:w="62" w:type="dxa"/>
            </w:tcMar>
          </w:tcPr>
          <w:p w:rsidR="00000000" w:rsidRPr="00AB46EA" w:rsidP="00AB46EA">
            <w:pPr>
              <w:pStyle w:val="BodyText"/>
            </w:pPr>
            <w:r w:rsidRPr="00AB46EA">
              <w:t>Complete logs and reports, as required</w:t>
            </w:r>
          </w:p>
        </w:tc>
      </w:tr>
    </w:tbl>
    <w:p w:rsidR="005C16F1" w:rsidP="00AB46EA">
      <w:pPr>
        <w:pStyle w:val="BodyText"/>
      </w:pPr>
    </w:p>
    <w:p w:rsidR="005C16F1" w:rsidP="00AB46EA">
      <w:pPr>
        <w:pStyle w:val="BodyText"/>
      </w:pPr>
    </w:p>
    <w:p w:rsidR="00000000" w:rsidRPr="00AB46EA" w:rsidP="00AB46EA">
      <w:pPr>
        <w:pStyle w:val="Heading1"/>
      </w:pPr>
      <w:bookmarkStart w:id="9" w:name="O_440985"/>
      <w:bookmarkEnd w:id="9"/>
      <w:r w:rsidRPr="00AB46EA">
        <w:t>Required Skills and Knowledge</w:t>
      </w:r>
    </w:p>
    <w:tbl>
      <w:tblPr>
        <w:tblW w:w="9462" w:type="dxa"/>
        <w:tblLayout w:type="fixed"/>
        <w:tblCellMar>
          <w:left w:w="62" w:type="dxa"/>
          <w:right w:w="62" w:type="dxa"/>
        </w:tblCellMar>
        <w:tblLook w:val="0000"/>
      </w:tblPr>
      <w:tblGrid>
        <w:gridCol w:w="9462"/>
      </w:tblGrid>
      <w:tr w:rsidTr="00AB46E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t>This section describes the skills and knowledge required for this unit.</w:t>
            </w:r>
          </w:p>
        </w:tc>
      </w:tr>
      <w:tr w:rsidTr="00AB46E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rPr>
                <w:rStyle w:val="SpecialBold"/>
              </w:rPr>
              <w:t>Required skills</w:t>
            </w:r>
          </w:p>
        </w:tc>
      </w:tr>
      <w:tr w:rsidTr="00AB46E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B46EA" w:rsidP="00AB46EA">
            <w:pPr>
              <w:pStyle w:val="BodyText"/>
            </w:pPr>
            <w:r w:rsidRPr="00AB46EA">
              <w:t>Required skills include:</w:t>
            </w:r>
          </w:p>
          <w:p w:rsidR="00000000" w:rsidRPr="00AB46EA" w:rsidP="00AB46EA">
            <w:pPr>
              <w:pStyle w:val="ListBullet"/>
            </w:pPr>
            <w:r w:rsidRPr="00AB46EA">
              <w:t>interpreting drawings and procedures</w:t>
            </w:r>
          </w:p>
          <w:p w:rsidR="00000000" w:rsidRPr="00AB46EA" w:rsidP="00AB46EA">
            <w:pPr>
              <w:pStyle w:val="ListBullet"/>
            </w:pPr>
            <w:r w:rsidRPr="00AB46EA">
              <w:t>using hand tools and power tools</w:t>
            </w:r>
          </w:p>
          <w:p w:rsidR="00000000" w:rsidRPr="00AB46EA" w:rsidP="00AB46EA">
            <w:pPr>
              <w:pStyle w:val="ListBullet"/>
            </w:pPr>
            <w:r w:rsidRPr="00AB46EA">
              <w:t xml:space="preserve">operating computer numeric controlled (CNC) machines </w:t>
            </w:r>
          </w:p>
          <w:p w:rsidR="00000000" w:rsidRPr="00AB46EA" w:rsidP="00AB46EA">
            <w:pPr>
              <w:pStyle w:val="ListBullet"/>
            </w:pPr>
            <w:r w:rsidRPr="00AB46EA">
              <w:t>measuring and marking out</w:t>
            </w:r>
          </w:p>
          <w:p w:rsidR="00000000" w:rsidRPr="00AB46EA" w:rsidP="00AB46EA">
            <w:pPr>
              <w:pStyle w:val="ListBullet"/>
            </w:pPr>
            <w:r w:rsidRPr="00AB46EA">
              <w:t>communicating with appropriate people</w:t>
            </w:r>
          </w:p>
          <w:p w:rsidR="00000000" w:rsidP="00AB46EA">
            <w:pPr>
              <w:pStyle w:val="ListBullet"/>
              <w:rPr>
                <w:lang w:val="en-NZ"/>
              </w:rPr>
            </w:pPr>
            <w:r w:rsidRPr="00AB46EA">
              <w:t>performing basic computations</w:t>
            </w:r>
          </w:p>
        </w:tc>
      </w:tr>
      <w:tr w:rsidTr="00AB46E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p>
        </w:tc>
      </w:tr>
      <w:tr w:rsidTr="00AB46E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B46EA">
            <w:pPr>
              <w:pStyle w:val="BodyText"/>
              <w:rPr>
                <w:lang w:val="en-NZ"/>
              </w:rPr>
            </w:pPr>
            <w:r w:rsidRPr="00AB46EA">
              <w:rPr>
                <w:rStyle w:val="SpecialBold"/>
              </w:rPr>
              <w:t>Required knowledge</w:t>
            </w:r>
          </w:p>
        </w:tc>
      </w:tr>
      <w:tr w:rsidTr="00AB46E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B46EA" w:rsidP="00AB46EA">
            <w:pPr>
              <w:pStyle w:val="BodyText"/>
            </w:pPr>
            <w:r w:rsidRPr="00AB46EA">
              <w:t>Required knowledge includes:</w:t>
            </w:r>
          </w:p>
          <w:p w:rsidR="00000000" w:rsidRPr="00AB46EA" w:rsidP="00AB46EA">
            <w:pPr>
              <w:pStyle w:val="ListBullet"/>
            </w:pPr>
            <w:r w:rsidRPr="00AB46EA">
              <w:t>orientation of plies/reinforcing</w:t>
            </w:r>
          </w:p>
          <w:p w:rsidR="00000000" w:rsidRPr="00AB46EA" w:rsidP="00AB46EA">
            <w:pPr>
              <w:pStyle w:val="ListBullet"/>
            </w:pPr>
            <w:r w:rsidRPr="00AB46EA">
              <w:t>direction of fibres (e.g. unidirectional, quad directional and on bias)</w:t>
            </w:r>
          </w:p>
          <w:p w:rsidR="00000000" w:rsidRPr="00AB46EA" w:rsidP="00AB46EA">
            <w:pPr>
              <w:pStyle w:val="ListBullet"/>
            </w:pPr>
            <w:r w:rsidRPr="00AB46EA">
              <w:t>weav</w:t>
            </w:r>
            <w:r w:rsidRPr="00AB46EA">
              <w:t>es (e.g. plain, twill and satin)</w:t>
            </w:r>
          </w:p>
          <w:p w:rsidR="00000000" w:rsidRPr="00AB46EA" w:rsidP="00AB46EA">
            <w:pPr>
              <w:pStyle w:val="ListBullet"/>
            </w:pPr>
            <w:r w:rsidRPr="00AB46EA">
              <w:t>use for curves and compound curves</w:t>
            </w:r>
          </w:p>
          <w:p w:rsidR="00000000" w:rsidRPr="00AB46EA" w:rsidP="00AB46EA">
            <w:pPr>
              <w:pStyle w:val="ListBullet"/>
            </w:pPr>
            <w:r w:rsidRPr="00AB46EA">
              <w:t>creating patterns for a lay flat</w:t>
            </w:r>
          </w:p>
          <w:p w:rsidR="00000000" w:rsidRPr="00AB46EA" w:rsidP="00AB46EA">
            <w:pPr>
              <w:pStyle w:val="ListBullet"/>
            </w:pPr>
            <w:r w:rsidRPr="00AB46EA">
              <w:t>3-D development of shapes</w:t>
            </w:r>
          </w:p>
        </w:tc>
      </w:tr>
    </w:tbl>
    <w:p w:rsidR="005C16F1" w:rsidP="00AB46EA">
      <w:pPr>
        <w:pStyle w:val="BodyText"/>
      </w:pPr>
    </w:p>
    <w:p w:rsidR="005C16F1" w:rsidP="00AB46EA">
      <w:pPr>
        <w:pStyle w:val="BodyText"/>
      </w:pPr>
    </w:p>
    <w:p w:rsidR="00000000" w:rsidRPr="00AB46EA" w:rsidP="00AB46EA">
      <w:pPr>
        <w:pStyle w:val="Heading1"/>
      </w:pPr>
      <w:bookmarkStart w:id="10" w:name="O_440986"/>
      <w:bookmarkEnd w:id="10"/>
      <w:r w:rsidRPr="00AB46EA">
        <w:t>Evidence Guide</w:t>
      </w:r>
    </w:p>
    <w:tbl>
      <w:tblPr>
        <w:tblW w:w="9462" w:type="dxa"/>
        <w:tblLayout w:type="fixed"/>
        <w:tblCellMar>
          <w:left w:w="62" w:type="dxa"/>
          <w:right w:w="62" w:type="dxa"/>
        </w:tblCellMar>
        <w:tblLook w:val="0000"/>
      </w:tblPr>
      <w:tblGrid>
        <w:gridCol w:w="3800"/>
        <w:gridCol w:w="5662"/>
      </w:tblGrid>
      <w:tr w:rsidTr="00AB46EA">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AB46EA">
            <w:pPr>
              <w:pStyle w:val="BodyText"/>
              <w:rPr>
                <w:lang w:val="en-NZ"/>
              </w:rPr>
            </w:pPr>
            <w:r w:rsidRPr="00AB46EA">
              <w:t>The evidence guide provides advice on assessment and must be read in conjunction with the performance criteria, required skills and knowledge, range statement and the Assessment Guidelines for the Training Package.</w:t>
            </w:r>
          </w:p>
        </w:tc>
      </w:tr>
      <w:tr w:rsidTr="00AB46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6EA">
            <w:pPr>
              <w:pStyle w:val="BodyText"/>
              <w:rPr>
                <w:lang w:val="en-NZ"/>
              </w:rPr>
            </w:pPr>
            <w:r w:rsidRPr="00AB46EA">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6EA" w:rsidP="00AB46EA">
            <w:pPr>
              <w:pStyle w:val="BodyText"/>
            </w:pPr>
            <w:r w:rsidRPr="00AB46EA">
              <w:t>It is essential that the process and equipment be understood and that the importance of critical material properties, settings and readings is known. Competence mu</w:t>
            </w:r>
            <w:r w:rsidRPr="00AB46EA">
              <w:t>st be demonstrated in the ability to recognise and analyse potential situations requiring action and then in implementing appropriate corrective action.</w:t>
            </w:r>
          </w:p>
          <w:p w:rsidR="00000000" w:rsidRPr="00AB46EA" w:rsidP="00AB46EA">
            <w:pPr>
              <w:pStyle w:val="BodyText"/>
            </w:pPr>
            <w:r w:rsidRPr="00AB46EA">
              <w:t>Consistent performance should be demonstrated. In particular look to see that:</w:t>
            </w:r>
          </w:p>
          <w:p w:rsidR="00000000" w:rsidRPr="00AB46EA" w:rsidP="00AB46EA">
            <w:pPr>
              <w:pStyle w:val="ListBullet"/>
            </w:pPr>
            <w:r w:rsidRPr="00AB46EA">
              <w:t xml:space="preserve">marks and cut outs are </w:t>
            </w:r>
            <w:r w:rsidRPr="00AB46EA">
              <w:t>correct for shape</w:t>
            </w:r>
          </w:p>
          <w:p w:rsidR="00000000" w:rsidRPr="00AB46EA" w:rsidP="00AB46EA">
            <w:pPr>
              <w:pStyle w:val="ListBullet"/>
            </w:pPr>
            <w:r w:rsidRPr="00AB46EA">
              <w:t>directionality is observed</w:t>
            </w:r>
          </w:p>
          <w:p w:rsidR="00000000" w:rsidRPr="00AB46EA" w:rsidP="00AB46EA">
            <w:pPr>
              <w:pStyle w:val="ListBullet"/>
            </w:pPr>
            <w:r w:rsidRPr="00AB46EA">
              <w:t>other sheet properties are observed, as relevant.</w:t>
            </w:r>
          </w:p>
          <w:p w:rsidR="00000000" w:rsidP="00AB46EA">
            <w:pPr>
              <w:pStyle w:val="BodyText"/>
              <w:rPr>
                <w:lang w:val="en-NZ"/>
              </w:rPr>
            </w:pPr>
            <w:r w:rsidRPr="00AB46EA">
              <w:t xml:space="preserve">Competence must be demonstrated in the operation of all ancillary equipment to the level required for this unit of competency. </w:t>
            </w:r>
          </w:p>
        </w:tc>
      </w:tr>
      <w:tr w:rsidTr="00AB46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6EA">
            <w:pPr>
              <w:pStyle w:val="BodyText"/>
              <w:rPr>
                <w:lang w:val="en-NZ"/>
              </w:rPr>
            </w:pPr>
            <w:r w:rsidRPr="00AB46EA">
              <w:rPr>
                <w:rStyle w:val="SpecialBold"/>
              </w:rPr>
              <w:t>Context of and specific resource</w:t>
            </w:r>
            <w:r w:rsidRPr="00AB46EA">
              <w:rPr>
                <w:rStyle w:val="SpecialBold"/>
              </w:rPr>
              <w:t>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6EA" w:rsidP="00AB46EA">
            <w:pPr>
              <w:pStyle w:val="BodyText"/>
            </w:pPr>
            <w:r w:rsidRPr="00AB46EA">
              <w:t xml:space="preserve">Assessment will require the marking and cutting out of a range of suitable sheets used in reinforced composite fabrication. </w:t>
            </w:r>
          </w:p>
          <w:p w:rsidR="00000000" w:rsidP="00AB46EA">
            <w:pPr>
              <w:pStyle w:val="BodyText"/>
              <w:rPr>
                <w:lang w:val="en-NZ"/>
              </w:rPr>
            </w:pPr>
            <w:r w:rsidRPr="00AB46EA">
              <w:t>Assessment will occur over a range of situations which will include disruptions to normal, smooth operation.</w:t>
            </w:r>
          </w:p>
        </w:tc>
      </w:tr>
      <w:tr w:rsidTr="00AB46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6EA">
            <w:pPr>
              <w:pStyle w:val="BodyText"/>
              <w:rPr>
                <w:lang w:val="en-NZ"/>
              </w:rPr>
            </w:pPr>
            <w:r w:rsidRPr="00AB46EA">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6EA" w:rsidP="00AB46EA">
            <w:pPr>
              <w:pStyle w:val="BodyText"/>
            </w:pPr>
            <w:r w:rsidRPr="00AB46EA">
              <w:t>A single assessment event is not appropriate. On-the-job assessment should be included as part of the assessment process wherever possible. Where assessment occurs off the job, judgement must consider evidence of the candidate's perfor</w:t>
            </w:r>
            <w:r w:rsidRPr="00AB46EA">
              <w:t xml:space="preserve">mance in a productive work environment that includes a sufficient range of appropriate tasks and materials to cover the scope of application for this unit. </w:t>
            </w:r>
          </w:p>
          <w:p w:rsidR="00000000" w:rsidRPr="00AB46EA" w:rsidP="00AB46EA">
            <w:pPr>
              <w:pStyle w:val="BodyText"/>
            </w:pPr>
            <w:r w:rsidRPr="00AB46EA">
              <w:t>Assessors should gather a range of evidence that is valid, sufficient, current and authentic. Evide</w:t>
            </w:r>
            <w:r w:rsidRPr="00AB46EA">
              <w:t>nce can be gathered through a variety of ways, including direct observation, supervisor's reports, project work, samples and questioning. Questioning techniques should not require language, literacy and numeracy skills beyond those required in this unit of</w:t>
            </w:r>
            <w:r w:rsidRPr="00AB46EA">
              <w:t xml:space="preserve"> competency. </w:t>
            </w:r>
          </w:p>
          <w:p w:rsidR="00000000" w:rsidP="00AB46EA">
            <w:pPr>
              <w:pStyle w:val="BodyText"/>
              <w:rPr>
                <w:lang w:val="en-NZ"/>
              </w:rPr>
            </w:pPr>
            <w:r w:rsidRPr="00AB46EA">
              <w:t>The candidate must have access to all tools, equipment, materials and documentation required. The candidate must be permitted to refer to any relevant workplace procedures, product and manufacturing specifications, codes, standards, manuals a</w:t>
            </w:r>
            <w:r w:rsidRPr="00AB46EA">
              <w:t>nd reference materials.</w:t>
            </w:r>
          </w:p>
        </w:tc>
      </w:tr>
      <w:tr w:rsidTr="00AB46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6EA">
            <w:pPr>
              <w:pStyle w:val="BodyText"/>
              <w:rPr>
                <w:lang w:val="en-NZ"/>
              </w:rPr>
            </w:pPr>
            <w:r w:rsidRPr="00AB46EA">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6EA" w:rsidP="00AB46EA">
            <w:pPr>
              <w:pStyle w:val="BodyText"/>
            </w:pPr>
            <w:r w:rsidRPr="00AB46EA">
              <w:t>Assessment processes and techniques must be culturally appropriate and appropriate to the language and literacy capacity of the candidate and the work being performed.</w:t>
            </w:r>
          </w:p>
        </w:tc>
      </w:tr>
    </w:tbl>
    <w:p w:rsidR="005C16F1" w:rsidP="00AB46EA">
      <w:pPr>
        <w:pStyle w:val="BodyText"/>
      </w:pPr>
    </w:p>
    <w:p w:rsidR="005C16F1" w:rsidP="00AB46EA">
      <w:pPr>
        <w:pStyle w:val="BodyText"/>
      </w:pPr>
    </w:p>
    <w:p w:rsidR="00000000" w:rsidRPr="00AB46EA" w:rsidP="00AB46EA">
      <w:pPr>
        <w:pStyle w:val="Heading1"/>
      </w:pPr>
      <w:bookmarkStart w:id="11" w:name="O_440987"/>
      <w:bookmarkEnd w:id="11"/>
      <w:r w:rsidRPr="00AB46EA">
        <w:t>Range S</w:t>
      </w:r>
      <w:r w:rsidRPr="00AB46EA">
        <w:t>tatement</w:t>
      </w:r>
    </w:p>
    <w:tbl>
      <w:tblPr>
        <w:tblW w:w="9462" w:type="dxa"/>
        <w:tblLayout w:type="fixed"/>
        <w:tblCellMar>
          <w:left w:w="62" w:type="dxa"/>
          <w:right w:w="62" w:type="dxa"/>
        </w:tblCellMar>
        <w:tblLook w:val="0000"/>
      </w:tblPr>
      <w:tblGrid>
        <w:gridCol w:w="3800"/>
        <w:gridCol w:w="5662"/>
      </w:tblGrid>
      <w:tr w:rsidTr="00AB46EA">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AB46EA">
            <w:pPr>
              <w:pStyle w:val="BodyText"/>
              <w:rPr>
                <w:lang w:val="en-NZ"/>
              </w:rPr>
            </w:pPr>
            <w:r w:rsidRPr="00AB46EA">
              <w:t>The range statement relates to the unit of competency as a whole. It allows for different work environments and situations that may affect performance. Bold italicised wording, if used in the performance criteria, is detailed below. Essential oper</w:t>
            </w:r>
            <w:r w:rsidRPr="00AB46EA">
              <w:t>ating conditions that may be present with training and assessment (depending on the work situation, needs of the candidate, accessibility of the item, and local industry and regional contexts) may also be included.</w:t>
            </w:r>
          </w:p>
        </w:tc>
      </w:tr>
      <w:tr w:rsidTr="00AB46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6EA">
            <w:pPr>
              <w:pStyle w:val="BodyText"/>
              <w:rPr>
                <w:lang w:val="en-NZ"/>
              </w:rPr>
            </w:pPr>
            <w:r w:rsidRPr="00AB46EA">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6EA" w:rsidP="00AB46EA">
            <w:pPr>
              <w:pStyle w:val="BodyText"/>
            </w:pPr>
            <w:r w:rsidRPr="00AB46EA">
              <w:t>Procedures may be written, verbal, computer-based or in some other form, and may include:</w:t>
            </w:r>
          </w:p>
          <w:p w:rsidR="00000000" w:rsidRPr="00AB46EA" w:rsidP="00AB46EA">
            <w:pPr>
              <w:pStyle w:val="ListBullet"/>
            </w:pPr>
            <w:r w:rsidRPr="00AB46EA">
              <w:t>all work instructions</w:t>
            </w:r>
          </w:p>
          <w:p w:rsidR="00000000" w:rsidRPr="00AB46EA" w:rsidP="00AB46EA">
            <w:pPr>
              <w:pStyle w:val="ListBullet"/>
            </w:pPr>
            <w:r w:rsidRPr="00AB46EA">
              <w:t>standard operating procedures</w:t>
            </w:r>
          </w:p>
          <w:p w:rsidR="00000000" w:rsidRPr="00AB46EA" w:rsidP="00AB46EA">
            <w:pPr>
              <w:pStyle w:val="ListBullet"/>
            </w:pPr>
            <w:r w:rsidRPr="00AB46EA">
              <w:t>formulas/recipes</w:t>
            </w:r>
          </w:p>
          <w:p w:rsidR="00000000" w:rsidRPr="00AB46EA" w:rsidP="00AB46EA">
            <w:pPr>
              <w:pStyle w:val="ListBullet"/>
            </w:pPr>
            <w:r w:rsidRPr="00AB46EA">
              <w:t>batch sheets</w:t>
            </w:r>
          </w:p>
          <w:p w:rsidR="00000000" w:rsidRPr="00AB46EA" w:rsidP="00AB46EA">
            <w:pPr>
              <w:pStyle w:val="ListBullet"/>
            </w:pPr>
            <w:r w:rsidRPr="00AB46EA">
              <w:t>temporary instructions</w:t>
            </w:r>
          </w:p>
          <w:p w:rsidR="00000000" w:rsidRPr="00AB46EA" w:rsidP="00AB46EA">
            <w:pPr>
              <w:pStyle w:val="ListBullet"/>
            </w:pPr>
            <w:r w:rsidRPr="00AB46EA">
              <w:t xml:space="preserve">any similar instructions provided for the smooth running of </w:t>
            </w:r>
            <w:r w:rsidRPr="00AB46EA">
              <w:t>the plant</w:t>
            </w:r>
          </w:p>
          <w:p w:rsidR="00000000" w:rsidP="00AB46EA">
            <w:pPr>
              <w:pStyle w:val="ListBullet"/>
              <w:rPr>
                <w:lang w:val="en-NZ"/>
              </w:rPr>
            </w:pPr>
            <w:r w:rsidRPr="00AB46EA">
              <w:t>good operating practice as may be defined by industry codes of practice (e.g. Responsible Care) and government regulations</w:t>
            </w:r>
          </w:p>
        </w:tc>
      </w:tr>
      <w:tr w:rsidTr="00AB46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6EA">
            <w:pPr>
              <w:pStyle w:val="BodyText"/>
              <w:rPr>
                <w:lang w:val="en-NZ"/>
              </w:rPr>
            </w:pPr>
            <w:r w:rsidRPr="00AB46EA">
              <w:rPr>
                <w:rStyle w:val="SpecialBold"/>
              </w:rPr>
              <w:t>Sheets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6EA" w:rsidP="00AB46EA">
            <w:pPr>
              <w:pStyle w:val="BodyText"/>
            </w:pPr>
            <w:r w:rsidRPr="00AB46EA">
              <w:t>Sheets include:</w:t>
            </w:r>
          </w:p>
          <w:p w:rsidR="00000000" w:rsidRPr="00AB46EA" w:rsidP="00AB46EA">
            <w:pPr>
              <w:pStyle w:val="ListBullet"/>
            </w:pPr>
            <w:r w:rsidRPr="00AB46EA">
              <w:t>reinforcing:</w:t>
            </w:r>
          </w:p>
          <w:p w:rsidR="00000000" w:rsidRPr="00AB46EA" w:rsidP="00AB46EA">
            <w:pPr>
              <w:pStyle w:val="ListBullet"/>
            </w:pPr>
            <w:r w:rsidRPr="00AB46EA">
              <w:t>woven</w:t>
            </w:r>
          </w:p>
          <w:p w:rsidR="00000000" w:rsidRPr="00AB46EA" w:rsidP="00AB46EA">
            <w:pPr>
              <w:pStyle w:val="ListBullet"/>
            </w:pPr>
            <w:r w:rsidRPr="00AB46EA">
              <w:t>non-woven</w:t>
            </w:r>
          </w:p>
          <w:p w:rsidR="00000000" w:rsidRPr="00AB46EA" w:rsidP="00AB46EA">
            <w:pPr>
              <w:pStyle w:val="ListBullet"/>
            </w:pPr>
            <w:r w:rsidRPr="00AB46EA">
              <w:t>pre-preg</w:t>
            </w:r>
          </w:p>
          <w:p w:rsidR="00000000" w:rsidRPr="00AB46EA" w:rsidP="00AB46EA">
            <w:pPr>
              <w:pStyle w:val="ListBullet"/>
            </w:pPr>
            <w:r w:rsidRPr="00AB46EA">
              <w:t>cores</w:t>
            </w:r>
          </w:p>
          <w:p w:rsidR="00000000" w:rsidRPr="00AB46EA" w:rsidP="00AB46EA">
            <w:pPr>
              <w:pStyle w:val="ListBullet"/>
            </w:pPr>
            <w:r w:rsidRPr="00AB46EA">
              <w:t>timber, such as MDF and plywood</w:t>
            </w:r>
          </w:p>
          <w:p w:rsidR="00000000" w:rsidP="00AB46EA">
            <w:pPr>
              <w:pStyle w:val="ListBullet"/>
              <w:rPr>
                <w:lang w:val="en-NZ"/>
              </w:rPr>
            </w:pPr>
            <w:r w:rsidRPr="00AB46EA">
              <w:t>filler material</w:t>
            </w:r>
          </w:p>
        </w:tc>
      </w:tr>
      <w:tr w:rsidTr="00AB46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6EA">
            <w:pPr>
              <w:pStyle w:val="BodyText"/>
              <w:rPr>
                <w:lang w:val="en-NZ"/>
              </w:rPr>
            </w:pPr>
            <w:r w:rsidRPr="00AB46EA">
              <w:rPr>
                <w:rStyle w:val="SpecialBold"/>
              </w:rPr>
              <w:t>Requirements of final product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6EA" w:rsidP="00AB46EA">
            <w:pPr>
              <w:pStyle w:val="BodyText"/>
            </w:pPr>
            <w:r w:rsidRPr="00AB46EA">
              <w:t>Requirements of final product may be determined from various sources, including:</w:t>
            </w:r>
          </w:p>
          <w:p w:rsidR="00000000" w:rsidRPr="00AB46EA" w:rsidP="00AB46EA">
            <w:pPr>
              <w:pStyle w:val="ListBullet"/>
            </w:pPr>
            <w:r w:rsidRPr="00AB46EA">
              <w:t>drawings</w:t>
            </w:r>
          </w:p>
          <w:p w:rsidR="00000000" w:rsidRPr="00AB46EA" w:rsidP="00AB46EA">
            <w:pPr>
              <w:pStyle w:val="ListBullet"/>
            </w:pPr>
            <w:r w:rsidRPr="00AB46EA">
              <w:t>product specifications</w:t>
            </w:r>
          </w:p>
          <w:p w:rsidR="00000000" w:rsidRPr="00AB46EA" w:rsidP="00AB46EA">
            <w:pPr>
              <w:pStyle w:val="ListBullet"/>
            </w:pPr>
            <w:r w:rsidRPr="00AB46EA">
              <w:t>customer requests</w:t>
            </w:r>
          </w:p>
          <w:p w:rsidR="00000000" w:rsidP="00AB46EA">
            <w:pPr>
              <w:pStyle w:val="ListBullet"/>
              <w:rPr>
                <w:lang w:val="en-NZ"/>
              </w:rPr>
            </w:pPr>
            <w:r w:rsidRPr="00AB46EA">
              <w:t>descriptions of required use of product</w:t>
            </w:r>
          </w:p>
        </w:tc>
      </w:tr>
      <w:tr w:rsidTr="00AB46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6EA">
            <w:pPr>
              <w:pStyle w:val="BodyText"/>
              <w:rPr>
                <w:lang w:val="en-NZ"/>
              </w:rPr>
            </w:pPr>
            <w:r w:rsidRPr="00AB46EA">
              <w:rPr>
                <w:rStyle w:val="SpecialBold"/>
              </w:rPr>
              <w:t>Requirements of sheet material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6EA" w:rsidP="00AB46EA">
            <w:pPr>
              <w:pStyle w:val="BodyText"/>
            </w:pPr>
            <w:r w:rsidRPr="00AB46EA">
              <w:t>Requirements of sheet material include:</w:t>
            </w:r>
          </w:p>
          <w:p w:rsidR="00000000" w:rsidRPr="00AB46EA" w:rsidP="00AB46EA">
            <w:pPr>
              <w:pStyle w:val="ListBullet"/>
            </w:pPr>
            <w:r w:rsidRPr="00AB46EA">
              <w:t>strength</w:t>
            </w:r>
          </w:p>
          <w:p w:rsidR="00000000" w:rsidRPr="00AB46EA" w:rsidP="00AB46EA">
            <w:pPr>
              <w:pStyle w:val="ListBullet"/>
            </w:pPr>
            <w:r w:rsidRPr="00AB46EA">
              <w:t>flexibility/rigidity</w:t>
            </w:r>
          </w:p>
          <w:p w:rsidR="00000000" w:rsidRPr="00AB46EA" w:rsidP="00AB46EA">
            <w:pPr>
              <w:pStyle w:val="ListBullet"/>
            </w:pPr>
            <w:r w:rsidRPr="00AB46EA">
              <w:t>thickness</w:t>
            </w:r>
          </w:p>
          <w:p w:rsidR="00000000" w:rsidRPr="00AB46EA" w:rsidP="00AB46EA">
            <w:pPr>
              <w:pStyle w:val="ListBullet"/>
            </w:pPr>
            <w:r w:rsidRPr="00AB46EA">
              <w:t>density</w:t>
            </w:r>
          </w:p>
          <w:p w:rsidR="00000000" w:rsidRPr="00AB46EA" w:rsidP="00AB46EA">
            <w:pPr>
              <w:pStyle w:val="ListBullet"/>
            </w:pPr>
            <w:r w:rsidRPr="00AB46EA">
              <w:t>directionality</w:t>
            </w:r>
          </w:p>
          <w:p w:rsidR="00000000" w:rsidRPr="00AB46EA" w:rsidP="00AB46EA">
            <w:pPr>
              <w:pStyle w:val="ListBullet"/>
            </w:pPr>
            <w:r w:rsidRPr="00AB46EA">
              <w:t>drape</w:t>
            </w:r>
          </w:p>
          <w:p w:rsidR="00000000" w:rsidP="00AB46EA">
            <w:pPr>
              <w:pStyle w:val="ListBullet"/>
              <w:rPr>
                <w:lang w:val="en-NZ"/>
              </w:rPr>
            </w:pPr>
            <w:r w:rsidRPr="00AB46EA">
              <w:t>operating temperature</w:t>
            </w:r>
          </w:p>
        </w:tc>
      </w:tr>
      <w:tr w:rsidTr="00AB46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6EA">
            <w:pPr>
              <w:pStyle w:val="BodyText"/>
              <w:rPr>
                <w:lang w:val="en-NZ"/>
              </w:rPr>
            </w:pPr>
            <w:r w:rsidRPr="00AB46EA">
              <w:rPr>
                <w:rStyle w:val="SpecialBold"/>
              </w:rPr>
              <w:t>Lay flats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6EA" w:rsidP="00AB46EA">
            <w:pPr>
              <w:pStyle w:val="BodyText"/>
            </w:pPr>
            <w:r w:rsidRPr="00AB46EA">
              <w:t>Lay flats (templates) are the geometric development of 3-D shape into a 2-D template which will allow the 3-D sha</w:t>
            </w:r>
            <w:r w:rsidRPr="00AB46EA">
              <w:t>pe into be fabricated from a 2-D sheet. The lay flat may not take into account the required directionality.</w:t>
            </w:r>
          </w:p>
          <w:p w:rsidR="00000000" w:rsidRPr="00AB46EA" w:rsidP="00AB46EA">
            <w:pPr>
              <w:pStyle w:val="BodyText"/>
            </w:pPr>
            <w:r w:rsidRPr="00AB46EA">
              <w:t>Lay flats may be:</w:t>
            </w:r>
          </w:p>
          <w:p w:rsidR="00000000" w:rsidRPr="00AB46EA" w:rsidP="00AB46EA">
            <w:pPr>
              <w:pStyle w:val="ListBullet"/>
            </w:pPr>
            <w:r w:rsidRPr="00AB46EA">
              <w:t>physical (e.g. board and sheet metal)</w:t>
            </w:r>
          </w:p>
          <w:p w:rsidR="00000000" w:rsidP="00AB46EA">
            <w:pPr>
              <w:pStyle w:val="ListBullet"/>
              <w:rPr>
                <w:lang w:val="en-NZ"/>
              </w:rPr>
            </w:pPr>
            <w:r w:rsidRPr="00AB46EA">
              <w:t xml:space="preserve">virtual (e.g. coordinates and laser beam) </w:t>
            </w:r>
          </w:p>
        </w:tc>
      </w:tr>
      <w:tr w:rsidTr="00AB46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6EA">
            <w:pPr>
              <w:pStyle w:val="BodyText"/>
              <w:rPr>
                <w:lang w:val="en-NZ"/>
              </w:rPr>
            </w:pPr>
            <w:r w:rsidRPr="00AB46EA">
              <w:rPr>
                <w:rStyle w:val="SpecialBold"/>
              </w:rPr>
              <w:t>Regular rectilinear shapes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6EA" w:rsidP="00AB46EA">
            <w:pPr>
              <w:pStyle w:val="BodyText"/>
            </w:pPr>
            <w:r w:rsidRPr="00AB46EA">
              <w:t>Regular rectilinear shapes include:</w:t>
            </w:r>
          </w:p>
          <w:p w:rsidR="00000000" w:rsidRPr="00AB46EA" w:rsidP="00AB46EA">
            <w:pPr>
              <w:pStyle w:val="ListBullet"/>
            </w:pPr>
            <w:r w:rsidRPr="00AB46EA">
              <w:t>rectangular prisms</w:t>
            </w:r>
          </w:p>
          <w:p w:rsidR="00000000" w:rsidRPr="00AB46EA" w:rsidP="00AB46EA">
            <w:pPr>
              <w:pStyle w:val="ListBullet"/>
            </w:pPr>
            <w:r w:rsidRPr="00AB46EA">
              <w:t>cubes</w:t>
            </w:r>
          </w:p>
          <w:p w:rsidR="00000000" w:rsidRPr="00AB46EA" w:rsidP="00AB46EA">
            <w:pPr>
              <w:pStyle w:val="ListBullet"/>
            </w:pPr>
            <w:r w:rsidRPr="00AB46EA">
              <w:t>portions of prisms and cubes</w:t>
            </w:r>
          </w:p>
          <w:p w:rsidR="00000000" w:rsidP="00AB46EA">
            <w:pPr>
              <w:pStyle w:val="ListBullet"/>
              <w:rPr>
                <w:lang w:val="en-NZ"/>
              </w:rPr>
            </w:pPr>
            <w:r w:rsidRPr="00AB46EA">
              <w:t>similar shapes</w:t>
            </w:r>
          </w:p>
        </w:tc>
      </w:tr>
      <w:tr w:rsidTr="00AB46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6EA">
            <w:pPr>
              <w:pStyle w:val="BodyText"/>
              <w:rPr>
                <w:lang w:val="en-NZ"/>
              </w:rPr>
            </w:pPr>
            <w:r w:rsidRPr="00AB46EA">
              <w:rPr>
                <w:rStyle w:val="SpecialBold"/>
              </w:rPr>
              <w:t>Regular curved shapes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6EA" w:rsidP="00AB46EA">
            <w:pPr>
              <w:pStyle w:val="BodyText"/>
            </w:pPr>
            <w:r w:rsidRPr="00AB46EA">
              <w:t>Regular curved shapes include:</w:t>
            </w:r>
          </w:p>
          <w:p w:rsidR="00000000" w:rsidRPr="00AB46EA" w:rsidP="00AB46EA">
            <w:pPr>
              <w:pStyle w:val="ListBullet"/>
            </w:pPr>
            <w:r w:rsidRPr="00AB46EA">
              <w:t>cylinders</w:t>
            </w:r>
          </w:p>
          <w:p w:rsidR="00000000" w:rsidRPr="00AB46EA" w:rsidP="00AB46EA">
            <w:pPr>
              <w:pStyle w:val="ListBullet"/>
            </w:pPr>
            <w:r w:rsidRPr="00AB46EA">
              <w:t>spheres</w:t>
            </w:r>
          </w:p>
          <w:p w:rsidR="00000000" w:rsidRPr="00AB46EA" w:rsidP="00AB46EA">
            <w:pPr>
              <w:pStyle w:val="ListBullet"/>
            </w:pPr>
            <w:r w:rsidRPr="00AB46EA">
              <w:t>segments of cylinders and spheres</w:t>
            </w:r>
          </w:p>
          <w:p w:rsidR="00000000" w:rsidP="00AB46EA">
            <w:pPr>
              <w:pStyle w:val="ListBullet"/>
              <w:rPr>
                <w:lang w:val="en-NZ"/>
              </w:rPr>
            </w:pPr>
            <w:r w:rsidRPr="00AB46EA">
              <w:t>similar shapes</w:t>
            </w:r>
          </w:p>
        </w:tc>
      </w:tr>
      <w:tr w:rsidTr="00AB46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6EA">
            <w:pPr>
              <w:pStyle w:val="BodyText"/>
              <w:rPr>
                <w:lang w:val="en-NZ"/>
              </w:rPr>
            </w:pPr>
            <w:r w:rsidRPr="00AB46EA">
              <w:rPr>
                <w:rStyle w:val="SpecialBold"/>
              </w:rPr>
              <w:t>Transition pieces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6EA" w:rsidP="00AB46EA">
            <w:pPr>
              <w:pStyle w:val="BodyText"/>
            </w:pPr>
            <w:r w:rsidRPr="00AB46EA">
              <w:t>Transition pieces include:</w:t>
            </w:r>
          </w:p>
          <w:p w:rsidR="00000000" w:rsidRPr="00AB46EA" w:rsidP="00AB46EA">
            <w:pPr>
              <w:pStyle w:val="ListBullet"/>
            </w:pPr>
            <w:r w:rsidRPr="00AB46EA">
              <w:t>cones</w:t>
            </w:r>
          </w:p>
          <w:p w:rsidR="00000000" w:rsidRPr="00AB46EA" w:rsidP="00AB46EA">
            <w:pPr>
              <w:pStyle w:val="ListBullet"/>
            </w:pPr>
            <w:r w:rsidRPr="00AB46EA">
              <w:t>pyramids</w:t>
            </w:r>
          </w:p>
          <w:p w:rsidR="00000000" w:rsidRPr="00AB46EA" w:rsidP="00AB46EA">
            <w:pPr>
              <w:pStyle w:val="ListBullet"/>
            </w:pPr>
            <w:r w:rsidRPr="00AB46EA">
              <w:t>portions of cones and pyramids</w:t>
            </w:r>
          </w:p>
          <w:p w:rsidR="00000000" w:rsidRPr="00AB46EA" w:rsidP="00AB46EA">
            <w:pPr>
              <w:pStyle w:val="ListBullet"/>
            </w:pPr>
            <w:r w:rsidRPr="00AB46EA">
              <w:t>square to round</w:t>
            </w:r>
          </w:p>
          <w:p w:rsidR="00000000" w:rsidRPr="00AB46EA" w:rsidP="00AB46EA">
            <w:pPr>
              <w:pStyle w:val="ListBullet"/>
            </w:pPr>
            <w:r w:rsidRPr="00AB46EA">
              <w:t>tee piece</w:t>
            </w:r>
          </w:p>
          <w:p w:rsidR="00000000" w:rsidRPr="00AB46EA" w:rsidP="00AB46EA">
            <w:pPr>
              <w:pStyle w:val="ListBullet"/>
            </w:pPr>
            <w:r w:rsidRPr="00AB46EA">
              <w:t>lobster back</w:t>
            </w:r>
          </w:p>
          <w:p w:rsidR="00000000" w:rsidP="00AB46EA">
            <w:pPr>
              <w:pStyle w:val="ListBullet"/>
              <w:rPr>
                <w:lang w:val="en-NZ"/>
              </w:rPr>
            </w:pPr>
            <w:r w:rsidRPr="00AB46EA">
              <w:t>similar shapes</w:t>
            </w:r>
          </w:p>
        </w:tc>
      </w:tr>
      <w:tr w:rsidTr="00AB46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6EA">
            <w:pPr>
              <w:pStyle w:val="BodyText"/>
              <w:rPr>
                <w:lang w:val="en-NZ"/>
              </w:rPr>
            </w:pPr>
            <w:r w:rsidRPr="00AB46EA">
              <w:rPr>
                <w:rStyle w:val="SpecialBold"/>
              </w:rPr>
              <w:t>Complex 3-D shapes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6EA" w:rsidP="00AB46EA">
            <w:pPr>
              <w:pStyle w:val="BodyText"/>
            </w:pPr>
            <w:r w:rsidRPr="00AB46EA">
              <w:t>Complex 3-D shapes include:</w:t>
            </w:r>
          </w:p>
          <w:p w:rsidR="00000000" w:rsidP="00AB46EA">
            <w:pPr>
              <w:pStyle w:val="ListBullet"/>
              <w:rPr>
                <w:lang w:val="en-NZ"/>
              </w:rPr>
            </w:pPr>
            <w:r w:rsidRPr="00AB46EA">
              <w:t>other 3-D shapes which may need to be fabricated and which may be composed of a</w:t>
            </w:r>
            <w:r w:rsidRPr="00AB46EA">
              <w:t xml:space="preserve"> number of components of the above shapes</w:t>
            </w:r>
          </w:p>
        </w:tc>
      </w:tr>
      <w:tr w:rsidTr="00AB46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6EA">
            <w:pPr>
              <w:pStyle w:val="BodyText"/>
              <w:rPr>
                <w:lang w:val="en-NZ"/>
              </w:rPr>
            </w:pPr>
            <w:r w:rsidRPr="00AB46EA">
              <w:rPr>
                <w:rStyle w:val="SpecialBold"/>
              </w:rPr>
              <w:t>Alignment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6EA" w:rsidP="00AB46EA">
            <w:pPr>
              <w:pStyle w:val="BodyText"/>
            </w:pPr>
            <w:r w:rsidRPr="00AB46EA">
              <w:t>Alignment may make reference to:</w:t>
            </w:r>
          </w:p>
          <w:p w:rsidR="00000000" w:rsidRPr="00AB46EA" w:rsidP="00AB46EA">
            <w:pPr>
              <w:pStyle w:val="ListBullet"/>
            </w:pPr>
            <w:r w:rsidRPr="00AB46EA">
              <w:t>warp</w:t>
            </w:r>
          </w:p>
          <w:p w:rsidR="00000000" w:rsidRPr="00AB46EA" w:rsidP="00AB46EA">
            <w:pPr>
              <w:pStyle w:val="ListBullet"/>
            </w:pPr>
            <w:r w:rsidRPr="00AB46EA">
              <w:t>weft</w:t>
            </w:r>
          </w:p>
          <w:p w:rsidR="00000000" w:rsidRPr="00AB46EA" w:rsidP="00AB46EA">
            <w:pPr>
              <w:pStyle w:val="ListBullet"/>
            </w:pPr>
            <w:r w:rsidRPr="00AB46EA">
              <w:t>selvedge</w:t>
            </w:r>
          </w:p>
          <w:p w:rsidR="00000000" w:rsidRPr="00AB46EA" w:rsidP="00AB46EA">
            <w:pPr>
              <w:pStyle w:val="ListBullet"/>
            </w:pPr>
            <w:r w:rsidRPr="00AB46EA">
              <w:t>other features of the sheet</w:t>
            </w:r>
          </w:p>
          <w:p w:rsidR="00000000" w:rsidRPr="00AB46EA" w:rsidP="00AB46EA">
            <w:pPr>
              <w:pStyle w:val="BodyText"/>
            </w:pPr>
            <w:r w:rsidRPr="00AB46EA">
              <w:t>Alignment also includes:</w:t>
            </w:r>
          </w:p>
          <w:p w:rsidR="00000000" w:rsidP="00AB46EA">
            <w:pPr>
              <w:pStyle w:val="ListBullet"/>
              <w:rPr>
                <w:lang w:val="en-NZ"/>
              </w:rPr>
            </w:pPr>
            <w:r w:rsidRPr="00AB46EA">
              <w:t>the nesting of lay flats to optimise the use of materials and minimise waste</w:t>
            </w:r>
          </w:p>
        </w:tc>
      </w:tr>
      <w:tr w:rsidTr="00AB46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6EA">
            <w:pPr>
              <w:pStyle w:val="BodyText"/>
              <w:rPr>
                <w:lang w:val="en-NZ"/>
              </w:rPr>
            </w:pPr>
            <w:r w:rsidRPr="00AB46EA">
              <w:rPr>
                <w:rStyle w:val="SpecialBold"/>
              </w:rPr>
              <w:t>Logs and reports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6EA" w:rsidP="00AB46EA">
            <w:pPr>
              <w:pStyle w:val="BodyText"/>
            </w:pPr>
            <w:r w:rsidRPr="00AB46EA">
              <w:t>Logs and reports may be:</w:t>
            </w:r>
          </w:p>
          <w:p w:rsidR="00000000" w:rsidRPr="00AB46EA" w:rsidP="00AB46EA">
            <w:pPr>
              <w:pStyle w:val="ListBullet"/>
            </w:pPr>
            <w:r w:rsidRPr="00AB46EA">
              <w:t>paper or electronic based</w:t>
            </w:r>
          </w:p>
          <w:p w:rsidR="00000000" w:rsidRPr="00AB46EA" w:rsidP="00AB46EA">
            <w:pPr>
              <w:pStyle w:val="ListBullet"/>
            </w:pPr>
            <w:r w:rsidRPr="00AB46EA">
              <w:t>verbal reports</w:t>
            </w:r>
          </w:p>
          <w:p w:rsidR="00000000" w:rsidP="00AB46EA">
            <w:pPr>
              <w:pStyle w:val="ListBullet"/>
              <w:rPr>
                <w:lang w:val="en-NZ"/>
              </w:rPr>
            </w:pPr>
            <w:r w:rsidRPr="00AB46EA">
              <w:t>items found which require action</w:t>
            </w:r>
          </w:p>
        </w:tc>
      </w:tr>
      <w:tr w:rsidTr="00AB46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6EA">
            <w:pPr>
              <w:pStyle w:val="BodyText"/>
              <w:rPr>
                <w:lang w:val="en-NZ"/>
              </w:rPr>
            </w:pPr>
            <w:r w:rsidRPr="00AB46EA">
              <w:rPr>
                <w:rStyle w:val="SpecialBold"/>
              </w:rPr>
              <w:t>Appropriate action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6EA" w:rsidP="00AB46EA">
            <w:pPr>
              <w:pStyle w:val="BodyText"/>
            </w:pPr>
            <w:r w:rsidRPr="00AB46EA">
              <w:t>Appropriate action includes:</w:t>
            </w:r>
          </w:p>
          <w:p w:rsidR="00000000" w:rsidRPr="00AB46EA" w:rsidP="00AB46EA">
            <w:pPr>
              <w:pStyle w:val="ListBullet"/>
            </w:pPr>
            <w:r w:rsidRPr="00AB46EA">
              <w:t>determining problems needing action</w:t>
            </w:r>
          </w:p>
          <w:p w:rsidR="00000000" w:rsidRPr="00AB46EA" w:rsidP="00AB46EA">
            <w:pPr>
              <w:pStyle w:val="ListBullet"/>
            </w:pPr>
            <w:r w:rsidRPr="00AB46EA">
              <w:t>determining possible fault causes</w:t>
            </w:r>
          </w:p>
          <w:p w:rsidR="00000000" w:rsidRPr="00AB46EA" w:rsidP="00AB46EA">
            <w:pPr>
              <w:pStyle w:val="ListBullet"/>
            </w:pPr>
            <w:r w:rsidRPr="00AB46EA">
              <w:t>rectifying problem using appropriate solution within area of responsibility</w:t>
            </w:r>
          </w:p>
          <w:p w:rsidR="00000000" w:rsidRPr="00AB46EA" w:rsidP="00AB46EA">
            <w:pPr>
              <w:pStyle w:val="ListBullet"/>
            </w:pPr>
            <w:r w:rsidRPr="00AB46EA">
              <w:t>following through items initiated until final resolution has occurred</w:t>
            </w:r>
          </w:p>
          <w:p w:rsidR="00000000" w:rsidP="00AB46EA">
            <w:pPr>
              <w:pStyle w:val="ListBullet"/>
              <w:rPr>
                <w:lang w:val="en-NZ"/>
              </w:rPr>
            </w:pPr>
            <w:r w:rsidRPr="00AB46EA">
              <w:t>reporting problems outside area of responsibility to designated person</w:t>
            </w:r>
          </w:p>
        </w:tc>
      </w:tr>
      <w:tr w:rsidTr="00AB46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6EA">
            <w:pPr>
              <w:pStyle w:val="BodyText"/>
              <w:rPr>
                <w:lang w:val="en-NZ"/>
              </w:rPr>
            </w:pPr>
            <w:r w:rsidRPr="00AB46EA">
              <w:rPr>
                <w:rStyle w:val="SpecialBold"/>
              </w:rPr>
              <w:t>Typical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6EA" w:rsidP="00AB46EA">
            <w:pPr>
              <w:pStyle w:val="BodyText"/>
            </w:pPr>
            <w:r w:rsidRPr="00AB46EA">
              <w:t xml:space="preserve">Typical problems may </w:t>
            </w:r>
            <w:r w:rsidRPr="00AB46EA">
              <w:t>include:</w:t>
            </w:r>
          </w:p>
          <w:p w:rsidR="00000000" w:rsidRPr="00AB46EA" w:rsidP="00AB46EA">
            <w:pPr>
              <w:pStyle w:val="ListBullet"/>
            </w:pPr>
            <w:r w:rsidRPr="00AB46EA">
              <w:t>identifying directionality in sheet</w:t>
            </w:r>
          </w:p>
          <w:p w:rsidR="00000000" w:rsidRPr="00AB46EA" w:rsidP="00AB46EA">
            <w:pPr>
              <w:pStyle w:val="ListBullet"/>
            </w:pPr>
            <w:r w:rsidRPr="00AB46EA">
              <w:t>identify a feature to provide alignment</w:t>
            </w:r>
          </w:p>
          <w:p w:rsidR="00000000" w:rsidP="00AB46EA">
            <w:pPr>
              <w:pStyle w:val="ListBullet"/>
              <w:rPr>
                <w:lang w:val="en-NZ"/>
              </w:rPr>
            </w:pPr>
            <w:r w:rsidRPr="00AB46EA">
              <w:t>products requiring multidirectional properties</w:t>
            </w:r>
          </w:p>
        </w:tc>
      </w:tr>
      <w:tr w:rsidTr="00AB46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6EA">
            <w:pPr>
              <w:pStyle w:val="BodyText"/>
              <w:rPr>
                <w:lang w:val="en-NZ"/>
              </w:rPr>
            </w:pPr>
            <w:r w:rsidRPr="00AB46EA">
              <w:rPr>
                <w:rStyle w:val="SpecialBold"/>
              </w:rPr>
              <w:t>Health, safety and environment (HSE)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6EA" w:rsidP="00AB46EA">
            <w:pPr>
              <w:pStyle w:val="BodyText"/>
            </w:pPr>
            <w:r w:rsidRPr="00AB46EA">
              <w:t>All operations to which this unit applies are subject to stringent HSE requirements, which may be imposed through state/territory or federal legislation, and these must not be compromised at any time. Where there is an apparent conflict between Performance</w:t>
            </w:r>
            <w:r w:rsidRPr="00AB46EA">
              <w:t xml:space="preserve"> Criteria and HSE requirements, the HSE requirements take precedence</w:t>
            </w:r>
          </w:p>
        </w:tc>
      </w:tr>
    </w:tbl>
    <w:p w:rsidR="005C16F1" w:rsidP="00AB46EA">
      <w:pPr>
        <w:pStyle w:val="BodyText"/>
      </w:pPr>
    </w:p>
    <w:p w:rsidR="005C16F1" w:rsidP="00AB46EA">
      <w:pPr>
        <w:pStyle w:val="BodyText"/>
      </w:pPr>
    </w:p>
    <w:p w:rsidR="00000000" w:rsidRPr="00AB46EA" w:rsidP="00AB46EA">
      <w:pPr>
        <w:pStyle w:val="Heading1"/>
      </w:pPr>
      <w:bookmarkStart w:id="12" w:name="O_440988"/>
      <w:bookmarkEnd w:id="12"/>
      <w:r w:rsidRPr="00AB46EA">
        <w:t>Unit Sector(s)</w:t>
      </w:r>
    </w:p>
    <w:p w:rsidR="00000000" w:rsidRPr="00AB46EA" w:rsidP="00AB46EA">
      <w:pPr>
        <w:pStyle w:val="BodyText"/>
      </w:pPr>
      <w:r w:rsidRPr="00AB46EA">
        <w:t>Composites</w:t>
      </w:r>
    </w:p>
    <w:p w:rsidR="00000000" w:rsidRPr="00AB46EA" w:rsidP="00AB46EA">
      <w:pPr>
        <w:pStyle w:val="AllowPageBreak"/>
      </w:pPr>
    </w:p>
    <w:p w:rsidR="00000000" w:rsidRPr="00AB46EA" w:rsidP="00AB46EA">
      <w:pPr>
        <w:pStyle w:val="Heading1"/>
      </w:pPr>
      <w:bookmarkStart w:id="13" w:name="O_440989"/>
      <w:bookmarkEnd w:id="13"/>
      <w:r w:rsidRPr="00AB46EA">
        <w:t>Custom Content Section</w:t>
      </w:r>
    </w:p>
    <w:p w:rsidR="00000000" w:rsidRPr="00AB46EA" w:rsidP="00AB46EA">
      <w:pPr>
        <w:pStyle w:val="BodyText"/>
      </w:pPr>
      <w:r w:rsidRPr="00AB46EA">
        <w:t>Not applicable.</w:t>
      </w:r>
    </w:p>
    <w:p w:rsidR="00000000" w:rsidRPr="00AB46EA" w:rsidP="00AB46EA"/>
    <w:sectPr w:rsidSect="00AB46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6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16F1" w:rsidP="005C16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6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6F1" w:rsidP="00AB46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C16F1" w:rsidP="00AB46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C16F1" w:rsidP="00AB46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6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16F1" w:rsidP="005C16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6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6F1" w:rsidP="00AB46EA">
    <w:pPr>
      <w:pStyle w:val="Header"/>
      <w:framePr w:wrap="around"/>
    </w:pPr>
    <w:r>
      <w:fldChar w:fldCharType="begin"/>
    </w:r>
    <w:r>
      <w:instrText xml:space="preserve"> TITLE   \* MERGEFORMAT </w:instrText>
    </w:r>
    <w:r>
      <w:fldChar w:fldCharType="separate"/>
    </w:r>
    <w:r>
      <w:t>MEM26006A Mark and cut out sheets for composite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16F1" w:rsidP="00AB46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8240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CA1B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6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46EA"/>
    <w:pPr>
      <w:spacing w:before="360" w:after="60"/>
      <w:outlineLvl w:val="0"/>
    </w:pPr>
    <w:rPr>
      <w:sz w:val="32"/>
    </w:rPr>
  </w:style>
  <w:style w:type="paragraph" w:styleId="Heading2">
    <w:name w:val="heading 2"/>
    <w:basedOn w:val="HeadingBase"/>
    <w:next w:val="BodyText"/>
    <w:link w:val="Heading2Char"/>
    <w:qFormat/>
    <w:rsid w:val="00AB46EA"/>
    <w:pPr>
      <w:keepLines/>
      <w:spacing w:before="240" w:after="120"/>
      <w:outlineLvl w:val="1"/>
    </w:pPr>
    <w:rPr>
      <w:sz w:val="28"/>
      <w:szCs w:val="40"/>
    </w:rPr>
  </w:style>
  <w:style w:type="paragraph" w:styleId="Heading3">
    <w:name w:val="heading 3"/>
    <w:basedOn w:val="HeadingBase"/>
    <w:next w:val="BodyText"/>
    <w:link w:val="Heading3Char"/>
    <w:qFormat/>
    <w:rsid w:val="00AB46EA"/>
    <w:pPr>
      <w:spacing w:before="180" w:after="120"/>
      <w:outlineLvl w:val="2"/>
    </w:pPr>
    <w:rPr>
      <w:spacing w:val="-10"/>
      <w:kern w:val="32"/>
    </w:rPr>
  </w:style>
  <w:style w:type="paragraph" w:styleId="Heading4">
    <w:name w:val="heading 4"/>
    <w:basedOn w:val="HeadingBase"/>
    <w:next w:val="BodyText"/>
    <w:link w:val="Heading4Char"/>
    <w:qFormat/>
    <w:rsid w:val="00AB46EA"/>
    <w:pPr>
      <w:spacing w:before="160" w:after="120"/>
      <w:outlineLvl w:val="3"/>
    </w:pPr>
    <w:rPr>
      <w:sz w:val="22"/>
    </w:rPr>
  </w:style>
  <w:style w:type="paragraph" w:styleId="Heading5">
    <w:name w:val="heading 5"/>
    <w:basedOn w:val="HeadingBase"/>
    <w:next w:val="Normal"/>
    <w:link w:val="Heading5Char"/>
    <w:qFormat/>
    <w:rsid w:val="00AB46EA"/>
    <w:pPr>
      <w:spacing w:before="80"/>
      <w:outlineLvl w:val="4"/>
    </w:pPr>
    <w:rPr>
      <w:color w:val="918585"/>
      <w:sz w:val="20"/>
    </w:rPr>
  </w:style>
  <w:style w:type="paragraph" w:styleId="Heading6">
    <w:name w:val="heading 6"/>
    <w:basedOn w:val="HeadingBase"/>
    <w:next w:val="Normal"/>
    <w:link w:val="Heading6Char"/>
    <w:qFormat/>
    <w:rsid w:val="00AB46EA"/>
    <w:pPr>
      <w:spacing w:before="60"/>
      <w:outlineLvl w:val="5"/>
    </w:pPr>
    <w:rPr>
      <w:color w:val="918585"/>
      <w:sz w:val="20"/>
    </w:rPr>
  </w:style>
  <w:style w:type="paragraph" w:styleId="Heading7">
    <w:name w:val="heading 7"/>
    <w:basedOn w:val="Normal"/>
    <w:next w:val="Normal"/>
    <w:link w:val="Heading7Char"/>
    <w:qFormat/>
    <w:rsid w:val="00AB46EA"/>
    <w:pPr>
      <w:ind w:left="720"/>
      <w:outlineLvl w:val="6"/>
    </w:pPr>
    <w:rPr>
      <w:i/>
    </w:rPr>
  </w:style>
  <w:style w:type="paragraph" w:styleId="Heading8">
    <w:name w:val="heading 8"/>
    <w:basedOn w:val="Normal"/>
    <w:next w:val="Normal"/>
    <w:link w:val="Heading8Char"/>
    <w:qFormat/>
    <w:rsid w:val="00AB46EA"/>
    <w:pPr>
      <w:ind w:left="720"/>
      <w:outlineLvl w:val="7"/>
    </w:pPr>
    <w:rPr>
      <w:i/>
    </w:rPr>
  </w:style>
  <w:style w:type="paragraph" w:styleId="Heading9">
    <w:name w:val="heading 9"/>
    <w:basedOn w:val="Normal"/>
    <w:next w:val="Normal"/>
    <w:link w:val="Heading9Char"/>
    <w:qFormat/>
    <w:rsid w:val="00AB46EA"/>
    <w:pPr>
      <w:ind w:left="720"/>
      <w:outlineLvl w:val="8"/>
    </w:pPr>
    <w:rPr>
      <w:i/>
    </w:rPr>
  </w:style>
  <w:style w:type="character" w:default="1" w:styleId="DefaultParagraphFont">
    <w:name w:val="Default Paragraph Font"/>
    <w:uiPriority w:val="1"/>
    <w:unhideWhenUsed/>
    <w:rsid w:val="00AB46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6EA"/>
  </w:style>
  <w:style w:type="character" w:customStyle="1" w:styleId="Heading1Char">
    <w:name w:val="Heading 1 Char"/>
    <w:basedOn w:val="DefaultParagraphFont"/>
    <w:link w:val="Heading1"/>
    <w:rsid w:val="00AB46EA"/>
    <w:rPr>
      <w:rFonts w:ascii="Times New Roman" w:eastAsia="Times New Roman" w:hAnsi="Times New Roman" w:cs="Times New Roman"/>
      <w:b/>
      <w:sz w:val="32"/>
      <w:szCs w:val="20"/>
      <w:lang w:eastAsia="en-US"/>
    </w:rPr>
  </w:style>
  <w:style w:type="paragraph" w:styleId="BodyText">
    <w:name w:val="Body Text"/>
    <w:basedOn w:val="Normal"/>
    <w:link w:val="BodyTextChar"/>
    <w:rsid w:val="00AB46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46EA"/>
    <w:rPr>
      <w:rFonts w:ascii="Times New Roman" w:eastAsia="Times New Roman" w:hAnsi="Times New Roman" w:cs="Times New Roman"/>
      <w:sz w:val="24"/>
      <w:lang w:val="en-US" w:eastAsia="en-US"/>
    </w:rPr>
  </w:style>
  <w:style w:type="paragraph" w:styleId="Footer">
    <w:name w:val="footer"/>
    <w:basedOn w:val="Normal"/>
    <w:link w:val="FooterChar"/>
    <w:rsid w:val="00AB46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6EA"/>
    <w:rPr>
      <w:rFonts w:ascii="Times New Roman" w:eastAsia="Times New Roman" w:hAnsi="Times New Roman" w:cs="Times New Roman"/>
      <w:sz w:val="16"/>
      <w:lang w:val="en-US" w:eastAsia="en-US"/>
    </w:rPr>
  </w:style>
  <w:style w:type="paragraph" w:styleId="ListBullet">
    <w:name w:val="List Bullet"/>
    <w:basedOn w:val="List"/>
    <w:rsid w:val="00AB46EA"/>
    <w:pPr>
      <w:numPr>
        <w:numId w:val="12"/>
      </w:numPr>
      <w:tabs>
        <w:tab w:val="clear" w:pos="340"/>
      </w:tabs>
      <w:spacing w:before="40" w:after="40"/>
    </w:pPr>
  </w:style>
  <w:style w:type="character" w:customStyle="1" w:styleId="SpecialBold">
    <w:name w:val="Special Bold"/>
    <w:basedOn w:val="DefaultParagraphFont"/>
    <w:rsid w:val="00AB46EA"/>
    <w:rPr>
      <w:b/>
      <w:spacing w:val="0"/>
    </w:rPr>
  </w:style>
  <w:style w:type="paragraph" w:styleId="Header">
    <w:name w:val="header"/>
    <w:basedOn w:val="Normal"/>
    <w:link w:val="HeaderChar"/>
    <w:rsid w:val="00AB46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6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46EA"/>
    <w:pPr>
      <w:spacing w:before="240" w:after="120"/>
      <w:outlineLvl w:val="0"/>
    </w:pPr>
    <w:rPr>
      <w:rFonts w:ascii="Times New Roman" w:hAnsi="Times New Roman"/>
      <w:b/>
      <w:sz w:val="28"/>
    </w:rPr>
  </w:style>
  <w:style w:type="paragraph" w:customStyle="1" w:styleId="AllowPageBreak">
    <w:name w:val="AllowPageBreak"/>
    <w:rsid w:val="00AB46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46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6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6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6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6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6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46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46EA"/>
    <w:rPr>
      <w:rFonts w:ascii="Courier New" w:eastAsia="Times New Roman" w:hAnsi="Courier New" w:cs="Times New Roman"/>
      <w:i/>
      <w:szCs w:val="20"/>
      <w:lang w:val="en-US" w:eastAsia="en-US"/>
    </w:rPr>
  </w:style>
  <w:style w:type="paragraph" w:customStyle="1" w:styleId="HeadingBase">
    <w:name w:val="Heading Base"/>
    <w:rsid w:val="00AB46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6EA"/>
    <w:pPr>
      <w:tabs>
        <w:tab w:val="right" w:leader="dot" w:pos="9072"/>
      </w:tabs>
      <w:ind w:left="567"/>
    </w:pPr>
    <w:rPr>
      <w:szCs w:val="22"/>
    </w:rPr>
  </w:style>
  <w:style w:type="paragraph" w:customStyle="1" w:styleId="TOCBase">
    <w:name w:val="TOC Base"/>
    <w:rsid w:val="00AB46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6EA"/>
    <w:pPr>
      <w:tabs>
        <w:tab w:val="right" w:leader="dot" w:pos="9072"/>
      </w:tabs>
      <w:spacing w:before="40" w:after="40"/>
      <w:ind w:left="284"/>
    </w:pPr>
    <w:rPr>
      <w:rFonts w:ascii="Times New Roman" w:hAnsi="Times New Roman"/>
    </w:rPr>
  </w:style>
  <w:style w:type="paragraph" w:styleId="TOC1">
    <w:name w:val="toc 1"/>
    <w:basedOn w:val="TOCBase"/>
    <w:next w:val="Normal"/>
    <w:rsid w:val="00AB46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46EA"/>
    <w:pPr>
      <w:spacing w:before="5040"/>
      <w:jc w:val="center"/>
    </w:pPr>
    <w:rPr>
      <w:sz w:val="48"/>
      <w:szCs w:val="72"/>
      <w:lang w:val="en-US"/>
    </w:rPr>
  </w:style>
  <w:style w:type="character" w:customStyle="1" w:styleId="TitleChar">
    <w:name w:val="Title Char"/>
    <w:basedOn w:val="DefaultParagraphFont"/>
    <w:link w:val="Title"/>
    <w:rsid w:val="00AB46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6EA"/>
    <w:pPr>
      <w:tabs>
        <w:tab w:val="left" w:pos="3600"/>
        <w:tab w:val="left" w:pos="3958"/>
      </w:tabs>
    </w:pPr>
  </w:style>
  <w:style w:type="paragraph" w:styleId="List">
    <w:name w:val="List"/>
    <w:basedOn w:val="BodyText"/>
    <w:next w:val="BodyText"/>
    <w:rsid w:val="00AB46EA"/>
    <w:pPr>
      <w:tabs>
        <w:tab w:val="left" w:pos="340"/>
      </w:tabs>
      <w:spacing w:before="60" w:after="60"/>
      <w:ind w:left="340" w:hanging="340"/>
    </w:pPr>
  </w:style>
  <w:style w:type="paragraph" w:customStyle="1" w:styleId="Note">
    <w:name w:val="Note"/>
    <w:basedOn w:val="BodyText"/>
    <w:rsid w:val="00AB46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46EA"/>
    <w:pPr>
      <w:framePr w:wrap="auto" w:hAnchor="text" w:y="6049"/>
    </w:pPr>
    <w:rPr>
      <w:color w:val="000000"/>
      <w:sz w:val="40"/>
    </w:rPr>
  </w:style>
  <w:style w:type="paragraph" w:customStyle="1" w:styleId="TOCTitle">
    <w:name w:val="TOCTitle"/>
    <w:basedOn w:val="Heading1"/>
    <w:rsid w:val="00AB46EA"/>
    <w:pPr>
      <w:spacing w:after="240"/>
      <w:jc w:val="center"/>
      <w:outlineLvl w:val="9"/>
    </w:pPr>
    <w:rPr>
      <w:caps/>
    </w:rPr>
  </w:style>
  <w:style w:type="paragraph" w:customStyle="1" w:styleId="Version">
    <w:name w:val="Version"/>
    <w:rsid w:val="00AB46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46EA"/>
    <w:pPr>
      <w:numPr>
        <w:numId w:val="13"/>
      </w:numPr>
      <w:tabs>
        <w:tab w:val="clear" w:pos="680"/>
      </w:tabs>
    </w:pPr>
  </w:style>
  <w:style w:type="paragraph" w:styleId="Index1">
    <w:name w:val="index 1"/>
    <w:basedOn w:val="Normal"/>
    <w:next w:val="Normal"/>
    <w:semiHidden/>
    <w:rsid w:val="00AB46EA"/>
    <w:pPr>
      <w:keepNext w:val="0"/>
      <w:tabs>
        <w:tab w:val="right" w:pos="4176"/>
      </w:tabs>
      <w:ind w:left="198" w:hanging="198"/>
    </w:pPr>
    <w:rPr>
      <w:rFonts w:ascii="Garamond" w:hAnsi="Garamond"/>
    </w:rPr>
  </w:style>
  <w:style w:type="paragraph" w:styleId="IndexHeading">
    <w:name w:val="index heading"/>
    <w:basedOn w:val="Normal"/>
    <w:next w:val="Index1"/>
    <w:semiHidden/>
    <w:rsid w:val="00AB46EA"/>
    <w:pPr>
      <w:spacing w:before="120" w:after="120"/>
    </w:pPr>
    <w:rPr>
      <w:rFonts w:ascii="Arial" w:hAnsi="Arial"/>
      <w:b/>
      <w:color w:val="918585"/>
      <w:sz w:val="24"/>
    </w:rPr>
  </w:style>
  <w:style w:type="paragraph" w:customStyle="1" w:styleId="Chapter">
    <w:name w:val="Chapter"/>
    <w:basedOn w:val="Normal"/>
    <w:rsid w:val="00AB46EA"/>
    <w:pPr>
      <w:spacing w:before="240"/>
    </w:pPr>
    <w:rPr>
      <w:rFonts w:ascii="Times New Roman" w:hAnsi="Times New Roman"/>
      <w:smallCaps/>
      <w:spacing w:val="80"/>
      <w:sz w:val="28"/>
    </w:rPr>
  </w:style>
  <w:style w:type="paragraph" w:customStyle="1" w:styleId="InChapter">
    <w:name w:val="InChapter"/>
    <w:basedOn w:val="Heading3"/>
    <w:rsid w:val="00AB46EA"/>
    <w:pPr>
      <w:spacing w:after="240"/>
      <w:outlineLvl w:val="9"/>
    </w:pPr>
    <w:rPr>
      <w:noProof/>
    </w:rPr>
  </w:style>
  <w:style w:type="paragraph" w:styleId="Index2">
    <w:name w:val="index 2"/>
    <w:basedOn w:val="Normal"/>
    <w:next w:val="Normal"/>
    <w:semiHidden/>
    <w:rsid w:val="00AB46EA"/>
    <w:pPr>
      <w:tabs>
        <w:tab w:val="right" w:pos="4176"/>
      </w:tabs>
      <w:ind w:left="568" w:hanging="284"/>
    </w:pPr>
    <w:rPr>
      <w:rFonts w:ascii="Garamond" w:hAnsi="Garamond"/>
    </w:rPr>
  </w:style>
  <w:style w:type="paragraph" w:customStyle="1" w:styleId="Byline">
    <w:name w:val="Byline"/>
    <w:rsid w:val="00AB46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6EA"/>
    <w:pPr>
      <w:tabs>
        <w:tab w:val="clear" w:pos="3600"/>
        <w:tab w:val="clear" w:pos="3958"/>
      </w:tabs>
      <w:jc w:val="right"/>
    </w:pPr>
  </w:style>
  <w:style w:type="character" w:styleId="Emphasis">
    <w:name w:val="Emphasis"/>
    <w:basedOn w:val="DefaultParagraphFont"/>
    <w:qFormat/>
    <w:rsid w:val="00AB46EA"/>
    <w:rPr>
      <w:i/>
    </w:rPr>
  </w:style>
  <w:style w:type="paragraph" w:styleId="Caption">
    <w:name w:val="caption"/>
    <w:basedOn w:val="BodyText"/>
    <w:next w:val="Normal"/>
    <w:qFormat/>
    <w:rsid w:val="00AB46EA"/>
    <w:pPr>
      <w:framePr w:w="2268" w:hSpace="181" w:vSpace="181" w:wrap="around" w:vAnchor="text" w:hAnchor="page" w:x="1135" w:y="285" w:anchorLock="1"/>
    </w:pPr>
    <w:rPr>
      <w:i/>
    </w:rPr>
  </w:style>
  <w:style w:type="paragraph" w:customStyle="1" w:styleId="MiniTOCTitle">
    <w:name w:val="MiniTOCTitle"/>
    <w:basedOn w:val="Heading4"/>
    <w:rsid w:val="00AB46EA"/>
    <w:pPr>
      <w:spacing w:before="240"/>
      <w:outlineLvl w:val="9"/>
    </w:pPr>
    <w:rPr>
      <w:noProof/>
      <w:sz w:val="24"/>
    </w:rPr>
  </w:style>
  <w:style w:type="paragraph" w:customStyle="1" w:styleId="MiniTOCItem">
    <w:name w:val="MiniTOCItem"/>
    <w:basedOn w:val="ListBullet"/>
    <w:rsid w:val="00AB46EA"/>
    <w:pPr>
      <w:numPr>
        <w:numId w:val="0"/>
      </w:numPr>
      <w:tabs>
        <w:tab w:val="right" w:leader="dot" w:pos="6521"/>
      </w:tabs>
      <w:spacing w:before="0" w:after="0"/>
    </w:pPr>
  </w:style>
  <w:style w:type="paragraph" w:customStyle="1" w:styleId="TOFTitle">
    <w:name w:val="TOFTitle"/>
    <w:basedOn w:val="TOCTitle"/>
    <w:rsid w:val="00AB46EA"/>
  </w:style>
  <w:style w:type="paragraph" w:styleId="TableofFigures">
    <w:name w:val="table of figures"/>
    <w:basedOn w:val="Normal"/>
    <w:next w:val="Normal"/>
    <w:semiHidden/>
    <w:rsid w:val="00AB46EA"/>
    <w:pPr>
      <w:tabs>
        <w:tab w:val="right" w:leader="dot" w:pos="9072"/>
      </w:tabs>
      <w:ind w:left="970" w:hanging="403"/>
    </w:pPr>
    <w:rPr>
      <w:rFonts w:ascii="Times New Roman" w:hAnsi="Times New Roman"/>
      <w:b/>
    </w:rPr>
  </w:style>
  <w:style w:type="paragraph" w:styleId="ListNumber">
    <w:name w:val="List Number"/>
    <w:basedOn w:val="List"/>
    <w:rsid w:val="00AB46EA"/>
    <w:pPr>
      <w:numPr>
        <w:numId w:val="10"/>
      </w:numPr>
    </w:pPr>
  </w:style>
  <w:style w:type="character" w:customStyle="1" w:styleId="WingdingSymbols">
    <w:name w:val="Wingding Symbols"/>
    <w:rsid w:val="00AB46EA"/>
    <w:rPr>
      <w:rFonts w:ascii="Wingdings" w:hAnsi="Wingdings"/>
    </w:rPr>
  </w:style>
  <w:style w:type="paragraph" w:customStyle="1" w:styleId="TableHeading">
    <w:name w:val="Table Heading"/>
    <w:basedOn w:val="HeadingBase"/>
    <w:rsid w:val="00AB46EA"/>
    <w:pPr>
      <w:keepLines/>
      <w:pBdr>
        <w:bottom w:val="single" w:sz="6" w:space="1" w:color="918585"/>
      </w:pBdr>
      <w:spacing w:before="240"/>
    </w:pPr>
  </w:style>
  <w:style w:type="character" w:customStyle="1" w:styleId="HotSpot">
    <w:name w:val="HotSpot"/>
    <w:rsid w:val="00AB46EA"/>
    <w:rPr>
      <w:color w:val="0033CC"/>
      <w:u w:val="none"/>
    </w:rPr>
  </w:style>
  <w:style w:type="paragraph" w:customStyle="1" w:styleId="BodyTextRight">
    <w:name w:val="Body Text Right"/>
    <w:basedOn w:val="BodyText"/>
    <w:rsid w:val="00AB46EA"/>
    <w:pPr>
      <w:spacing w:before="0" w:after="0"/>
      <w:jc w:val="right"/>
    </w:pPr>
  </w:style>
  <w:style w:type="paragraph" w:styleId="Index3">
    <w:name w:val="index 3"/>
    <w:basedOn w:val="ListNumber2"/>
    <w:next w:val="Normal"/>
    <w:semiHidden/>
    <w:rsid w:val="00AB46EA"/>
    <w:pPr>
      <w:numPr>
        <w:numId w:val="0"/>
      </w:numPr>
      <w:tabs>
        <w:tab w:val="right" w:leader="dot" w:pos="4176"/>
      </w:tabs>
    </w:pPr>
  </w:style>
  <w:style w:type="paragraph" w:styleId="ListNumber2">
    <w:name w:val="List Number 2"/>
    <w:basedOn w:val="List2"/>
    <w:rsid w:val="00AB46EA"/>
    <w:pPr>
      <w:numPr>
        <w:numId w:val="9"/>
      </w:numPr>
      <w:tabs>
        <w:tab w:val="clear" w:pos="1060"/>
      </w:tabs>
    </w:pPr>
  </w:style>
  <w:style w:type="paragraph" w:customStyle="1" w:styleId="MarginNote">
    <w:name w:val="Margin Note"/>
    <w:basedOn w:val="BodyText"/>
    <w:rsid w:val="00AB46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6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6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46EA"/>
    <w:rPr>
      <w:sz w:val="32"/>
    </w:rPr>
  </w:style>
  <w:style w:type="paragraph" w:customStyle="1" w:styleId="HeadingProcedure">
    <w:name w:val="Heading Procedure"/>
    <w:basedOn w:val="HeadingBase"/>
    <w:next w:val="Normal"/>
    <w:rsid w:val="00AB46EA"/>
    <w:pPr>
      <w:tabs>
        <w:tab w:val="left" w:pos="0"/>
      </w:tabs>
      <w:spacing w:before="120" w:after="60"/>
    </w:pPr>
    <w:rPr>
      <w:i/>
      <w:color w:val="918585"/>
      <w:sz w:val="22"/>
    </w:rPr>
  </w:style>
  <w:style w:type="paragraph" w:customStyle="1" w:styleId="TableBodyText">
    <w:name w:val="Table Body Text"/>
    <w:basedOn w:val="BodyText"/>
    <w:rsid w:val="00AB46EA"/>
    <w:pPr>
      <w:spacing w:before="60" w:after="60"/>
    </w:pPr>
  </w:style>
  <w:style w:type="paragraph" w:styleId="ListContinue">
    <w:name w:val="List Continue"/>
    <w:basedOn w:val="List"/>
    <w:rsid w:val="00AB46EA"/>
    <w:pPr>
      <w:ind w:firstLine="0"/>
    </w:pPr>
  </w:style>
  <w:style w:type="paragraph" w:customStyle="1" w:styleId="ListNote">
    <w:name w:val="List Note"/>
    <w:basedOn w:val="List"/>
    <w:rsid w:val="00AB46EA"/>
    <w:pPr>
      <w:pBdr>
        <w:top w:val="single" w:sz="6" w:space="2" w:color="918585"/>
        <w:bottom w:val="single" w:sz="6" w:space="2" w:color="918585"/>
      </w:pBdr>
      <w:tabs>
        <w:tab w:val="left" w:pos="1021"/>
      </w:tabs>
      <w:ind w:firstLine="0"/>
    </w:pPr>
  </w:style>
  <w:style w:type="paragraph" w:customStyle="1" w:styleId="Warning">
    <w:name w:val="Warning"/>
    <w:basedOn w:val="BodyText"/>
    <w:rsid w:val="00AB46EA"/>
    <w:pPr>
      <w:shd w:val="clear" w:color="auto" w:fill="D9D9D9"/>
      <w:tabs>
        <w:tab w:val="left" w:pos="992"/>
      </w:tabs>
      <w:ind w:left="119" w:right="119"/>
    </w:pPr>
    <w:rPr>
      <w:sz w:val="20"/>
    </w:rPr>
  </w:style>
  <w:style w:type="paragraph" w:customStyle="1" w:styleId="MarginIcons">
    <w:name w:val="Margin Icons"/>
    <w:basedOn w:val="BodyText"/>
    <w:rsid w:val="00AB46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6EA"/>
    <w:rPr>
      <w:rFonts w:ascii="Courier New" w:hAnsi="Courier New"/>
    </w:rPr>
  </w:style>
  <w:style w:type="paragraph" w:customStyle="1" w:styleId="NoteBullet">
    <w:name w:val="Note Bullet"/>
    <w:basedOn w:val="Note"/>
    <w:rsid w:val="00AB46EA"/>
    <w:pPr>
      <w:tabs>
        <w:tab w:val="clear" w:pos="680"/>
      </w:tabs>
      <w:spacing w:before="60" w:after="60"/>
    </w:pPr>
  </w:style>
  <w:style w:type="paragraph" w:customStyle="1" w:styleId="SubHeading2">
    <w:name w:val="SubHeading2"/>
    <w:basedOn w:val="HeadingBase"/>
    <w:rsid w:val="00AB46EA"/>
    <w:pPr>
      <w:spacing w:before="240" w:after="60"/>
    </w:pPr>
    <w:rPr>
      <w:sz w:val="20"/>
    </w:rPr>
  </w:style>
  <w:style w:type="paragraph" w:customStyle="1" w:styleId="SubHeading1">
    <w:name w:val="SubHeading1"/>
    <w:basedOn w:val="HeadingBase"/>
    <w:rsid w:val="00AB46EA"/>
    <w:pPr>
      <w:spacing w:before="240" w:after="60"/>
    </w:pPr>
    <w:rPr>
      <w:color w:val="918585"/>
      <w:sz w:val="22"/>
    </w:rPr>
  </w:style>
  <w:style w:type="paragraph" w:customStyle="1" w:styleId="SideHeading">
    <w:name w:val="Side Heading"/>
    <w:basedOn w:val="HeadingBase"/>
    <w:rsid w:val="00AB46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6EA"/>
    <w:pPr>
      <w:tabs>
        <w:tab w:val="num" w:pos="360"/>
      </w:tabs>
    </w:pPr>
  </w:style>
  <w:style w:type="paragraph" w:styleId="PlainText">
    <w:name w:val="Plain Text"/>
    <w:basedOn w:val="Normal"/>
    <w:link w:val="PlainTextChar"/>
    <w:rsid w:val="00AB46EA"/>
    <w:rPr>
      <w:sz w:val="20"/>
    </w:rPr>
  </w:style>
  <w:style w:type="character" w:customStyle="1" w:styleId="PlainTextChar">
    <w:name w:val="Plain Text Char"/>
    <w:basedOn w:val="DefaultParagraphFont"/>
    <w:link w:val="PlainText"/>
    <w:rsid w:val="00AB46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46EA"/>
    <w:rPr>
      <w:b/>
      <w:smallCaps/>
    </w:rPr>
  </w:style>
  <w:style w:type="paragraph" w:customStyle="1" w:styleId="TableListNumber">
    <w:name w:val="Table List Number"/>
    <w:basedOn w:val="ListNumber"/>
    <w:rsid w:val="00AB46EA"/>
    <w:pPr>
      <w:numPr>
        <w:numId w:val="0"/>
      </w:numPr>
    </w:pPr>
  </w:style>
  <w:style w:type="paragraph" w:styleId="TOC4">
    <w:name w:val="toc 4"/>
    <w:basedOn w:val="TOCBase"/>
    <w:next w:val="Normal"/>
    <w:semiHidden/>
    <w:rsid w:val="00AB46EA"/>
    <w:pPr>
      <w:tabs>
        <w:tab w:val="right" w:leader="dot" w:pos="9071"/>
      </w:tabs>
      <w:ind w:left="1701"/>
    </w:pPr>
  </w:style>
  <w:style w:type="paragraph" w:customStyle="1" w:styleId="ListAlpha">
    <w:name w:val="List Alpha"/>
    <w:basedOn w:val="List"/>
    <w:rsid w:val="00AB46EA"/>
    <w:pPr>
      <w:numPr>
        <w:numId w:val="8"/>
      </w:numPr>
    </w:pPr>
  </w:style>
  <w:style w:type="paragraph" w:customStyle="1" w:styleId="ListAlpha2">
    <w:name w:val="List Alpha 2"/>
    <w:basedOn w:val="List2"/>
    <w:rsid w:val="00AB46EA"/>
    <w:pPr>
      <w:numPr>
        <w:numId w:val="7"/>
      </w:numPr>
    </w:pPr>
  </w:style>
  <w:style w:type="paragraph" w:styleId="List2">
    <w:name w:val="List 2"/>
    <w:basedOn w:val="BodyText"/>
    <w:rsid w:val="00AB46EA"/>
    <w:pPr>
      <w:tabs>
        <w:tab w:val="left" w:pos="680"/>
      </w:tabs>
      <w:spacing w:before="60" w:after="60"/>
      <w:ind w:left="680" w:hanging="340"/>
    </w:pPr>
  </w:style>
  <w:style w:type="paragraph" w:styleId="List3">
    <w:name w:val="List 3"/>
    <w:basedOn w:val="BodyText"/>
    <w:rsid w:val="00AB46EA"/>
    <w:pPr>
      <w:tabs>
        <w:tab w:val="left" w:pos="1021"/>
      </w:tabs>
      <w:spacing w:before="60" w:after="60"/>
      <w:ind w:left="1020" w:hanging="340"/>
    </w:pPr>
  </w:style>
  <w:style w:type="paragraph" w:styleId="List4">
    <w:name w:val="List 4"/>
    <w:basedOn w:val="BodyText"/>
    <w:rsid w:val="00AB46EA"/>
    <w:pPr>
      <w:tabs>
        <w:tab w:val="left" w:pos="1361"/>
      </w:tabs>
      <w:spacing w:before="60" w:after="60"/>
      <w:ind w:left="1361" w:hanging="340"/>
    </w:pPr>
  </w:style>
  <w:style w:type="paragraph" w:styleId="List5">
    <w:name w:val="List 5"/>
    <w:basedOn w:val="BodyText"/>
    <w:rsid w:val="00AB46EA"/>
    <w:pPr>
      <w:tabs>
        <w:tab w:val="left" w:pos="1701"/>
      </w:tabs>
      <w:spacing w:before="60" w:after="60"/>
      <w:ind w:left="1701" w:hanging="340"/>
    </w:pPr>
  </w:style>
  <w:style w:type="paragraph" w:styleId="ListBullet3">
    <w:name w:val="List Bullet 3"/>
    <w:basedOn w:val="List3"/>
    <w:rsid w:val="00AB46EA"/>
    <w:pPr>
      <w:numPr>
        <w:numId w:val="14"/>
      </w:numPr>
      <w:tabs>
        <w:tab w:val="clear" w:pos="1021"/>
      </w:tabs>
      <w:ind w:left="1037" w:hanging="357"/>
    </w:pPr>
  </w:style>
  <w:style w:type="paragraph" w:styleId="ListBullet4">
    <w:name w:val="List Bullet 4"/>
    <w:basedOn w:val="List4"/>
    <w:rsid w:val="00AB46EA"/>
    <w:pPr>
      <w:numPr>
        <w:numId w:val="2"/>
      </w:numPr>
    </w:pPr>
  </w:style>
  <w:style w:type="paragraph" w:styleId="ListBullet5">
    <w:name w:val="List Bullet 5"/>
    <w:basedOn w:val="List5"/>
    <w:rsid w:val="00AB46EA"/>
    <w:pPr>
      <w:numPr>
        <w:numId w:val="3"/>
      </w:numPr>
    </w:pPr>
  </w:style>
  <w:style w:type="paragraph" w:styleId="ListContinue2">
    <w:name w:val="List Continue 2"/>
    <w:basedOn w:val="List2"/>
    <w:rsid w:val="00AB46EA"/>
    <w:pPr>
      <w:ind w:firstLine="0"/>
    </w:pPr>
  </w:style>
  <w:style w:type="paragraph" w:styleId="ListContinue3">
    <w:name w:val="List Continue 3"/>
    <w:basedOn w:val="List3"/>
    <w:rsid w:val="00AB46EA"/>
    <w:pPr>
      <w:ind w:left="1021" w:firstLine="0"/>
    </w:pPr>
  </w:style>
  <w:style w:type="paragraph" w:styleId="ListContinue4">
    <w:name w:val="List Continue 4"/>
    <w:basedOn w:val="List4"/>
    <w:rsid w:val="00AB46EA"/>
    <w:pPr>
      <w:ind w:firstLine="0"/>
    </w:pPr>
  </w:style>
  <w:style w:type="paragraph" w:styleId="ListContinue5">
    <w:name w:val="List Continue 5"/>
    <w:basedOn w:val="List5"/>
    <w:rsid w:val="00AB46EA"/>
    <w:pPr>
      <w:ind w:firstLine="0"/>
    </w:pPr>
  </w:style>
  <w:style w:type="paragraph" w:styleId="ListNumber3">
    <w:name w:val="List Number 3"/>
    <w:basedOn w:val="List3"/>
    <w:rsid w:val="00AB46EA"/>
    <w:pPr>
      <w:numPr>
        <w:numId w:val="4"/>
      </w:numPr>
    </w:pPr>
  </w:style>
  <w:style w:type="paragraph" w:styleId="ListNumber4">
    <w:name w:val="List Number 4"/>
    <w:basedOn w:val="List4"/>
    <w:rsid w:val="00AB46EA"/>
    <w:pPr>
      <w:numPr>
        <w:numId w:val="5"/>
      </w:numPr>
    </w:pPr>
  </w:style>
  <w:style w:type="paragraph" w:styleId="ListNumber5">
    <w:name w:val="List Number 5"/>
    <w:basedOn w:val="List5"/>
    <w:rsid w:val="00AB46EA"/>
    <w:pPr>
      <w:numPr>
        <w:numId w:val="6"/>
      </w:numPr>
    </w:pPr>
  </w:style>
  <w:style w:type="paragraph" w:styleId="BlockText">
    <w:name w:val="Block Text"/>
    <w:basedOn w:val="Normal"/>
    <w:rsid w:val="00AB46EA"/>
    <w:pPr>
      <w:spacing w:after="120"/>
      <w:ind w:left="1440" w:right="1440"/>
    </w:pPr>
  </w:style>
  <w:style w:type="character" w:customStyle="1" w:styleId="Subscript">
    <w:name w:val="Subscript"/>
    <w:basedOn w:val="DefaultParagraphFont"/>
    <w:rsid w:val="00AB46EA"/>
    <w:rPr>
      <w:sz w:val="16"/>
      <w:vertAlign w:val="subscript"/>
    </w:rPr>
  </w:style>
  <w:style w:type="character" w:customStyle="1" w:styleId="Superscript">
    <w:name w:val="Superscript"/>
    <w:basedOn w:val="DefaultParagraphFont"/>
    <w:rsid w:val="00AB46EA"/>
    <w:rPr>
      <w:sz w:val="16"/>
      <w:vertAlign w:val="superscript"/>
    </w:rPr>
  </w:style>
  <w:style w:type="character" w:customStyle="1" w:styleId="Symbols">
    <w:name w:val="Symbols"/>
    <w:basedOn w:val="DefaultParagraphFont"/>
    <w:rsid w:val="00AB46EA"/>
    <w:rPr>
      <w:rFonts w:ascii="Symbol" w:hAnsi="Symbol"/>
    </w:rPr>
  </w:style>
  <w:style w:type="character" w:customStyle="1" w:styleId="MenuOptions">
    <w:name w:val="Menu Options"/>
    <w:basedOn w:val="DefaultParagraphFont"/>
    <w:rsid w:val="00AB46EA"/>
    <w:rPr>
      <w:rFonts w:ascii="Arial Narrow" w:hAnsi="Arial Narrow"/>
      <w:smallCaps/>
    </w:rPr>
  </w:style>
  <w:style w:type="character" w:customStyle="1" w:styleId="Buttons">
    <w:name w:val="Buttons"/>
    <w:basedOn w:val="DefaultParagraphFont"/>
    <w:rsid w:val="00AB46EA"/>
    <w:rPr>
      <w:b/>
    </w:rPr>
  </w:style>
  <w:style w:type="character" w:customStyle="1" w:styleId="Underlined">
    <w:name w:val="Underlined"/>
    <w:basedOn w:val="DefaultParagraphFont"/>
    <w:rsid w:val="00AB46EA"/>
    <w:rPr>
      <w:u w:val="single"/>
    </w:rPr>
  </w:style>
  <w:style w:type="paragraph" w:customStyle="1" w:styleId="TableBodyTextRight">
    <w:name w:val="Table Body Text Right"/>
    <w:basedOn w:val="TableBodyText"/>
    <w:rsid w:val="00AB46EA"/>
    <w:pPr>
      <w:widowControl w:val="0"/>
      <w:autoSpaceDE w:val="0"/>
      <w:autoSpaceDN w:val="0"/>
      <w:adjustRightInd w:val="0"/>
      <w:jc w:val="right"/>
    </w:pPr>
    <w:rPr>
      <w:rFonts w:cs="Arial"/>
      <w:szCs w:val="18"/>
    </w:rPr>
  </w:style>
  <w:style w:type="paragraph" w:customStyle="1" w:styleId="CopyrightText">
    <w:name w:val="Copyright Text"/>
    <w:basedOn w:val="BodyText"/>
    <w:rsid w:val="00AB46EA"/>
    <w:rPr>
      <w:sz w:val="18"/>
    </w:rPr>
  </w:style>
  <w:style w:type="paragraph" w:customStyle="1" w:styleId="BodySmallRight">
    <w:name w:val="Body Small Right"/>
    <w:basedOn w:val="BodyTextRight"/>
    <w:rsid w:val="00AB46EA"/>
    <w:rPr>
      <w:sz w:val="18"/>
      <w:szCs w:val="18"/>
    </w:rPr>
  </w:style>
  <w:style w:type="paragraph" w:customStyle="1" w:styleId="MarginEdition">
    <w:name w:val="Margin Edition"/>
    <w:basedOn w:val="MarginNote"/>
    <w:rsid w:val="00AB46EA"/>
    <w:pPr>
      <w:spacing w:before="0" w:after="0"/>
    </w:pPr>
    <w:rPr>
      <w:rFonts w:ascii="Times New Roman" w:hAnsi="Times New Roman"/>
      <w:color w:val="999999"/>
    </w:rPr>
  </w:style>
  <w:style w:type="paragraph" w:customStyle="1" w:styleId="Spacer">
    <w:name w:val="Spacer"/>
    <w:basedOn w:val="Normal"/>
    <w:rsid w:val="00AB46EA"/>
    <w:rPr>
      <w:sz w:val="2"/>
      <w:szCs w:val="2"/>
    </w:rPr>
  </w:style>
  <w:style w:type="character" w:customStyle="1" w:styleId="Small">
    <w:name w:val="Small"/>
    <w:basedOn w:val="DefaultParagraphFont"/>
    <w:rsid w:val="00AB46EA"/>
    <w:rPr>
      <w:sz w:val="16"/>
    </w:rPr>
  </w:style>
  <w:style w:type="paragraph" w:customStyle="1" w:styleId="WideTable">
    <w:name w:val="Wide Table"/>
    <w:basedOn w:val="Normal"/>
    <w:rsid w:val="00AB46EA"/>
    <w:pPr>
      <w:ind w:left="-1418"/>
    </w:pPr>
    <w:rPr>
      <w:sz w:val="2"/>
      <w:szCs w:val="2"/>
    </w:rPr>
  </w:style>
  <w:style w:type="character" w:styleId="PageNumber">
    <w:name w:val="page number"/>
    <w:basedOn w:val="DefaultParagraphFont"/>
    <w:rsid w:val="00AB46EA"/>
  </w:style>
  <w:style w:type="paragraph" w:styleId="Quote">
    <w:name w:val="Quote"/>
    <w:basedOn w:val="Heading1"/>
    <w:link w:val="QuoteChar"/>
    <w:qFormat/>
    <w:rsid w:val="00AB46EA"/>
    <w:rPr>
      <w:b w:val="0"/>
      <w:sz w:val="72"/>
      <w:szCs w:val="72"/>
      <w:lang w:val="en-NZ"/>
    </w:rPr>
  </w:style>
  <w:style w:type="character" w:customStyle="1" w:styleId="QuoteChar">
    <w:name w:val="Quote Char"/>
    <w:basedOn w:val="DefaultParagraphFont"/>
    <w:link w:val="Quote"/>
    <w:rsid w:val="00AB46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6EA"/>
    <w:pPr>
      <w:pageBreakBefore/>
    </w:pPr>
  </w:style>
  <w:style w:type="paragraph" w:customStyle="1" w:styleId="Border">
    <w:name w:val="Border"/>
    <w:basedOn w:val="Normal"/>
    <w:qFormat/>
    <w:rsid w:val="00AB46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6EA"/>
    <w:rPr>
      <w:b/>
      <w:bCs/>
      <w:i/>
      <w:iCs/>
      <w:color w:val="auto"/>
    </w:rPr>
  </w:style>
  <w:style w:type="paragraph" w:styleId="IntenseQuote">
    <w:name w:val="Intense Quote"/>
    <w:basedOn w:val="Normal"/>
    <w:next w:val="Normal"/>
    <w:link w:val="IntenseQuoteChar"/>
    <w:uiPriority w:val="30"/>
    <w:qFormat/>
    <w:rsid w:val="00AB46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6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46EA"/>
    <w:rPr>
      <w:smallCaps/>
      <w:color w:val="auto"/>
      <w:u w:val="single"/>
    </w:rPr>
  </w:style>
  <w:style w:type="character" w:styleId="IntenseReference">
    <w:name w:val="Intense Reference"/>
    <w:basedOn w:val="DefaultParagraphFont"/>
    <w:uiPriority w:val="32"/>
    <w:qFormat/>
    <w:rsid w:val="00AB46EA"/>
    <w:rPr>
      <w:b/>
      <w:bCs/>
      <w:smallCaps/>
      <w:color w:val="auto"/>
      <w:spacing w:val="5"/>
      <w:u w:val="single"/>
    </w:rPr>
  </w:style>
  <w:style w:type="paragraph" w:customStyle="1" w:styleId="2ColumnHeading">
    <w:name w:val="2Column Heading"/>
    <w:basedOn w:val="BodyText"/>
    <w:qFormat/>
    <w:rsid w:val="00AB46EA"/>
    <w:pPr>
      <w:spacing w:after="60"/>
      <w:ind w:left="-2268"/>
    </w:pPr>
    <w:rPr>
      <w:b/>
    </w:rPr>
  </w:style>
  <w:style w:type="paragraph" w:customStyle="1" w:styleId="Heading1TOC">
    <w:name w:val="Heading1 TOC"/>
    <w:basedOn w:val="Normal"/>
    <w:qFormat/>
    <w:rsid w:val="00AB46EA"/>
    <w:pPr>
      <w:spacing w:before="240" w:after="120"/>
    </w:pPr>
    <w:rPr>
      <w:rFonts w:ascii="Times New Roman" w:hAnsi="Times New Roman"/>
      <w:b/>
      <w:sz w:val="32"/>
    </w:rPr>
  </w:style>
  <w:style w:type="paragraph" w:customStyle="1" w:styleId="Heading2TOC">
    <w:name w:val="Heading2 TOC"/>
    <w:basedOn w:val="Normal"/>
    <w:qFormat/>
    <w:rsid w:val="00AB46EA"/>
    <w:pPr>
      <w:spacing w:before="240" w:after="60"/>
    </w:pPr>
    <w:rPr>
      <w:rFonts w:ascii="Times New Roman" w:hAnsi="Times New Roman"/>
      <w:b/>
      <w:sz w:val="28"/>
    </w:rPr>
  </w:style>
  <w:style w:type="character" w:customStyle="1" w:styleId="Underline">
    <w:name w:val="Underline"/>
    <w:basedOn w:val="DefaultParagraphFont"/>
    <w:qFormat/>
    <w:rsid w:val="00AB46EA"/>
    <w:rPr>
      <w:u w:val="single"/>
    </w:rPr>
  </w:style>
  <w:style w:type="character" w:customStyle="1" w:styleId="BoldandItalics">
    <w:name w:val="Bold and Italics"/>
    <w:qFormat/>
    <w:rsid w:val="00AB46EA"/>
    <w:rPr>
      <w:b/>
      <w:i/>
      <w:u w:val="none"/>
    </w:rPr>
  </w:style>
  <w:style w:type="paragraph" w:styleId="BalloonText">
    <w:name w:val="Balloon Text"/>
    <w:basedOn w:val="Normal"/>
    <w:link w:val="BalloonTextChar"/>
    <w:rsid w:val="00AB46EA"/>
    <w:rPr>
      <w:rFonts w:ascii="Tahoma" w:hAnsi="Tahoma" w:cs="Tahoma"/>
      <w:sz w:val="16"/>
      <w:szCs w:val="16"/>
    </w:rPr>
  </w:style>
  <w:style w:type="character" w:customStyle="1" w:styleId="BalloonTextChar">
    <w:name w:val="Balloon Text Char"/>
    <w:basedOn w:val="DefaultParagraphFont"/>
    <w:link w:val="BalloonText"/>
    <w:rsid w:val="00AB46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46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46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1416</Words>
  <Characters>8392</Characters>
  <Application>Microsoft Office Word</Application>
  <DocSecurity>0</DocSecurity>
  <Lines>349</Lines>
  <Paragraphs>204</Paragraphs>
  <ScaleCrop>false</ScaleCrop>
  <Company>Author-it Software Corporation Ltd.</Company>
  <LinksUpToDate>false</LinksUpToDate>
  <CharactersWithSpaces>9683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MEM26006A Mark and cut out sheets for composite use</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2012-05-27T02:12:00Z</dcterms:created>
  <dcterms:modified xsi:type="dcterms:W3CDTF">2012-05-27T02:12:00Z</dcterms:modified>
</cp:coreProperties>
</file>