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8B4" w:rsidP="00F768B4">
      <w:pPr>
        <w:pStyle w:val="Title"/>
      </w:pPr>
      <w:r>
        <w:fldChar w:fldCharType="begin"/>
      </w:r>
      <w:r>
        <w:instrText xml:space="preserve"> TITLE   \* MERGEFORMAT </w:instrText>
      </w:r>
      <w:r>
        <w:fldChar w:fldCharType="separate"/>
      </w:r>
      <w:r>
        <w:t>MEM26005A Make basic moulds for composites fabrication</w:t>
      </w:r>
      <w:r>
        <w:fldChar w:fldCharType="end"/>
      </w:r>
    </w:p>
    <w:p w:rsidR="00F768B4" w:rsidP="00F768B4">
      <w:pPr>
        <w:pStyle w:val="Version"/>
        <w:sectPr w:rsidSect="005059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91F" w:rsidP="0050591F">
      <w:pPr>
        <w:pStyle w:val="SuperHeading"/>
      </w:pPr>
      <w:r w:rsidRPr="0050591F">
        <w:t>MEM26005A Make basic moulds for composites fabrication</w:t>
      </w:r>
    </w:p>
    <w:p w:rsidR="00000000" w:rsidRPr="0050591F" w:rsidP="0050591F">
      <w:pPr>
        <w:pStyle w:val="Heading1"/>
      </w:pPr>
      <w:bookmarkStart w:id="1" w:name="O_440690"/>
      <w:bookmarkEnd w:id="1"/>
      <w:r w:rsidRPr="0050591F">
        <w:t>Modification History</w:t>
      </w:r>
    </w:p>
    <w:tbl>
      <w:tblPr>
        <w:tblW w:w="0" w:type="auto"/>
        <w:tblLayout w:type="fixed"/>
        <w:tblCellMar>
          <w:left w:w="62" w:type="dxa"/>
          <w:right w:w="62" w:type="dxa"/>
        </w:tblCellMar>
        <w:tblLook w:val="0000"/>
      </w:tblPr>
      <w:tblGrid>
        <w:gridCol w:w="1300"/>
        <w:gridCol w:w="7878"/>
      </w:tblGrid>
      <w:tr w:rsidTr="0050591F">
        <w:tblPrEx>
          <w:tblW w:w="0" w:type="auto"/>
          <w:tblLayout w:type="fixed"/>
          <w:tblCellMar>
            <w:left w:w="62" w:type="dxa"/>
            <w:right w:w="62" w:type="dxa"/>
          </w:tblCellMar>
          <w:tblLook w:val="0000"/>
        </w:tblPrEx>
        <w:tc>
          <w:tcPr>
            <w:tcW w:w="130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Release 1</w:t>
            </w:r>
          </w:p>
        </w:tc>
        <w:tc>
          <w:tcPr>
            <w:tcW w:w="7878" w:type="dxa"/>
            <w:tcBorders>
              <w:top w:val="nil"/>
              <w:left w:val="nil"/>
              <w:bottom w:val="nil"/>
              <w:right w:val="nil"/>
            </w:tcBorders>
            <w:tcMar>
              <w:top w:w="0" w:type="dxa"/>
              <w:left w:w="62" w:type="dxa"/>
              <w:bottom w:w="0" w:type="dxa"/>
              <w:right w:w="62" w:type="dxa"/>
            </w:tcMar>
          </w:tcPr>
          <w:p w:rsidR="00000000" w:rsidRPr="0050591F" w:rsidP="0050591F">
            <w:pPr>
              <w:pStyle w:val="BodyText"/>
            </w:pPr>
            <w:r w:rsidRPr="0050591F">
              <w:t>New unit</w:t>
            </w:r>
          </w:p>
        </w:tc>
      </w:tr>
    </w:tbl>
    <w:p w:rsidR="00F768B4" w:rsidP="0050591F">
      <w:pPr>
        <w:pStyle w:val="BodyText"/>
      </w:pPr>
    </w:p>
    <w:p w:rsidR="00F768B4" w:rsidP="0050591F">
      <w:pPr>
        <w:pStyle w:val="BodyText"/>
      </w:pPr>
    </w:p>
    <w:p w:rsidR="00000000" w:rsidRPr="0050591F" w:rsidP="0050591F">
      <w:pPr>
        <w:pStyle w:val="Heading1"/>
      </w:pPr>
      <w:bookmarkStart w:id="2" w:name="O_440691"/>
      <w:bookmarkEnd w:id="2"/>
      <w:r w:rsidRPr="0050591F">
        <w:t>Unit Descriptor</w:t>
      </w:r>
    </w:p>
    <w:p w:rsidR="00000000" w:rsidRPr="0050591F" w:rsidP="0050591F">
      <w:pPr>
        <w:pStyle w:val="BodyText"/>
      </w:pPr>
      <w:r w:rsidRPr="0050591F">
        <w:t>This unit of competency covers the skills and knowledge required to make low pressure moulds for composites for routine or one-off production.</w:t>
      </w:r>
    </w:p>
    <w:p w:rsidR="00000000" w:rsidRPr="0050591F" w:rsidP="0050591F">
      <w:pPr>
        <w:pStyle w:val="AllowPageBreak"/>
      </w:pPr>
    </w:p>
    <w:p w:rsidR="00000000" w:rsidRPr="0050591F" w:rsidP="0050591F">
      <w:pPr>
        <w:pStyle w:val="Heading1"/>
      </w:pPr>
      <w:bookmarkStart w:id="3" w:name="O_440692"/>
      <w:bookmarkEnd w:id="3"/>
      <w:r w:rsidRPr="0050591F">
        <w:t>Application of the Unit</w:t>
      </w:r>
    </w:p>
    <w:p w:rsidR="00000000" w:rsidRPr="0050591F" w:rsidP="0050591F">
      <w:pPr>
        <w:pStyle w:val="BodyText"/>
      </w:pPr>
      <w:r w:rsidRPr="0050591F">
        <w:t>This unit covers the fundamental techniques for making basic moulds. The</w:t>
      </w:r>
      <w:r w:rsidRPr="0050591F">
        <w:t>se are required to fabricate composite products and simple moulds may be made by the composites tradesperson. Mould making may be undertaken by an individual or by a team. It will typically require liaison with a wide range of stakeholders. It would typica</w:t>
      </w:r>
      <w:r w:rsidRPr="0050591F">
        <w:t>lly be undertaken in a workshop or factory environment and may be used to manufacture new products, prototypes and samples, or to make repairs.</w:t>
      </w:r>
    </w:p>
    <w:p w:rsidR="00000000" w:rsidRPr="0050591F" w:rsidP="0050591F">
      <w:pPr>
        <w:pStyle w:val="BodyText"/>
      </w:pPr>
      <w:r w:rsidRPr="0050591F">
        <w:t>This unit does not cover the making of the moulds which require specialist patternmaking or metal fabrication tr</w:t>
      </w:r>
      <w:r w:rsidRPr="0050591F">
        <w:t>ade skills. See the relevant metals and engineering units of competency for these situations.</w:t>
      </w:r>
    </w:p>
    <w:p w:rsidR="00000000" w:rsidRPr="0050591F" w:rsidP="0050591F">
      <w:pPr>
        <w:pStyle w:val="AllowPageBreak"/>
      </w:pPr>
    </w:p>
    <w:p w:rsidR="00000000" w:rsidRPr="0050591F" w:rsidP="0050591F">
      <w:pPr>
        <w:pStyle w:val="Heading1"/>
      </w:pPr>
      <w:bookmarkStart w:id="4" w:name="O_440693"/>
      <w:bookmarkEnd w:id="4"/>
      <w:r w:rsidRPr="0050591F">
        <w:t>Licensing/Regulatory Information</w:t>
      </w:r>
    </w:p>
    <w:p w:rsidR="00000000" w:rsidRPr="0050591F" w:rsidP="0050591F">
      <w:pPr>
        <w:pStyle w:val="BodyText"/>
      </w:pPr>
      <w:r w:rsidRPr="0050591F">
        <w:t>Not applicable.</w:t>
      </w:r>
    </w:p>
    <w:p w:rsidR="00000000" w:rsidRPr="0050591F" w:rsidP="0050591F">
      <w:pPr>
        <w:pStyle w:val="AllowPageBreak"/>
      </w:pPr>
    </w:p>
    <w:p w:rsidR="00000000" w:rsidRPr="0050591F" w:rsidP="0050591F">
      <w:pPr>
        <w:pStyle w:val="Heading1"/>
      </w:pPr>
      <w:bookmarkStart w:id="5" w:name="O_440694"/>
      <w:bookmarkEnd w:id="5"/>
      <w:r w:rsidRPr="0050591F">
        <w:t>Pre-Requisites</w:t>
      </w:r>
    </w:p>
    <w:p w:rsidR="00000000" w:rsidRPr="0050591F" w:rsidP="0050591F">
      <w:pPr>
        <w:pStyle w:val="BodyText"/>
      </w:pPr>
      <w:r w:rsidRPr="0050591F">
        <w:t>Not applicable.</w:t>
      </w:r>
    </w:p>
    <w:p w:rsidR="00000000" w:rsidRPr="0050591F" w:rsidP="0050591F">
      <w:pPr>
        <w:pStyle w:val="AllowPageBreak"/>
      </w:pPr>
    </w:p>
    <w:p w:rsidR="00000000" w:rsidRPr="0050591F" w:rsidP="0050591F">
      <w:pPr>
        <w:pStyle w:val="Heading1"/>
      </w:pPr>
      <w:bookmarkStart w:id="6" w:name="O_440695"/>
      <w:bookmarkEnd w:id="6"/>
      <w:r w:rsidRPr="0050591F">
        <w:t>Employability Skills Informatio</w:t>
      </w:r>
      <w:r w:rsidRPr="0050591F">
        <w:t>n</w:t>
      </w:r>
    </w:p>
    <w:p w:rsidR="00000000" w:rsidRPr="0050591F" w:rsidP="0050591F">
      <w:pPr>
        <w:pStyle w:val="BodyText"/>
      </w:pPr>
      <w:r w:rsidRPr="0050591F">
        <w:t>This unit contains employability skills.</w:t>
      </w:r>
    </w:p>
    <w:p w:rsidR="00000000" w:rsidRPr="0050591F" w:rsidP="0050591F">
      <w:pPr>
        <w:pStyle w:val="AllowPageBreak"/>
      </w:pPr>
    </w:p>
    <w:p w:rsidR="00000000" w:rsidRPr="0050591F" w:rsidP="0050591F">
      <w:pPr>
        <w:pStyle w:val="Heading1"/>
      </w:pPr>
      <w:bookmarkStart w:id="7" w:name="O_440696"/>
      <w:bookmarkEnd w:id="7"/>
      <w:r w:rsidRPr="0050591F">
        <w:t>Elements and Performance Criteria Pre-Content</w:t>
      </w:r>
    </w:p>
    <w:tbl>
      <w:tblPr>
        <w:tblW w:w="0" w:type="auto"/>
        <w:tblLayout w:type="fixed"/>
        <w:tblCellMar>
          <w:left w:w="62" w:type="dxa"/>
          <w:right w:w="62" w:type="dxa"/>
        </w:tblCellMar>
        <w:tblLook w:val="0000"/>
      </w:tblPr>
      <w:tblGrid>
        <w:gridCol w:w="2640"/>
        <w:gridCol w:w="6380"/>
      </w:tblGrid>
      <w:tr w:rsidTr="0050591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0591F" w:rsidP="0050591F">
            <w:pPr>
              <w:pStyle w:val="BodyText"/>
            </w:pPr>
            <w:r w:rsidRPr="0050591F">
              <w:t>Performance criteria describe the performance needed to demonstrate achievement o</w:t>
            </w:r>
            <w:r w:rsidRPr="0050591F">
              <w:t>f the element. Where bold italicised text is used, further information is detailed in the required skills and knowledge section and the range statement. Assessment of performance is to be consistent with the evidence guide.</w:t>
            </w:r>
          </w:p>
        </w:tc>
      </w:tr>
    </w:tbl>
    <w:p w:rsidR="00000000" w:rsidRPr="0050591F" w:rsidP="0050591F">
      <w:pPr>
        <w:pStyle w:val="BodyText"/>
      </w:pPr>
    </w:p>
    <w:p w:rsidR="00000000" w:rsidRPr="0050591F" w:rsidP="0050591F">
      <w:pPr>
        <w:pStyle w:val="AllowPageBreak"/>
      </w:pPr>
    </w:p>
    <w:p w:rsidR="00000000" w:rsidRPr="0050591F" w:rsidP="0050591F">
      <w:pPr>
        <w:pStyle w:val="Heading1"/>
      </w:pPr>
      <w:bookmarkStart w:id="8" w:name="O_440697"/>
      <w:bookmarkEnd w:id="8"/>
      <w:r w:rsidRPr="0050591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1</w:t>
            </w:r>
          </w:p>
        </w:tc>
        <w:tc>
          <w:tcPr>
            <w:tcW w:w="1962" w:type="dxa"/>
            <w:vMerge w:val="restart"/>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Interpret product requirements</w:t>
            </w: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1.1</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Determine requirements of final product</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1.2</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Determine features of mould required</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1.3</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Identify or develop procedure to make mould</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1.4</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Select tooling required to make mould</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1.5</w:t>
            </w:r>
          </w:p>
        </w:tc>
        <w:tc>
          <w:tcPr>
            <w:tcW w:w="5610" w:type="dxa"/>
            <w:tcBorders>
              <w:top w:val="nil"/>
              <w:left w:val="nil"/>
              <w:bottom w:val="nil"/>
              <w:right w:val="nil"/>
            </w:tcBorders>
            <w:tcMar>
              <w:top w:w="0" w:type="dxa"/>
              <w:left w:w="62" w:type="dxa"/>
              <w:bottom w:w="0" w:type="dxa"/>
              <w:right w:w="62" w:type="dxa"/>
            </w:tcMar>
          </w:tcPr>
          <w:p w:rsidR="00000000" w:rsidRPr="0050591F" w:rsidP="0050591F">
            <w:pPr>
              <w:pStyle w:val="BodyText"/>
            </w:pPr>
            <w:r w:rsidRPr="0050591F">
              <w:t>Select materials for mould</w:t>
            </w:r>
          </w:p>
        </w:tc>
      </w:tr>
    </w:tbl>
    <w:p w:rsidR="00000000" w:rsidRPr="0050591F" w:rsidP="0050591F">
      <w:pPr>
        <w:pStyle w:val="BodyText"/>
      </w:pPr>
    </w:p>
    <w:tbl>
      <w:tblPr>
        <w:tblW w:w="0" w:type="auto"/>
        <w:tblLayout w:type="fixed"/>
        <w:tblCellMar>
          <w:left w:w="62" w:type="dxa"/>
          <w:right w:w="62" w:type="dxa"/>
        </w:tblCellMar>
        <w:tblLook w:val="0000"/>
      </w:tblPr>
      <w:tblGrid>
        <w:gridCol w:w="678"/>
        <w:gridCol w:w="1962"/>
        <w:gridCol w:w="770"/>
        <w:gridCol w:w="5610"/>
      </w:tblGrid>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2</w:t>
            </w:r>
          </w:p>
        </w:tc>
        <w:tc>
          <w:tcPr>
            <w:tcW w:w="1962" w:type="dxa"/>
            <w:vMerge w:val="restart"/>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Prepare for work</w:t>
            </w: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2.1</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Prepare personal work plan</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2.2</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 xml:space="preserve">Liaise with plug maker in relation to suitable plug </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2.3</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Determine mould features</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2.4</w:t>
            </w:r>
          </w:p>
        </w:tc>
        <w:tc>
          <w:tcPr>
            <w:tcW w:w="5610" w:type="dxa"/>
            <w:tcBorders>
              <w:top w:val="nil"/>
              <w:left w:val="nil"/>
              <w:bottom w:val="nil"/>
              <w:right w:val="nil"/>
            </w:tcBorders>
            <w:tcMar>
              <w:top w:w="0" w:type="dxa"/>
              <w:left w:w="62" w:type="dxa"/>
              <w:bottom w:w="0" w:type="dxa"/>
              <w:right w:w="62" w:type="dxa"/>
            </w:tcMar>
          </w:tcPr>
          <w:p w:rsidR="00000000" w:rsidRPr="0050591F" w:rsidP="0050591F">
            <w:pPr>
              <w:pStyle w:val="BodyText"/>
            </w:pPr>
            <w:r w:rsidRPr="0050591F">
              <w:t>Set up equipment/workplace</w:t>
            </w:r>
          </w:p>
        </w:tc>
      </w:tr>
    </w:tbl>
    <w:p w:rsidR="00000000" w:rsidRPr="0050591F" w:rsidP="0050591F">
      <w:pPr>
        <w:pStyle w:val="BodyText"/>
      </w:pPr>
    </w:p>
    <w:tbl>
      <w:tblPr>
        <w:tblW w:w="0" w:type="auto"/>
        <w:tblLayout w:type="fixed"/>
        <w:tblCellMar>
          <w:left w:w="62" w:type="dxa"/>
          <w:right w:w="62" w:type="dxa"/>
        </w:tblCellMar>
        <w:tblLook w:val="0000"/>
      </w:tblPr>
      <w:tblGrid>
        <w:gridCol w:w="678"/>
        <w:gridCol w:w="1962"/>
        <w:gridCol w:w="770"/>
        <w:gridCol w:w="5610"/>
      </w:tblGrid>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3</w:t>
            </w:r>
          </w:p>
        </w:tc>
        <w:tc>
          <w:tcPr>
            <w:tcW w:w="1962" w:type="dxa"/>
            <w:vMerge w:val="restart"/>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Prepare materials</w:t>
            </w: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3.1</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Calculate surface area and required resin volume</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3.2</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Develop cutting list for solid materials</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3.3</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Mark out and cut out sheet materials, as required</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3.4</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Calculate resin content</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3.5</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Develop batch scale formulae for resin system</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3.6</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Prepare any non-composite materials to be used</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3.7</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Measure resin components, as appropriate</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3.8</w:t>
            </w:r>
          </w:p>
        </w:tc>
        <w:tc>
          <w:tcPr>
            <w:tcW w:w="5610" w:type="dxa"/>
            <w:tcBorders>
              <w:top w:val="nil"/>
              <w:left w:val="nil"/>
              <w:bottom w:val="nil"/>
              <w:right w:val="nil"/>
            </w:tcBorders>
            <w:tcMar>
              <w:top w:w="0" w:type="dxa"/>
              <w:left w:w="62" w:type="dxa"/>
              <w:bottom w:w="0" w:type="dxa"/>
              <w:right w:w="62" w:type="dxa"/>
            </w:tcMar>
          </w:tcPr>
          <w:p w:rsidR="00000000" w:rsidRPr="0050591F" w:rsidP="0050591F">
            <w:pPr>
              <w:pStyle w:val="BodyText"/>
            </w:pPr>
            <w:r w:rsidRPr="0050591F">
              <w:t>Minimise waste</w:t>
            </w:r>
          </w:p>
        </w:tc>
      </w:tr>
    </w:tbl>
    <w:p w:rsidR="00000000" w:rsidRPr="0050591F" w:rsidP="0050591F">
      <w:pPr>
        <w:pStyle w:val="BodyText"/>
      </w:pPr>
    </w:p>
    <w:tbl>
      <w:tblPr>
        <w:tblW w:w="0" w:type="auto"/>
        <w:tblLayout w:type="fixed"/>
        <w:tblCellMar>
          <w:left w:w="62" w:type="dxa"/>
          <w:right w:w="62" w:type="dxa"/>
        </w:tblCellMar>
        <w:tblLook w:val="0000"/>
      </w:tblPr>
      <w:tblGrid>
        <w:gridCol w:w="678"/>
        <w:gridCol w:w="1962"/>
        <w:gridCol w:w="770"/>
        <w:gridCol w:w="5610"/>
      </w:tblGrid>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4</w:t>
            </w:r>
          </w:p>
        </w:tc>
        <w:tc>
          <w:tcPr>
            <w:tcW w:w="1962" w:type="dxa"/>
            <w:vMerge w:val="restart"/>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Make mould</w:t>
            </w: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4.1</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Identify and control hazards</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4.2</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Check suitability of plug</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4.3</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 xml:space="preserve">Prepare plug, as required </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4.4</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Mix resin system</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4.5</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Fabricate mould</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4.6</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Release mould from plug</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4.7</w:t>
            </w:r>
          </w:p>
        </w:tc>
        <w:tc>
          <w:tcPr>
            <w:tcW w:w="5610" w:type="dxa"/>
            <w:tcBorders>
              <w:top w:val="nil"/>
              <w:left w:val="nil"/>
              <w:bottom w:val="nil"/>
              <w:right w:val="nil"/>
            </w:tcBorders>
            <w:tcMar>
              <w:top w:w="0" w:type="dxa"/>
              <w:left w:w="62" w:type="dxa"/>
              <w:bottom w:w="0" w:type="dxa"/>
              <w:right w:w="62" w:type="dxa"/>
            </w:tcMar>
          </w:tcPr>
          <w:p w:rsidR="00000000" w:rsidRPr="0050591F" w:rsidP="0050591F">
            <w:pPr>
              <w:pStyle w:val="BodyText"/>
            </w:pPr>
            <w:r w:rsidRPr="0050591F">
              <w:t>Detail mould</w:t>
            </w:r>
          </w:p>
        </w:tc>
      </w:tr>
    </w:tbl>
    <w:p w:rsidR="00000000" w:rsidRPr="0050591F" w:rsidP="0050591F">
      <w:pPr>
        <w:pStyle w:val="BodyText"/>
      </w:pPr>
    </w:p>
    <w:tbl>
      <w:tblPr>
        <w:tblW w:w="0" w:type="auto"/>
        <w:tblLayout w:type="fixed"/>
        <w:tblCellMar>
          <w:left w:w="62" w:type="dxa"/>
          <w:right w:w="62" w:type="dxa"/>
        </w:tblCellMar>
        <w:tblLook w:val="0000"/>
      </w:tblPr>
      <w:tblGrid>
        <w:gridCol w:w="678"/>
        <w:gridCol w:w="1962"/>
        <w:gridCol w:w="770"/>
        <w:gridCol w:w="5610"/>
      </w:tblGrid>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5</w:t>
            </w:r>
          </w:p>
        </w:tc>
        <w:tc>
          <w:tcPr>
            <w:tcW w:w="1962" w:type="dxa"/>
            <w:vMerge w:val="restart"/>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Clean up and maintain equipment</w:t>
            </w: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5.1</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Label and store mould for future use</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5.2</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 xml:space="preserve">Clean and replace tools ready for next use </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5.3</w:t>
            </w:r>
          </w:p>
        </w:tc>
        <w:tc>
          <w:tcPr>
            <w:tcW w:w="561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Undertake any required minor maintenance of tools/equipment</w:t>
            </w:r>
          </w:p>
        </w:tc>
      </w:tr>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5.4</w:t>
            </w:r>
          </w:p>
        </w:tc>
        <w:tc>
          <w:tcPr>
            <w:tcW w:w="5610" w:type="dxa"/>
            <w:tcBorders>
              <w:top w:val="nil"/>
              <w:left w:val="nil"/>
              <w:bottom w:val="nil"/>
              <w:right w:val="nil"/>
            </w:tcBorders>
            <w:tcMar>
              <w:top w:w="0" w:type="dxa"/>
              <w:left w:w="62" w:type="dxa"/>
              <w:bottom w:w="0" w:type="dxa"/>
              <w:right w:w="62" w:type="dxa"/>
            </w:tcMar>
          </w:tcPr>
          <w:p w:rsidR="00000000" w:rsidRPr="0050591F" w:rsidP="0050591F">
            <w:pPr>
              <w:pStyle w:val="BodyText"/>
            </w:pPr>
            <w:r w:rsidRPr="0050591F">
              <w:t>Clean work area and leave ready for next use</w:t>
            </w:r>
          </w:p>
        </w:tc>
      </w:tr>
    </w:tbl>
    <w:p w:rsidR="00000000" w:rsidRPr="0050591F" w:rsidP="0050591F">
      <w:pPr>
        <w:pStyle w:val="BodyText"/>
      </w:pPr>
    </w:p>
    <w:tbl>
      <w:tblPr>
        <w:tblW w:w="0" w:type="auto"/>
        <w:tblLayout w:type="fixed"/>
        <w:tblCellMar>
          <w:left w:w="62" w:type="dxa"/>
          <w:right w:w="62" w:type="dxa"/>
        </w:tblCellMar>
        <w:tblLook w:val="0000"/>
      </w:tblPr>
      <w:tblGrid>
        <w:gridCol w:w="678"/>
        <w:gridCol w:w="1962"/>
        <w:gridCol w:w="770"/>
        <w:gridCol w:w="5610"/>
      </w:tblGrid>
      <w:tr w:rsidTr="005059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6</w:t>
            </w:r>
          </w:p>
        </w:tc>
        <w:tc>
          <w:tcPr>
            <w:tcW w:w="1962"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Anticipate common problems</w:t>
            </w:r>
          </w:p>
        </w:tc>
        <w:tc>
          <w:tcPr>
            <w:tcW w:w="770"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6.1</w:t>
            </w:r>
          </w:p>
        </w:tc>
        <w:tc>
          <w:tcPr>
            <w:tcW w:w="5610" w:type="dxa"/>
            <w:tcBorders>
              <w:top w:val="nil"/>
              <w:left w:val="nil"/>
              <w:bottom w:val="nil"/>
              <w:right w:val="nil"/>
            </w:tcBorders>
            <w:tcMar>
              <w:top w:w="0" w:type="dxa"/>
              <w:left w:w="62" w:type="dxa"/>
              <w:bottom w:w="0" w:type="dxa"/>
              <w:right w:w="62" w:type="dxa"/>
            </w:tcMar>
          </w:tcPr>
          <w:p w:rsidR="00000000" w:rsidRPr="0050591F" w:rsidP="0050591F">
            <w:pPr>
              <w:pStyle w:val="BodyText"/>
            </w:pPr>
            <w:r w:rsidRPr="0050591F">
              <w:t>Recognise problem/potential problem and take appropriate actions</w:t>
            </w:r>
          </w:p>
        </w:tc>
      </w:tr>
    </w:tbl>
    <w:p w:rsidR="00F768B4" w:rsidP="0050591F">
      <w:pPr>
        <w:pStyle w:val="BodyText"/>
      </w:pPr>
    </w:p>
    <w:p w:rsidR="00F768B4" w:rsidP="0050591F">
      <w:pPr>
        <w:pStyle w:val="BodyText"/>
      </w:pPr>
    </w:p>
    <w:p w:rsidR="00000000" w:rsidRPr="0050591F" w:rsidP="0050591F">
      <w:pPr>
        <w:pStyle w:val="Heading1"/>
      </w:pPr>
      <w:bookmarkStart w:id="9" w:name="O_440698"/>
      <w:bookmarkEnd w:id="9"/>
      <w:r w:rsidRPr="0050591F">
        <w:t>Required Skills and Knowledge</w:t>
      </w:r>
    </w:p>
    <w:tbl>
      <w:tblPr>
        <w:tblW w:w="9462" w:type="dxa"/>
        <w:tblLayout w:type="fixed"/>
        <w:tblCellMar>
          <w:left w:w="62" w:type="dxa"/>
          <w:right w:w="62" w:type="dxa"/>
        </w:tblCellMar>
        <w:tblLook w:val="0000"/>
      </w:tblPr>
      <w:tblGrid>
        <w:gridCol w:w="9462"/>
      </w:tblGrid>
      <w:tr w:rsidTr="0050591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t>This section describes the skills and knowledge required for this unit.</w:t>
            </w:r>
          </w:p>
        </w:tc>
      </w:tr>
      <w:tr w:rsidTr="0050591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rPr>
                <w:rStyle w:val="SpecialBold"/>
              </w:rPr>
              <w:t>Required skills</w:t>
            </w:r>
          </w:p>
        </w:tc>
      </w:tr>
      <w:tr w:rsidTr="0050591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0591F" w:rsidP="0050591F">
            <w:pPr>
              <w:pStyle w:val="BodyText"/>
            </w:pPr>
            <w:r w:rsidRPr="0050591F">
              <w:t>Required skills include:</w:t>
            </w:r>
          </w:p>
          <w:p w:rsidR="00000000" w:rsidRPr="0050591F" w:rsidP="0050591F">
            <w:pPr>
              <w:pStyle w:val="ListBullet"/>
            </w:pPr>
            <w:r w:rsidRPr="0050591F">
              <w:t>using computer-aided design (CAD)/computer-aided manufacturing (CAM) applications</w:t>
            </w:r>
          </w:p>
          <w:p w:rsidR="00000000" w:rsidRPr="0050591F" w:rsidP="0050591F">
            <w:pPr>
              <w:pStyle w:val="ListBullet"/>
            </w:pPr>
            <w:r w:rsidRPr="0050591F">
              <w:t>using hand skills</w:t>
            </w:r>
          </w:p>
          <w:p w:rsidR="00000000" w:rsidRPr="0050591F" w:rsidP="0050591F">
            <w:pPr>
              <w:pStyle w:val="ListBullet"/>
            </w:pPr>
            <w:r w:rsidRPr="0050591F">
              <w:t>int</w:t>
            </w:r>
            <w:r w:rsidRPr="0050591F">
              <w:t xml:space="preserve">erpreting drawings </w:t>
            </w:r>
          </w:p>
          <w:p w:rsidR="00000000" w:rsidRPr="0050591F" w:rsidP="0050591F">
            <w:pPr>
              <w:pStyle w:val="ListBullet"/>
            </w:pPr>
            <w:r w:rsidRPr="0050591F">
              <w:t>operating a range of machine (e.g. computer numeric control (CNC) and power routers)</w:t>
            </w:r>
          </w:p>
          <w:p w:rsidR="00000000" w:rsidRPr="0050591F" w:rsidP="0050591F">
            <w:pPr>
              <w:pStyle w:val="ListBullet"/>
            </w:pPr>
            <w:r w:rsidRPr="0050591F">
              <w:t>developing templates (e.g. for hand moulds)</w:t>
            </w:r>
          </w:p>
          <w:p w:rsidR="00000000" w:rsidP="0050591F">
            <w:pPr>
              <w:pStyle w:val="ListBullet"/>
              <w:rPr>
                <w:lang w:val="en-NZ"/>
              </w:rPr>
            </w:pPr>
            <w:r w:rsidRPr="0050591F">
              <w:t>communicating with relevant personnel</w:t>
            </w:r>
          </w:p>
        </w:tc>
      </w:tr>
      <w:tr w:rsidTr="0050591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p>
        </w:tc>
      </w:tr>
      <w:tr w:rsidTr="0050591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0591F">
            <w:pPr>
              <w:pStyle w:val="BodyText"/>
              <w:rPr>
                <w:lang w:val="en-NZ"/>
              </w:rPr>
            </w:pPr>
            <w:r w:rsidRPr="0050591F">
              <w:rPr>
                <w:rStyle w:val="SpecialBold"/>
              </w:rPr>
              <w:t>Required knowledge</w:t>
            </w:r>
          </w:p>
        </w:tc>
      </w:tr>
      <w:tr w:rsidTr="0050591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0591F" w:rsidP="0050591F">
            <w:pPr>
              <w:pStyle w:val="BodyText"/>
            </w:pPr>
            <w:r w:rsidRPr="0050591F">
              <w:t>Required knowledge includes:</w:t>
            </w:r>
          </w:p>
          <w:p w:rsidR="00000000" w:rsidRPr="0050591F" w:rsidP="0050591F">
            <w:pPr>
              <w:pStyle w:val="ListBullet"/>
            </w:pPr>
            <w:r w:rsidRPr="0050591F">
              <w:t>finishing resins</w:t>
            </w:r>
          </w:p>
          <w:p w:rsidR="00000000" w:rsidRPr="0050591F" w:rsidP="0050591F">
            <w:pPr>
              <w:pStyle w:val="ListBullet"/>
            </w:pPr>
            <w:r w:rsidRPr="0050591F">
              <w:t>tooling materials</w:t>
            </w:r>
          </w:p>
          <w:p w:rsidR="00000000" w:rsidRPr="0050591F" w:rsidP="0050591F">
            <w:pPr>
              <w:pStyle w:val="ListBullet"/>
            </w:pPr>
            <w:r w:rsidRPr="0050591F">
              <w:t>tooling resins</w:t>
            </w:r>
          </w:p>
          <w:p w:rsidR="00000000" w:rsidRPr="0050591F" w:rsidP="0050591F">
            <w:pPr>
              <w:pStyle w:val="ListBullet"/>
            </w:pPr>
            <w:r w:rsidRPr="0050591F">
              <w:t>parting lines</w:t>
            </w:r>
          </w:p>
          <w:p w:rsidR="00000000" w:rsidRPr="0050591F" w:rsidP="0050591F">
            <w:pPr>
              <w:pStyle w:val="ListBullet"/>
            </w:pPr>
            <w:r w:rsidRPr="0050591F">
              <w:t>design criteria/brief</w:t>
            </w:r>
          </w:p>
          <w:p w:rsidR="00000000" w:rsidRPr="0050591F" w:rsidP="0050591F">
            <w:pPr>
              <w:pStyle w:val="ListBullet"/>
            </w:pPr>
            <w:r w:rsidRPr="0050591F">
              <w:t>reverse engineering</w:t>
            </w:r>
          </w:p>
          <w:p w:rsidR="00000000" w:rsidRPr="0050591F" w:rsidP="0050591F">
            <w:pPr>
              <w:pStyle w:val="ListBullet"/>
            </w:pPr>
            <w:r w:rsidRPr="0050591F">
              <w:t>shrinkage</w:t>
            </w:r>
          </w:p>
          <w:p w:rsidR="00000000" w:rsidRPr="0050591F" w:rsidP="0050591F">
            <w:pPr>
              <w:pStyle w:val="ListBullet"/>
            </w:pPr>
            <w:r w:rsidRPr="0050591F">
              <w:t>cure values</w:t>
            </w:r>
          </w:p>
          <w:p w:rsidR="00000000" w:rsidRPr="0050591F" w:rsidP="0050591F">
            <w:pPr>
              <w:pStyle w:val="ListBullet"/>
            </w:pPr>
            <w:r w:rsidRPr="0050591F">
              <w:t>correct release agent</w:t>
            </w:r>
          </w:p>
          <w:p w:rsidR="00000000" w:rsidRPr="0050591F" w:rsidP="0050591F">
            <w:pPr>
              <w:pStyle w:val="ListBullet"/>
            </w:pPr>
            <w:r w:rsidRPr="0050591F">
              <w:t>thermal expansion</w:t>
            </w:r>
          </w:p>
          <w:p w:rsidR="00000000" w:rsidRPr="0050591F" w:rsidP="0050591F">
            <w:pPr>
              <w:pStyle w:val="ListBullet"/>
            </w:pPr>
            <w:r w:rsidRPr="0050591F">
              <w:t>open/closed mould (e.g. flange width and draft)</w:t>
            </w:r>
          </w:p>
          <w:p w:rsidR="00000000" w:rsidRPr="0050591F" w:rsidP="0050591F">
            <w:pPr>
              <w:pStyle w:val="ListBullet"/>
            </w:pPr>
            <w:r w:rsidRPr="0050591F">
              <w:t xml:space="preserve">resin transfer moulding (RTM) - metal vs composite mould </w:t>
            </w:r>
          </w:p>
          <w:p w:rsidR="00000000" w:rsidRPr="0050591F" w:rsidP="0050591F">
            <w:pPr>
              <w:pStyle w:val="ListBullet"/>
            </w:pPr>
            <w:r w:rsidRPr="0050591F">
              <w:t xml:space="preserve">closed mould (e.g. A/B side, bag it and silicon blanket) </w:t>
            </w:r>
          </w:p>
          <w:p w:rsidR="00000000" w:rsidRPr="0050591F" w:rsidP="0050591F">
            <w:pPr>
              <w:pStyle w:val="ListBullet"/>
            </w:pPr>
            <w:r w:rsidRPr="0050591F">
              <w:t>corners</w:t>
            </w:r>
          </w:p>
          <w:p w:rsidR="00000000" w:rsidRPr="0050591F" w:rsidP="0050591F">
            <w:pPr>
              <w:pStyle w:val="ListBullet"/>
            </w:pPr>
            <w:r w:rsidRPr="0050591F">
              <w:t>undercuts</w:t>
            </w:r>
          </w:p>
        </w:tc>
      </w:tr>
    </w:tbl>
    <w:p w:rsidR="00F768B4" w:rsidP="0050591F">
      <w:pPr>
        <w:pStyle w:val="BodyText"/>
      </w:pPr>
    </w:p>
    <w:p w:rsidR="00F768B4" w:rsidP="0050591F">
      <w:pPr>
        <w:pStyle w:val="BodyText"/>
      </w:pPr>
    </w:p>
    <w:p w:rsidR="00000000" w:rsidRPr="0050591F" w:rsidP="0050591F">
      <w:pPr>
        <w:pStyle w:val="Heading1"/>
      </w:pPr>
      <w:bookmarkStart w:id="10" w:name="O_440699"/>
      <w:bookmarkEnd w:id="10"/>
      <w:r w:rsidRPr="0050591F">
        <w:t>Evidence Guide</w:t>
      </w:r>
    </w:p>
    <w:tbl>
      <w:tblPr>
        <w:tblW w:w="9462" w:type="dxa"/>
        <w:tblLayout w:type="fixed"/>
        <w:tblCellMar>
          <w:left w:w="62" w:type="dxa"/>
          <w:right w:w="62" w:type="dxa"/>
        </w:tblCellMar>
        <w:tblLook w:val="0000"/>
      </w:tblPr>
      <w:tblGrid>
        <w:gridCol w:w="3800"/>
        <w:gridCol w:w="5662"/>
      </w:tblGrid>
      <w:tr w:rsidTr="0050591F">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50591F">
            <w:pPr>
              <w:pStyle w:val="BodyText"/>
              <w:rPr>
                <w:lang w:val="en-NZ"/>
              </w:rPr>
            </w:pPr>
            <w:r w:rsidRPr="0050591F">
              <w:t>The evidence guide provides advice on assessment and must be read in conjunction with the performance criteria, required skills and knowledge, range statement and the Assessment Guidelines for the Training Package.</w:t>
            </w:r>
          </w:p>
        </w:tc>
      </w:tr>
      <w:tr w:rsidTr="005059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1F">
            <w:pPr>
              <w:pStyle w:val="BodyText"/>
              <w:rPr>
                <w:lang w:val="en-NZ"/>
              </w:rPr>
            </w:pPr>
            <w:r w:rsidRPr="0050591F">
              <w:rPr>
                <w:rStyle w:val="SpecialBold"/>
              </w:rPr>
              <w:t>Critical aspects for assessment and evi</w:t>
            </w:r>
            <w:r w:rsidRPr="0050591F">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1F" w:rsidP="0050591F">
            <w:pPr>
              <w:pStyle w:val="BodyText"/>
            </w:pPr>
            <w:r w:rsidRPr="0050591F">
              <w:t>It is essential that the process and equipment be understood and that the importance of critical material properties, settings and readings is known. Competence must be demonstrated in the ability to re</w:t>
            </w:r>
            <w:r w:rsidRPr="0050591F">
              <w:t>cognise and analyse potential situations requiring action and then in implementing appropriate corrective action.</w:t>
            </w:r>
          </w:p>
          <w:p w:rsidR="00000000" w:rsidRPr="0050591F" w:rsidP="0050591F">
            <w:pPr>
              <w:pStyle w:val="BodyText"/>
            </w:pPr>
            <w:r w:rsidRPr="0050591F">
              <w:t>Consistent performance should be demonstrated. In particular look to see that:</w:t>
            </w:r>
          </w:p>
          <w:p w:rsidR="00000000" w:rsidRPr="0050591F" w:rsidP="0050591F">
            <w:pPr>
              <w:pStyle w:val="ListBullet"/>
            </w:pPr>
            <w:r w:rsidRPr="0050591F">
              <w:t>mould functions as intended</w:t>
            </w:r>
          </w:p>
          <w:p w:rsidR="00000000" w:rsidRPr="0050591F" w:rsidP="0050591F">
            <w:pPr>
              <w:pStyle w:val="ListBullet"/>
            </w:pPr>
            <w:r w:rsidRPr="0050591F">
              <w:t>mould allows for efficient fabrica</w:t>
            </w:r>
            <w:r w:rsidRPr="0050591F">
              <w:t>tion of product.</w:t>
            </w:r>
          </w:p>
          <w:p w:rsidR="00000000" w:rsidP="0050591F">
            <w:pPr>
              <w:pStyle w:val="BodyText"/>
              <w:rPr>
                <w:lang w:val="en-NZ"/>
              </w:rPr>
            </w:pPr>
            <w:r w:rsidRPr="0050591F">
              <w:t xml:space="preserve">Competence must be demonstrated in the operation of all ancillary equipment to the level required for this unit of competency. </w:t>
            </w:r>
          </w:p>
        </w:tc>
      </w:tr>
      <w:tr w:rsidTr="005059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1F">
            <w:pPr>
              <w:pStyle w:val="BodyText"/>
              <w:rPr>
                <w:lang w:val="en-NZ"/>
              </w:rPr>
            </w:pPr>
            <w:r w:rsidRPr="0050591F">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1F" w:rsidP="0050591F">
            <w:pPr>
              <w:pStyle w:val="BodyText"/>
            </w:pPr>
            <w:r w:rsidRPr="0050591F">
              <w:t xml:space="preserve">Assessment will require the fabrication of suitable moulds using appropriate techniques. </w:t>
            </w:r>
          </w:p>
          <w:p w:rsidR="00000000" w:rsidP="0050591F">
            <w:pPr>
              <w:pStyle w:val="BodyText"/>
              <w:rPr>
                <w:lang w:val="en-NZ"/>
              </w:rPr>
            </w:pPr>
            <w:r w:rsidRPr="0050591F">
              <w:t>Assessment will occur over a range of situations which will include disruptions to normal, smooth operation.</w:t>
            </w:r>
          </w:p>
        </w:tc>
      </w:tr>
      <w:tr w:rsidTr="005059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1F">
            <w:pPr>
              <w:pStyle w:val="BodyText"/>
              <w:rPr>
                <w:lang w:val="en-NZ"/>
              </w:rPr>
            </w:pPr>
            <w:r w:rsidRPr="0050591F">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1F" w:rsidP="0050591F">
            <w:pPr>
              <w:pStyle w:val="BodyText"/>
            </w:pPr>
            <w:r w:rsidRPr="0050591F">
              <w:t>A single assessment event is not ap</w:t>
            </w:r>
            <w:r w:rsidRPr="0050591F">
              <w:t>propriate. On-the-job assessment should be included as part of the assessment process wherever possible. Where assessment occurs off the job, judgement must consider evidence of the candidate's performance in a productive work environment that includes a s</w:t>
            </w:r>
            <w:r w:rsidRPr="0050591F">
              <w:t xml:space="preserve">ufficient range of appropriate tasks and materials to cover the scope of application for this unit. </w:t>
            </w:r>
          </w:p>
          <w:p w:rsidR="00000000" w:rsidRPr="0050591F" w:rsidP="0050591F">
            <w:pPr>
              <w:pStyle w:val="BodyText"/>
            </w:pPr>
            <w:r w:rsidRPr="0050591F">
              <w:t>Assessors should gather a range of evidence that is valid, sufficient, current and authentic. Evidence can be gathered through a variety of ways, including</w:t>
            </w:r>
            <w:r w:rsidRPr="0050591F">
              <w:t xml:space="preserve"> direct observation, supervisor's reports, project work, samples and questioning. Questioning techniques should not require language, literacy and numeracy skills beyond those required in this unit of competency. </w:t>
            </w:r>
          </w:p>
          <w:p w:rsidR="00000000" w:rsidP="0050591F">
            <w:pPr>
              <w:pStyle w:val="BodyText"/>
              <w:rPr>
                <w:lang w:val="en-NZ"/>
              </w:rPr>
            </w:pPr>
            <w:r w:rsidRPr="0050591F">
              <w:t>The candidate must have access to all tool</w:t>
            </w:r>
            <w:r w:rsidRPr="0050591F">
              <w:t>s, equipment, materials and documentation required. The candidate must be permitted to refer to any relevant workplace procedures, product and manufacturing specifications, codes, standards, manuals and reference materials.</w:t>
            </w:r>
          </w:p>
        </w:tc>
      </w:tr>
      <w:tr w:rsidTr="005059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1F">
            <w:pPr>
              <w:pStyle w:val="BodyText"/>
              <w:rPr>
                <w:lang w:val="en-NZ"/>
              </w:rPr>
            </w:pPr>
            <w:r w:rsidRPr="0050591F">
              <w:rPr>
                <w:rStyle w:val="SpecialBold"/>
              </w:rPr>
              <w:t>Guidance information for assess</w:t>
            </w:r>
            <w:r w:rsidRPr="0050591F">
              <w:rPr>
                <w:rStyle w:val="SpecialBold"/>
              </w:rPr>
              <w:t>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1F" w:rsidP="0050591F">
            <w:pPr>
              <w:pStyle w:val="BodyText"/>
            </w:pPr>
            <w:r w:rsidRPr="0050591F">
              <w:t>Assessment processes and techniques must be culturally appropriate and appropriate to the language and literacy capacity of the candidate and the work being performed.</w:t>
            </w:r>
          </w:p>
        </w:tc>
      </w:tr>
    </w:tbl>
    <w:p w:rsidR="00F768B4" w:rsidP="0050591F">
      <w:pPr>
        <w:pStyle w:val="BodyText"/>
      </w:pPr>
    </w:p>
    <w:p w:rsidR="00F768B4" w:rsidP="0050591F">
      <w:pPr>
        <w:pStyle w:val="BodyText"/>
      </w:pPr>
    </w:p>
    <w:p w:rsidR="00000000" w:rsidRPr="0050591F" w:rsidP="0050591F">
      <w:pPr>
        <w:pStyle w:val="Heading1"/>
      </w:pPr>
      <w:bookmarkStart w:id="11" w:name="O_440700"/>
      <w:bookmarkEnd w:id="11"/>
      <w:r w:rsidRPr="0050591F">
        <w:t>Range Statement</w:t>
      </w:r>
    </w:p>
    <w:tbl>
      <w:tblPr>
        <w:tblW w:w="9462" w:type="dxa"/>
        <w:tblLayout w:type="fixed"/>
        <w:tblCellMar>
          <w:left w:w="62" w:type="dxa"/>
          <w:right w:w="62" w:type="dxa"/>
        </w:tblCellMar>
        <w:tblLook w:val="0000"/>
      </w:tblPr>
      <w:tblGrid>
        <w:gridCol w:w="3800"/>
        <w:gridCol w:w="5662"/>
      </w:tblGrid>
      <w:tr w:rsidTr="0050591F">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50591F">
            <w:pPr>
              <w:pStyle w:val="BodyText"/>
              <w:rPr>
                <w:lang w:val="en-NZ"/>
              </w:rPr>
            </w:pPr>
            <w:r w:rsidRPr="0050591F">
              <w:t>The range statement relates to the unit of comp</w:t>
            </w:r>
            <w:r w:rsidRPr="0050591F">
              <w:t xml:space="preserve">etency as a whole. It allows for different work environments and situations that may affect performance. Bold italicised wording, if used in the </w:t>
            </w:r>
            <w:r w:rsidRPr="0050591F">
              <w:t>performance criteria, is detailed below. Essential operating conditions that may be present with training and a</w:t>
            </w:r>
            <w:r w:rsidRPr="0050591F">
              <w:t>ssessment (depending on the work situation, needs of the candidate, accessibility of the item, and local industry and regional contexts) may also be included.</w:t>
            </w:r>
          </w:p>
        </w:tc>
      </w:tr>
      <w:tr w:rsidTr="005059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1F">
            <w:pPr>
              <w:pStyle w:val="BodyText"/>
              <w:rPr>
                <w:lang w:val="en-NZ"/>
              </w:rPr>
            </w:pPr>
            <w:r w:rsidRPr="0050591F">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1F" w:rsidP="0050591F">
            <w:pPr>
              <w:pStyle w:val="BodyText"/>
            </w:pPr>
            <w:r w:rsidRPr="0050591F">
              <w:t>Procedures may be written, verbal, computer-based or in some other form, and may i</w:t>
            </w:r>
            <w:r w:rsidRPr="0050591F">
              <w:t>nclude:</w:t>
            </w:r>
          </w:p>
          <w:p w:rsidR="00000000" w:rsidRPr="0050591F" w:rsidP="0050591F">
            <w:pPr>
              <w:pStyle w:val="ListBullet"/>
            </w:pPr>
            <w:r w:rsidRPr="0050591F">
              <w:t>all work instructions</w:t>
            </w:r>
          </w:p>
          <w:p w:rsidR="00000000" w:rsidRPr="0050591F" w:rsidP="0050591F">
            <w:pPr>
              <w:pStyle w:val="ListBullet"/>
            </w:pPr>
            <w:r w:rsidRPr="0050591F">
              <w:t>standard operating procedures</w:t>
            </w:r>
          </w:p>
          <w:p w:rsidR="00000000" w:rsidRPr="0050591F" w:rsidP="0050591F">
            <w:pPr>
              <w:pStyle w:val="ListBullet"/>
            </w:pPr>
            <w:r w:rsidRPr="0050591F">
              <w:t>formulas/recipes</w:t>
            </w:r>
          </w:p>
          <w:p w:rsidR="00000000" w:rsidRPr="0050591F" w:rsidP="0050591F">
            <w:pPr>
              <w:pStyle w:val="ListBullet"/>
            </w:pPr>
            <w:r w:rsidRPr="0050591F">
              <w:t>batch sheets</w:t>
            </w:r>
          </w:p>
          <w:p w:rsidR="00000000" w:rsidRPr="0050591F" w:rsidP="0050591F">
            <w:pPr>
              <w:pStyle w:val="ListBullet"/>
            </w:pPr>
            <w:r w:rsidRPr="0050591F">
              <w:t>temporary instructions</w:t>
            </w:r>
          </w:p>
          <w:p w:rsidR="00000000" w:rsidRPr="0050591F" w:rsidP="0050591F">
            <w:pPr>
              <w:pStyle w:val="ListBullet"/>
            </w:pPr>
            <w:r w:rsidRPr="0050591F">
              <w:t>product drawings and/or specifications</w:t>
            </w:r>
          </w:p>
          <w:p w:rsidR="00000000" w:rsidRPr="0050591F" w:rsidP="0050591F">
            <w:pPr>
              <w:pStyle w:val="ListBullet"/>
            </w:pPr>
            <w:r w:rsidRPr="0050591F">
              <w:t>any similar instructions provided for the smooth running of the plant</w:t>
            </w:r>
          </w:p>
          <w:p w:rsidR="00000000" w:rsidP="0050591F">
            <w:pPr>
              <w:pStyle w:val="ListBullet"/>
              <w:rPr>
                <w:lang w:val="en-NZ"/>
              </w:rPr>
            </w:pPr>
            <w:r w:rsidRPr="0050591F">
              <w:t>good operating practice as may be</w:t>
            </w:r>
            <w:r w:rsidRPr="0050591F">
              <w:t xml:space="preserve"> defined by industry codes of practice (e.g. Responsible Care) and government regulations</w:t>
            </w:r>
          </w:p>
        </w:tc>
      </w:tr>
      <w:tr w:rsidTr="005059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1F">
            <w:pPr>
              <w:pStyle w:val="BodyText"/>
              <w:rPr>
                <w:lang w:val="en-NZ"/>
              </w:rPr>
            </w:pPr>
            <w:r w:rsidRPr="0050591F">
              <w:rPr>
                <w:rStyle w:val="SpecialBold"/>
              </w:rPr>
              <w:t>Requirements of final 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1F" w:rsidP="0050591F">
            <w:pPr>
              <w:pStyle w:val="BodyText"/>
            </w:pPr>
            <w:r w:rsidRPr="0050591F">
              <w:t>Requirements of final product may be determined from various sources, including:</w:t>
            </w:r>
          </w:p>
          <w:p w:rsidR="00000000" w:rsidRPr="0050591F" w:rsidP="0050591F">
            <w:pPr>
              <w:pStyle w:val="ListBullet"/>
            </w:pPr>
            <w:r w:rsidRPr="0050591F">
              <w:t>drawings</w:t>
            </w:r>
          </w:p>
          <w:p w:rsidR="00000000" w:rsidRPr="0050591F" w:rsidP="0050591F">
            <w:pPr>
              <w:pStyle w:val="ListBullet"/>
            </w:pPr>
            <w:r w:rsidRPr="0050591F">
              <w:t>product specifications</w:t>
            </w:r>
          </w:p>
          <w:p w:rsidR="00000000" w:rsidRPr="0050591F" w:rsidP="0050591F">
            <w:pPr>
              <w:pStyle w:val="ListBullet"/>
            </w:pPr>
            <w:r w:rsidRPr="0050591F">
              <w:t>customer requests</w:t>
            </w:r>
          </w:p>
          <w:p w:rsidR="00000000" w:rsidP="0050591F">
            <w:pPr>
              <w:pStyle w:val="ListBullet"/>
              <w:rPr>
                <w:lang w:val="en-NZ"/>
              </w:rPr>
            </w:pPr>
            <w:r w:rsidRPr="0050591F">
              <w:t>descriptions of required use of product</w:t>
            </w:r>
          </w:p>
        </w:tc>
      </w:tr>
      <w:tr w:rsidTr="005059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1F">
            <w:pPr>
              <w:pStyle w:val="BodyText"/>
              <w:rPr>
                <w:lang w:val="en-NZ"/>
              </w:rPr>
            </w:pPr>
            <w:r w:rsidRPr="0050591F">
              <w:rPr>
                <w:rStyle w:val="SpecialBold"/>
              </w:rPr>
              <w:t>Mould features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1F" w:rsidP="0050591F">
            <w:pPr>
              <w:pStyle w:val="BodyText"/>
            </w:pPr>
            <w:r w:rsidRPr="0050591F">
              <w:t>Mould features include:</w:t>
            </w:r>
          </w:p>
          <w:p w:rsidR="00000000" w:rsidRPr="0050591F" w:rsidP="0050591F">
            <w:pPr>
              <w:pStyle w:val="ListBullet"/>
            </w:pPr>
            <w:r w:rsidRPr="0050591F">
              <w:t>relief,</w:t>
            </w:r>
          </w:p>
          <w:p w:rsidR="00000000" w:rsidRPr="0050591F" w:rsidP="0050591F">
            <w:pPr>
              <w:pStyle w:val="ListBullet"/>
            </w:pPr>
            <w:r w:rsidRPr="0050591F">
              <w:t>parting lines</w:t>
            </w:r>
          </w:p>
          <w:p w:rsidR="00000000" w:rsidP="0050591F">
            <w:pPr>
              <w:pStyle w:val="ListBullet"/>
              <w:rPr>
                <w:lang w:val="en-NZ"/>
              </w:rPr>
            </w:pPr>
            <w:r w:rsidRPr="0050591F">
              <w:t>efficient lay-up</w:t>
            </w:r>
          </w:p>
        </w:tc>
      </w:tr>
      <w:tr w:rsidTr="005059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1F">
            <w:pPr>
              <w:pStyle w:val="BodyText"/>
              <w:rPr>
                <w:lang w:val="en-NZ"/>
              </w:rPr>
            </w:pPr>
            <w:r w:rsidRPr="0050591F">
              <w:rPr>
                <w:rStyle w:val="SpecialBold"/>
              </w:rPr>
              <w:t>Suitability of plug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1F" w:rsidP="0050591F">
            <w:pPr>
              <w:pStyle w:val="BodyText"/>
            </w:pPr>
            <w:r w:rsidRPr="0050591F">
              <w:t>Suitability of plug includes:</w:t>
            </w:r>
          </w:p>
          <w:p w:rsidR="00000000" w:rsidRPr="0050591F" w:rsidP="0050591F">
            <w:pPr>
              <w:pStyle w:val="ListBullet"/>
            </w:pPr>
            <w:r w:rsidRPr="0050591F">
              <w:t>release angles</w:t>
            </w:r>
          </w:p>
          <w:p w:rsidR="00000000" w:rsidP="0050591F">
            <w:pPr>
              <w:pStyle w:val="ListBullet"/>
              <w:rPr>
                <w:lang w:val="en-NZ"/>
              </w:rPr>
            </w:pPr>
            <w:r w:rsidRPr="0050591F">
              <w:t>parting lines</w:t>
            </w:r>
          </w:p>
        </w:tc>
      </w:tr>
      <w:tr w:rsidTr="005059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1F">
            <w:pPr>
              <w:pStyle w:val="BodyText"/>
              <w:rPr>
                <w:lang w:val="en-NZ"/>
              </w:rPr>
            </w:pPr>
            <w:r w:rsidRPr="0050591F">
              <w:rPr>
                <w:rStyle w:val="SpecialBold"/>
              </w:rPr>
              <w:t>Prepare plug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1F" w:rsidP="0050591F">
            <w:pPr>
              <w:pStyle w:val="BodyText"/>
            </w:pPr>
            <w:r w:rsidRPr="0050591F">
              <w:t>Prepare plug includes:</w:t>
            </w:r>
          </w:p>
          <w:p w:rsidR="00000000" w:rsidRPr="0050591F" w:rsidP="0050591F">
            <w:pPr>
              <w:pStyle w:val="ListBullet"/>
            </w:pPr>
            <w:r w:rsidRPr="0050591F">
              <w:t>cleaning</w:t>
            </w:r>
          </w:p>
          <w:p w:rsidR="00000000" w:rsidRPr="0050591F" w:rsidP="0050591F">
            <w:pPr>
              <w:pStyle w:val="ListBullet"/>
            </w:pPr>
            <w:r w:rsidRPr="0050591F">
              <w:t>repairing surface blemishes</w:t>
            </w:r>
          </w:p>
          <w:p w:rsidR="00000000" w:rsidP="0050591F">
            <w:pPr>
              <w:pStyle w:val="ListBullet"/>
              <w:rPr>
                <w:lang w:val="en-NZ"/>
              </w:rPr>
            </w:pPr>
            <w:r w:rsidRPr="0050591F">
              <w:t>applying release systems</w:t>
            </w:r>
          </w:p>
        </w:tc>
      </w:tr>
      <w:tr w:rsidTr="005059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1F">
            <w:pPr>
              <w:pStyle w:val="BodyText"/>
              <w:rPr>
                <w:lang w:val="en-NZ"/>
              </w:rPr>
            </w:pPr>
            <w:r w:rsidRPr="0050591F">
              <w:rPr>
                <w:rStyle w:val="SpecialBold"/>
              </w:rPr>
              <w:t>Detail mould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1F" w:rsidP="0050591F">
            <w:pPr>
              <w:pStyle w:val="BodyText"/>
            </w:pPr>
            <w:r w:rsidRPr="0050591F">
              <w:t>Detail mould includes:</w:t>
            </w:r>
          </w:p>
          <w:p w:rsidR="00000000" w:rsidRPr="0050591F" w:rsidP="0050591F">
            <w:pPr>
              <w:pStyle w:val="ListBullet"/>
            </w:pPr>
            <w:r w:rsidRPr="0050591F">
              <w:t>buff</w:t>
            </w:r>
          </w:p>
          <w:p w:rsidR="00000000" w:rsidRPr="0050591F" w:rsidP="0050591F">
            <w:pPr>
              <w:pStyle w:val="ListBullet"/>
            </w:pPr>
            <w:r w:rsidRPr="0050591F">
              <w:t>fill</w:t>
            </w:r>
          </w:p>
          <w:p w:rsidR="00000000" w:rsidP="0050591F">
            <w:pPr>
              <w:pStyle w:val="ListBullet"/>
              <w:rPr>
                <w:lang w:val="en-NZ"/>
              </w:rPr>
            </w:pPr>
            <w:r w:rsidRPr="0050591F">
              <w:t>get ready for production</w:t>
            </w:r>
          </w:p>
        </w:tc>
      </w:tr>
      <w:tr w:rsidTr="005059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1F">
            <w:pPr>
              <w:pStyle w:val="BodyText"/>
              <w:rPr>
                <w:lang w:val="en-NZ"/>
              </w:rPr>
            </w:pPr>
            <w:r w:rsidRPr="0050591F">
              <w:rPr>
                <w:rStyle w:val="SpecialBold"/>
              </w:rPr>
              <w:t>Routine faults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1F" w:rsidP="0050591F">
            <w:pPr>
              <w:pStyle w:val="BodyText"/>
            </w:pPr>
            <w:r w:rsidRPr="0050591F">
              <w:t>Typical routine faults may include:</w:t>
            </w:r>
          </w:p>
          <w:p w:rsidR="00000000" w:rsidRPr="0050591F" w:rsidP="0050591F">
            <w:pPr>
              <w:pStyle w:val="ListBullet"/>
            </w:pPr>
            <w:r w:rsidRPr="0050591F">
              <w:t>gel coat sag</w:t>
            </w:r>
          </w:p>
          <w:p w:rsidR="00000000" w:rsidRPr="0050591F" w:rsidP="0050591F">
            <w:pPr>
              <w:pStyle w:val="ListBullet"/>
            </w:pPr>
            <w:r w:rsidRPr="0050591F">
              <w:t>slow curing rates</w:t>
            </w:r>
          </w:p>
          <w:p w:rsidR="00000000" w:rsidRPr="0050591F" w:rsidP="0050591F">
            <w:pPr>
              <w:pStyle w:val="ListBullet"/>
            </w:pPr>
            <w:r w:rsidRPr="0050591F">
              <w:t>blistering</w:t>
            </w:r>
          </w:p>
          <w:p w:rsidR="00000000" w:rsidRPr="0050591F" w:rsidP="0050591F">
            <w:pPr>
              <w:pStyle w:val="ListBullet"/>
            </w:pPr>
            <w:r w:rsidRPr="0050591F">
              <w:t>wrinkles</w:t>
            </w:r>
          </w:p>
          <w:p w:rsidR="00000000" w:rsidRPr="0050591F" w:rsidP="0050591F">
            <w:pPr>
              <w:pStyle w:val="ListBullet"/>
            </w:pPr>
            <w:r w:rsidRPr="0050591F">
              <w:t>pinholes</w:t>
            </w:r>
          </w:p>
          <w:p w:rsidR="00000000" w:rsidRPr="0050591F" w:rsidP="0050591F">
            <w:pPr>
              <w:pStyle w:val="ListBullet"/>
            </w:pPr>
            <w:r w:rsidRPr="0050591F">
              <w:t>brush marks</w:t>
            </w:r>
          </w:p>
          <w:p w:rsidR="00000000" w:rsidP="0050591F">
            <w:pPr>
              <w:pStyle w:val="ListBullet"/>
              <w:rPr>
                <w:lang w:val="en-NZ"/>
              </w:rPr>
            </w:pPr>
            <w:r w:rsidRPr="0050591F">
              <w:t>poor surface finish</w:t>
            </w:r>
          </w:p>
        </w:tc>
      </w:tr>
      <w:tr w:rsidTr="005059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1F">
            <w:pPr>
              <w:pStyle w:val="BodyText"/>
              <w:rPr>
                <w:lang w:val="en-NZ"/>
              </w:rPr>
            </w:pPr>
            <w:r w:rsidRPr="0050591F">
              <w:rPr>
                <w:rStyle w:val="SpecialBold"/>
              </w:rPr>
              <w:t>Non-routine faults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1F" w:rsidP="0050591F">
            <w:pPr>
              <w:pStyle w:val="BodyText"/>
            </w:pPr>
            <w:r w:rsidRPr="0050591F">
              <w:t xml:space="preserve">Non-routine faults, which may have multiple causes, may </w:t>
            </w:r>
            <w:r w:rsidRPr="0050591F">
              <w:t>include:</w:t>
            </w:r>
          </w:p>
          <w:p w:rsidR="00000000" w:rsidRPr="0050591F" w:rsidP="0050591F">
            <w:pPr>
              <w:pStyle w:val="ListBullet"/>
            </w:pPr>
            <w:r w:rsidRPr="0050591F">
              <w:t>release agents failure</w:t>
            </w:r>
          </w:p>
          <w:p w:rsidR="00000000" w:rsidRPr="0050591F" w:rsidP="0050591F">
            <w:pPr>
              <w:pStyle w:val="ListBullet"/>
            </w:pPr>
            <w:r w:rsidRPr="0050591F">
              <w:t>mould release failure</w:t>
            </w:r>
          </w:p>
          <w:p w:rsidR="00000000" w:rsidP="0050591F">
            <w:pPr>
              <w:pStyle w:val="ListBullet"/>
              <w:rPr>
                <w:lang w:val="en-NZ"/>
              </w:rPr>
            </w:pPr>
            <w:r w:rsidRPr="0050591F">
              <w:t>warping or cracking after moulding</w:t>
            </w:r>
          </w:p>
        </w:tc>
      </w:tr>
      <w:tr w:rsidTr="005059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1F">
            <w:pPr>
              <w:pStyle w:val="BodyText"/>
              <w:rPr>
                <w:lang w:val="en-NZ"/>
              </w:rPr>
            </w:pPr>
            <w:r w:rsidRPr="0050591F">
              <w:rPr>
                <w:rStyle w:val="SpecialBold"/>
              </w:rPr>
              <w:t>Typical process and product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1F" w:rsidP="0050591F">
            <w:pPr>
              <w:pStyle w:val="BodyText"/>
            </w:pPr>
            <w:r w:rsidRPr="0050591F">
              <w:t>Typical process and product problems may include:</w:t>
            </w:r>
          </w:p>
          <w:p w:rsidR="00000000" w:rsidRPr="0050591F" w:rsidP="0050591F">
            <w:pPr>
              <w:pStyle w:val="ListBullet"/>
            </w:pPr>
            <w:r w:rsidRPr="0050591F">
              <w:t>structural strength, rigidity and stability of the tooling</w:t>
            </w:r>
          </w:p>
          <w:p w:rsidR="00000000" w:rsidRPr="0050591F" w:rsidP="0050591F">
            <w:pPr>
              <w:pStyle w:val="ListBullet"/>
            </w:pPr>
            <w:r w:rsidRPr="0050591F">
              <w:t>dimensional accuracy of the tooling</w:t>
            </w:r>
          </w:p>
          <w:p w:rsidR="00000000" w:rsidRPr="0050591F" w:rsidP="0050591F">
            <w:pPr>
              <w:pStyle w:val="ListBullet"/>
            </w:pPr>
            <w:r w:rsidRPr="0050591F">
              <w:t>allowances in the design for shrinkage, deformations and alterations in the process from tooling to mould to f</w:t>
            </w:r>
            <w:r w:rsidRPr="0050591F">
              <w:t>inished composite product</w:t>
            </w:r>
          </w:p>
          <w:p w:rsidR="00000000" w:rsidRPr="0050591F" w:rsidP="0050591F">
            <w:pPr>
              <w:pStyle w:val="ListBullet"/>
            </w:pPr>
            <w:r w:rsidRPr="0050591F">
              <w:t>placement of flanges, closures, fitments, supports, struts and stiffeners</w:t>
            </w:r>
          </w:p>
          <w:p w:rsidR="00000000" w:rsidP="0050591F">
            <w:pPr>
              <w:pStyle w:val="ListBullet"/>
              <w:rPr>
                <w:lang w:val="en-NZ"/>
              </w:rPr>
            </w:pPr>
            <w:r w:rsidRPr="0050591F">
              <w:t>variations in materials and/or contamination of materials</w:t>
            </w:r>
          </w:p>
        </w:tc>
      </w:tr>
      <w:tr w:rsidTr="005059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1F">
            <w:pPr>
              <w:pStyle w:val="BodyText"/>
              <w:rPr>
                <w:lang w:val="en-NZ"/>
              </w:rPr>
            </w:pPr>
            <w:r w:rsidRPr="0050591F">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1F" w:rsidP="0050591F">
            <w:pPr>
              <w:pStyle w:val="BodyText"/>
            </w:pPr>
            <w:r w:rsidRPr="0050591F">
              <w:t>Logs and reports may include:</w:t>
            </w:r>
          </w:p>
          <w:p w:rsidR="00000000" w:rsidRPr="0050591F" w:rsidP="0050591F">
            <w:pPr>
              <w:pStyle w:val="ListBullet"/>
            </w:pPr>
            <w:r w:rsidRPr="0050591F">
              <w:t xml:space="preserve">paper or electronic based </w:t>
            </w:r>
          </w:p>
          <w:p w:rsidR="00000000" w:rsidRPr="0050591F" w:rsidP="0050591F">
            <w:pPr>
              <w:pStyle w:val="ListBullet"/>
            </w:pPr>
            <w:r w:rsidRPr="0050591F">
              <w:t>verbal reports</w:t>
            </w:r>
          </w:p>
          <w:p w:rsidR="00000000" w:rsidP="0050591F">
            <w:pPr>
              <w:pStyle w:val="ListBullet"/>
              <w:rPr>
                <w:lang w:val="en-NZ"/>
              </w:rPr>
            </w:pPr>
            <w:r w:rsidRPr="0050591F">
              <w:t>items f</w:t>
            </w:r>
            <w:r w:rsidRPr="0050591F">
              <w:t>ound which require action</w:t>
            </w:r>
          </w:p>
        </w:tc>
      </w:tr>
      <w:tr w:rsidTr="005059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1F">
            <w:pPr>
              <w:pStyle w:val="BodyText"/>
              <w:rPr>
                <w:lang w:val="en-NZ"/>
              </w:rPr>
            </w:pPr>
            <w:r w:rsidRPr="0050591F">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1F" w:rsidP="0050591F">
            <w:pPr>
              <w:pStyle w:val="BodyText"/>
            </w:pPr>
            <w:r w:rsidRPr="0050591F">
              <w:t>Appropriate action includes:</w:t>
            </w:r>
          </w:p>
          <w:p w:rsidR="00000000" w:rsidRPr="0050591F" w:rsidP="0050591F">
            <w:pPr>
              <w:pStyle w:val="ListBullet"/>
            </w:pPr>
            <w:r w:rsidRPr="0050591F">
              <w:t>determining problems needing action</w:t>
            </w:r>
          </w:p>
          <w:p w:rsidR="00000000" w:rsidRPr="0050591F" w:rsidP="0050591F">
            <w:pPr>
              <w:pStyle w:val="ListBullet"/>
            </w:pPr>
            <w:r w:rsidRPr="0050591F">
              <w:t>determining possible fault causes</w:t>
            </w:r>
          </w:p>
          <w:p w:rsidR="00000000" w:rsidRPr="0050591F" w:rsidP="0050591F">
            <w:pPr>
              <w:pStyle w:val="ListBullet"/>
            </w:pPr>
            <w:r w:rsidRPr="0050591F">
              <w:t>rectifying problem using appropriate solution within area of responsibility</w:t>
            </w:r>
          </w:p>
          <w:p w:rsidR="00000000" w:rsidRPr="0050591F" w:rsidP="0050591F">
            <w:pPr>
              <w:pStyle w:val="ListBullet"/>
            </w:pPr>
            <w:r w:rsidRPr="0050591F">
              <w:t>following through items initiated until final resolution has occurred</w:t>
            </w:r>
          </w:p>
          <w:p w:rsidR="00000000" w:rsidP="0050591F">
            <w:pPr>
              <w:pStyle w:val="ListBullet"/>
              <w:rPr>
                <w:lang w:val="en-NZ"/>
              </w:rPr>
            </w:pPr>
            <w:r w:rsidRPr="0050591F">
              <w:t>reporting problems outside area of responsibility to designated person</w:t>
            </w:r>
          </w:p>
        </w:tc>
      </w:tr>
      <w:tr w:rsidTr="005059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1F">
            <w:pPr>
              <w:pStyle w:val="BodyText"/>
              <w:rPr>
                <w:lang w:val="en-NZ"/>
              </w:rPr>
            </w:pPr>
            <w:r w:rsidRPr="0050591F">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1F" w:rsidP="0050591F">
            <w:pPr>
              <w:pStyle w:val="BodyText"/>
            </w:pPr>
            <w:r w:rsidRPr="0050591F">
              <w:t>All operations to which this unit applies are subject to stringent HSE requir</w:t>
            </w:r>
            <w:r w:rsidRPr="0050591F">
              <w:t>ements, which may be imposed through state/territory or federal legislation, and these must not be compromised at any time. Where there is an apparent conflict between Performance Criteria and HSE requirements, the HSE requirements take precedence</w:t>
            </w:r>
          </w:p>
        </w:tc>
      </w:tr>
    </w:tbl>
    <w:p w:rsidR="00F768B4" w:rsidP="0050591F">
      <w:pPr>
        <w:pStyle w:val="BodyText"/>
      </w:pPr>
    </w:p>
    <w:p w:rsidR="00F768B4" w:rsidP="0050591F">
      <w:pPr>
        <w:pStyle w:val="BodyText"/>
      </w:pPr>
    </w:p>
    <w:p w:rsidR="00000000" w:rsidRPr="0050591F" w:rsidP="0050591F">
      <w:pPr>
        <w:pStyle w:val="Heading1"/>
      </w:pPr>
      <w:bookmarkStart w:id="12" w:name="O_440701"/>
      <w:bookmarkEnd w:id="12"/>
      <w:r w:rsidRPr="0050591F">
        <w:t>Unit Sector(s)</w:t>
      </w:r>
    </w:p>
    <w:p w:rsidR="00000000" w:rsidRPr="0050591F" w:rsidP="0050591F">
      <w:pPr>
        <w:pStyle w:val="BodyText"/>
      </w:pPr>
      <w:r w:rsidRPr="0050591F">
        <w:t>Composites</w:t>
      </w:r>
    </w:p>
    <w:p w:rsidR="00000000" w:rsidRPr="0050591F" w:rsidP="0050591F">
      <w:pPr>
        <w:pStyle w:val="AllowPageBreak"/>
      </w:pPr>
    </w:p>
    <w:p w:rsidR="00000000" w:rsidRPr="0050591F" w:rsidP="0050591F">
      <w:pPr>
        <w:pStyle w:val="Heading1"/>
      </w:pPr>
      <w:bookmarkStart w:id="13" w:name="O_440702"/>
      <w:bookmarkEnd w:id="13"/>
      <w:r w:rsidRPr="0050591F">
        <w:t>Custom Content Section</w:t>
      </w:r>
    </w:p>
    <w:p w:rsidR="00000000" w:rsidRPr="0050591F" w:rsidP="0050591F">
      <w:pPr>
        <w:pStyle w:val="BodyText"/>
      </w:pPr>
      <w:r w:rsidRPr="0050591F">
        <w:t>Not applicable.</w:t>
      </w:r>
    </w:p>
    <w:p w:rsidR="00000000" w:rsidRPr="0050591F" w:rsidP="0050591F"/>
    <w:sectPr w:rsidSect="005059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8B4" w:rsidP="00F768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8B4" w:rsidP="005059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768B4" w:rsidP="005059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768B4" w:rsidP="005059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8B4" w:rsidP="00F768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8B4" w:rsidP="0050591F">
    <w:pPr>
      <w:pStyle w:val="Header"/>
      <w:framePr w:wrap="around"/>
    </w:pPr>
    <w:r>
      <w:fldChar w:fldCharType="begin"/>
    </w:r>
    <w:r>
      <w:instrText xml:space="preserve"> TITLE   \* MERGEFORMAT </w:instrText>
    </w:r>
    <w:r>
      <w:fldChar w:fldCharType="separate"/>
    </w:r>
    <w:r>
      <w:t>MEM26005A Make basic moulds for composites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68B4" w:rsidP="005059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001A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C2CD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9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591F"/>
    <w:pPr>
      <w:spacing w:before="360" w:after="60"/>
      <w:outlineLvl w:val="0"/>
    </w:pPr>
    <w:rPr>
      <w:sz w:val="32"/>
    </w:rPr>
  </w:style>
  <w:style w:type="paragraph" w:styleId="Heading2">
    <w:name w:val="heading 2"/>
    <w:basedOn w:val="HeadingBase"/>
    <w:next w:val="BodyText"/>
    <w:link w:val="Heading2Char"/>
    <w:qFormat/>
    <w:rsid w:val="0050591F"/>
    <w:pPr>
      <w:keepLines/>
      <w:spacing w:before="240" w:after="120"/>
      <w:outlineLvl w:val="1"/>
    </w:pPr>
    <w:rPr>
      <w:sz w:val="28"/>
      <w:szCs w:val="40"/>
    </w:rPr>
  </w:style>
  <w:style w:type="paragraph" w:styleId="Heading3">
    <w:name w:val="heading 3"/>
    <w:basedOn w:val="HeadingBase"/>
    <w:next w:val="BodyText"/>
    <w:link w:val="Heading3Char"/>
    <w:qFormat/>
    <w:rsid w:val="0050591F"/>
    <w:pPr>
      <w:spacing w:before="180" w:after="120"/>
      <w:outlineLvl w:val="2"/>
    </w:pPr>
    <w:rPr>
      <w:spacing w:val="-10"/>
      <w:kern w:val="32"/>
    </w:rPr>
  </w:style>
  <w:style w:type="paragraph" w:styleId="Heading4">
    <w:name w:val="heading 4"/>
    <w:basedOn w:val="HeadingBase"/>
    <w:next w:val="BodyText"/>
    <w:link w:val="Heading4Char"/>
    <w:qFormat/>
    <w:rsid w:val="0050591F"/>
    <w:pPr>
      <w:spacing w:before="160" w:after="120"/>
      <w:outlineLvl w:val="3"/>
    </w:pPr>
    <w:rPr>
      <w:sz w:val="22"/>
    </w:rPr>
  </w:style>
  <w:style w:type="paragraph" w:styleId="Heading5">
    <w:name w:val="heading 5"/>
    <w:basedOn w:val="HeadingBase"/>
    <w:next w:val="Normal"/>
    <w:link w:val="Heading5Char"/>
    <w:qFormat/>
    <w:rsid w:val="0050591F"/>
    <w:pPr>
      <w:spacing w:before="80"/>
      <w:outlineLvl w:val="4"/>
    </w:pPr>
    <w:rPr>
      <w:color w:val="918585"/>
      <w:sz w:val="20"/>
    </w:rPr>
  </w:style>
  <w:style w:type="paragraph" w:styleId="Heading6">
    <w:name w:val="heading 6"/>
    <w:basedOn w:val="HeadingBase"/>
    <w:next w:val="Normal"/>
    <w:link w:val="Heading6Char"/>
    <w:qFormat/>
    <w:rsid w:val="0050591F"/>
    <w:pPr>
      <w:spacing w:before="60"/>
      <w:outlineLvl w:val="5"/>
    </w:pPr>
    <w:rPr>
      <w:color w:val="918585"/>
      <w:sz w:val="20"/>
    </w:rPr>
  </w:style>
  <w:style w:type="paragraph" w:styleId="Heading7">
    <w:name w:val="heading 7"/>
    <w:basedOn w:val="Normal"/>
    <w:next w:val="Normal"/>
    <w:link w:val="Heading7Char"/>
    <w:qFormat/>
    <w:rsid w:val="0050591F"/>
    <w:pPr>
      <w:ind w:left="720"/>
      <w:outlineLvl w:val="6"/>
    </w:pPr>
    <w:rPr>
      <w:i/>
    </w:rPr>
  </w:style>
  <w:style w:type="paragraph" w:styleId="Heading8">
    <w:name w:val="heading 8"/>
    <w:basedOn w:val="Normal"/>
    <w:next w:val="Normal"/>
    <w:link w:val="Heading8Char"/>
    <w:qFormat/>
    <w:rsid w:val="0050591F"/>
    <w:pPr>
      <w:ind w:left="720"/>
      <w:outlineLvl w:val="7"/>
    </w:pPr>
    <w:rPr>
      <w:i/>
    </w:rPr>
  </w:style>
  <w:style w:type="paragraph" w:styleId="Heading9">
    <w:name w:val="heading 9"/>
    <w:basedOn w:val="Normal"/>
    <w:next w:val="Normal"/>
    <w:link w:val="Heading9Char"/>
    <w:qFormat/>
    <w:rsid w:val="0050591F"/>
    <w:pPr>
      <w:ind w:left="720"/>
      <w:outlineLvl w:val="8"/>
    </w:pPr>
    <w:rPr>
      <w:i/>
    </w:rPr>
  </w:style>
  <w:style w:type="character" w:default="1" w:styleId="DefaultParagraphFont">
    <w:name w:val="Default Paragraph Font"/>
    <w:uiPriority w:val="1"/>
    <w:unhideWhenUsed/>
    <w:rsid w:val="005059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91F"/>
  </w:style>
  <w:style w:type="character" w:customStyle="1" w:styleId="Heading1Char">
    <w:name w:val="Heading 1 Char"/>
    <w:basedOn w:val="DefaultParagraphFont"/>
    <w:link w:val="Heading1"/>
    <w:rsid w:val="0050591F"/>
    <w:rPr>
      <w:rFonts w:ascii="Times New Roman" w:eastAsia="Times New Roman" w:hAnsi="Times New Roman" w:cs="Times New Roman"/>
      <w:b/>
      <w:sz w:val="32"/>
      <w:szCs w:val="20"/>
      <w:lang w:eastAsia="en-US"/>
    </w:rPr>
  </w:style>
  <w:style w:type="paragraph" w:styleId="BodyText">
    <w:name w:val="Body Text"/>
    <w:basedOn w:val="Normal"/>
    <w:link w:val="BodyTextChar"/>
    <w:rsid w:val="005059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591F"/>
    <w:rPr>
      <w:rFonts w:ascii="Times New Roman" w:eastAsia="Times New Roman" w:hAnsi="Times New Roman" w:cs="Times New Roman"/>
      <w:sz w:val="24"/>
      <w:lang w:val="en-US" w:eastAsia="en-US"/>
    </w:rPr>
  </w:style>
  <w:style w:type="paragraph" w:styleId="Footer">
    <w:name w:val="footer"/>
    <w:basedOn w:val="Normal"/>
    <w:link w:val="FooterChar"/>
    <w:rsid w:val="005059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91F"/>
    <w:rPr>
      <w:rFonts w:ascii="Times New Roman" w:eastAsia="Times New Roman" w:hAnsi="Times New Roman" w:cs="Times New Roman"/>
      <w:sz w:val="16"/>
      <w:lang w:val="en-US" w:eastAsia="en-US"/>
    </w:rPr>
  </w:style>
  <w:style w:type="paragraph" w:styleId="ListBullet">
    <w:name w:val="List Bullet"/>
    <w:basedOn w:val="List"/>
    <w:rsid w:val="0050591F"/>
    <w:pPr>
      <w:numPr>
        <w:numId w:val="12"/>
      </w:numPr>
      <w:tabs>
        <w:tab w:val="clear" w:pos="340"/>
      </w:tabs>
      <w:spacing w:before="40" w:after="40"/>
    </w:pPr>
  </w:style>
  <w:style w:type="character" w:customStyle="1" w:styleId="SpecialBold">
    <w:name w:val="Special Bold"/>
    <w:basedOn w:val="DefaultParagraphFont"/>
    <w:rsid w:val="0050591F"/>
    <w:rPr>
      <w:b/>
      <w:spacing w:val="0"/>
    </w:rPr>
  </w:style>
  <w:style w:type="paragraph" w:styleId="Header">
    <w:name w:val="header"/>
    <w:basedOn w:val="Normal"/>
    <w:link w:val="HeaderChar"/>
    <w:rsid w:val="005059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9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591F"/>
    <w:pPr>
      <w:spacing w:before="240" w:after="120"/>
      <w:outlineLvl w:val="0"/>
    </w:pPr>
    <w:rPr>
      <w:rFonts w:ascii="Times New Roman" w:hAnsi="Times New Roman"/>
      <w:b/>
      <w:sz w:val="28"/>
    </w:rPr>
  </w:style>
  <w:style w:type="paragraph" w:customStyle="1" w:styleId="AllowPageBreak">
    <w:name w:val="AllowPageBreak"/>
    <w:rsid w:val="005059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59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9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9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9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9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9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59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591F"/>
    <w:rPr>
      <w:rFonts w:ascii="Courier New" w:eastAsia="Times New Roman" w:hAnsi="Courier New" w:cs="Times New Roman"/>
      <w:i/>
      <w:szCs w:val="20"/>
      <w:lang w:val="en-US" w:eastAsia="en-US"/>
    </w:rPr>
  </w:style>
  <w:style w:type="paragraph" w:customStyle="1" w:styleId="HeadingBase">
    <w:name w:val="Heading Base"/>
    <w:rsid w:val="005059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91F"/>
    <w:pPr>
      <w:tabs>
        <w:tab w:val="right" w:leader="dot" w:pos="9072"/>
      </w:tabs>
      <w:ind w:left="567"/>
    </w:pPr>
    <w:rPr>
      <w:szCs w:val="22"/>
    </w:rPr>
  </w:style>
  <w:style w:type="paragraph" w:customStyle="1" w:styleId="TOCBase">
    <w:name w:val="TOC Base"/>
    <w:rsid w:val="005059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91F"/>
    <w:pPr>
      <w:tabs>
        <w:tab w:val="right" w:leader="dot" w:pos="9072"/>
      </w:tabs>
      <w:spacing w:before="40" w:after="40"/>
      <w:ind w:left="284"/>
    </w:pPr>
    <w:rPr>
      <w:rFonts w:ascii="Times New Roman" w:hAnsi="Times New Roman"/>
    </w:rPr>
  </w:style>
  <w:style w:type="paragraph" w:styleId="TOC1">
    <w:name w:val="toc 1"/>
    <w:basedOn w:val="TOCBase"/>
    <w:next w:val="Normal"/>
    <w:rsid w:val="005059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591F"/>
    <w:pPr>
      <w:spacing w:before="5040"/>
      <w:jc w:val="center"/>
    </w:pPr>
    <w:rPr>
      <w:sz w:val="48"/>
      <w:szCs w:val="72"/>
      <w:lang w:val="en-US"/>
    </w:rPr>
  </w:style>
  <w:style w:type="character" w:customStyle="1" w:styleId="TitleChar">
    <w:name w:val="Title Char"/>
    <w:basedOn w:val="DefaultParagraphFont"/>
    <w:link w:val="Title"/>
    <w:rsid w:val="005059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91F"/>
    <w:pPr>
      <w:tabs>
        <w:tab w:val="left" w:pos="3600"/>
        <w:tab w:val="left" w:pos="3958"/>
      </w:tabs>
    </w:pPr>
  </w:style>
  <w:style w:type="paragraph" w:styleId="List">
    <w:name w:val="List"/>
    <w:basedOn w:val="BodyText"/>
    <w:next w:val="BodyText"/>
    <w:rsid w:val="0050591F"/>
    <w:pPr>
      <w:tabs>
        <w:tab w:val="left" w:pos="340"/>
      </w:tabs>
      <w:spacing w:before="60" w:after="60"/>
      <w:ind w:left="340" w:hanging="340"/>
    </w:pPr>
  </w:style>
  <w:style w:type="paragraph" w:customStyle="1" w:styleId="Note">
    <w:name w:val="Note"/>
    <w:basedOn w:val="BodyText"/>
    <w:rsid w:val="005059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91F"/>
    <w:pPr>
      <w:framePr w:wrap="auto" w:hAnchor="text" w:y="6049"/>
    </w:pPr>
    <w:rPr>
      <w:color w:val="000000"/>
      <w:sz w:val="40"/>
    </w:rPr>
  </w:style>
  <w:style w:type="paragraph" w:customStyle="1" w:styleId="TOCTitle">
    <w:name w:val="TOCTitle"/>
    <w:basedOn w:val="Heading1"/>
    <w:rsid w:val="0050591F"/>
    <w:pPr>
      <w:spacing w:after="240"/>
      <w:jc w:val="center"/>
      <w:outlineLvl w:val="9"/>
    </w:pPr>
    <w:rPr>
      <w:caps/>
    </w:rPr>
  </w:style>
  <w:style w:type="paragraph" w:customStyle="1" w:styleId="Version">
    <w:name w:val="Version"/>
    <w:rsid w:val="005059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591F"/>
    <w:pPr>
      <w:numPr>
        <w:numId w:val="13"/>
      </w:numPr>
      <w:tabs>
        <w:tab w:val="clear" w:pos="680"/>
      </w:tabs>
    </w:pPr>
  </w:style>
  <w:style w:type="paragraph" w:styleId="Index1">
    <w:name w:val="index 1"/>
    <w:basedOn w:val="Normal"/>
    <w:next w:val="Normal"/>
    <w:semiHidden/>
    <w:rsid w:val="0050591F"/>
    <w:pPr>
      <w:keepNext w:val="0"/>
      <w:tabs>
        <w:tab w:val="right" w:pos="4176"/>
      </w:tabs>
      <w:ind w:left="198" w:hanging="198"/>
    </w:pPr>
    <w:rPr>
      <w:rFonts w:ascii="Garamond" w:hAnsi="Garamond"/>
    </w:rPr>
  </w:style>
  <w:style w:type="paragraph" w:styleId="IndexHeading">
    <w:name w:val="index heading"/>
    <w:basedOn w:val="Normal"/>
    <w:next w:val="Index1"/>
    <w:semiHidden/>
    <w:rsid w:val="0050591F"/>
    <w:pPr>
      <w:spacing w:before="120" w:after="120"/>
    </w:pPr>
    <w:rPr>
      <w:rFonts w:ascii="Arial" w:hAnsi="Arial"/>
      <w:b/>
      <w:color w:val="918585"/>
      <w:sz w:val="24"/>
    </w:rPr>
  </w:style>
  <w:style w:type="paragraph" w:customStyle="1" w:styleId="Chapter">
    <w:name w:val="Chapter"/>
    <w:basedOn w:val="Normal"/>
    <w:rsid w:val="0050591F"/>
    <w:pPr>
      <w:spacing w:before="240"/>
    </w:pPr>
    <w:rPr>
      <w:rFonts w:ascii="Times New Roman" w:hAnsi="Times New Roman"/>
      <w:smallCaps/>
      <w:spacing w:val="80"/>
      <w:sz w:val="28"/>
    </w:rPr>
  </w:style>
  <w:style w:type="paragraph" w:customStyle="1" w:styleId="InChapter">
    <w:name w:val="InChapter"/>
    <w:basedOn w:val="Heading3"/>
    <w:rsid w:val="0050591F"/>
    <w:pPr>
      <w:spacing w:after="240"/>
      <w:outlineLvl w:val="9"/>
    </w:pPr>
    <w:rPr>
      <w:noProof/>
    </w:rPr>
  </w:style>
  <w:style w:type="paragraph" w:styleId="Index2">
    <w:name w:val="index 2"/>
    <w:basedOn w:val="Normal"/>
    <w:next w:val="Normal"/>
    <w:semiHidden/>
    <w:rsid w:val="0050591F"/>
    <w:pPr>
      <w:tabs>
        <w:tab w:val="right" w:pos="4176"/>
      </w:tabs>
      <w:ind w:left="568" w:hanging="284"/>
    </w:pPr>
    <w:rPr>
      <w:rFonts w:ascii="Garamond" w:hAnsi="Garamond"/>
    </w:rPr>
  </w:style>
  <w:style w:type="paragraph" w:customStyle="1" w:styleId="Byline">
    <w:name w:val="Byline"/>
    <w:rsid w:val="005059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91F"/>
    <w:pPr>
      <w:tabs>
        <w:tab w:val="clear" w:pos="3600"/>
        <w:tab w:val="clear" w:pos="3958"/>
      </w:tabs>
      <w:jc w:val="right"/>
    </w:pPr>
  </w:style>
  <w:style w:type="character" w:styleId="Emphasis">
    <w:name w:val="Emphasis"/>
    <w:basedOn w:val="DefaultParagraphFont"/>
    <w:qFormat/>
    <w:rsid w:val="0050591F"/>
    <w:rPr>
      <w:i/>
    </w:rPr>
  </w:style>
  <w:style w:type="paragraph" w:styleId="Caption">
    <w:name w:val="caption"/>
    <w:basedOn w:val="BodyText"/>
    <w:next w:val="Normal"/>
    <w:qFormat/>
    <w:rsid w:val="0050591F"/>
    <w:pPr>
      <w:framePr w:w="2268" w:hSpace="181" w:vSpace="181" w:wrap="around" w:vAnchor="text" w:hAnchor="page" w:x="1135" w:y="285" w:anchorLock="1"/>
    </w:pPr>
    <w:rPr>
      <w:i/>
    </w:rPr>
  </w:style>
  <w:style w:type="paragraph" w:customStyle="1" w:styleId="MiniTOCTitle">
    <w:name w:val="MiniTOCTitle"/>
    <w:basedOn w:val="Heading4"/>
    <w:rsid w:val="0050591F"/>
    <w:pPr>
      <w:spacing w:before="240"/>
      <w:outlineLvl w:val="9"/>
    </w:pPr>
    <w:rPr>
      <w:noProof/>
      <w:sz w:val="24"/>
    </w:rPr>
  </w:style>
  <w:style w:type="paragraph" w:customStyle="1" w:styleId="MiniTOCItem">
    <w:name w:val="MiniTOCItem"/>
    <w:basedOn w:val="ListBullet"/>
    <w:rsid w:val="0050591F"/>
    <w:pPr>
      <w:numPr>
        <w:numId w:val="0"/>
      </w:numPr>
      <w:tabs>
        <w:tab w:val="right" w:leader="dot" w:pos="6521"/>
      </w:tabs>
      <w:spacing w:before="0" w:after="0"/>
    </w:pPr>
  </w:style>
  <w:style w:type="paragraph" w:customStyle="1" w:styleId="TOFTitle">
    <w:name w:val="TOFTitle"/>
    <w:basedOn w:val="TOCTitle"/>
    <w:rsid w:val="0050591F"/>
  </w:style>
  <w:style w:type="paragraph" w:styleId="TableofFigures">
    <w:name w:val="table of figures"/>
    <w:basedOn w:val="Normal"/>
    <w:next w:val="Normal"/>
    <w:semiHidden/>
    <w:rsid w:val="0050591F"/>
    <w:pPr>
      <w:tabs>
        <w:tab w:val="right" w:leader="dot" w:pos="9072"/>
      </w:tabs>
      <w:ind w:left="970" w:hanging="403"/>
    </w:pPr>
    <w:rPr>
      <w:rFonts w:ascii="Times New Roman" w:hAnsi="Times New Roman"/>
      <w:b/>
    </w:rPr>
  </w:style>
  <w:style w:type="paragraph" w:styleId="ListNumber">
    <w:name w:val="List Number"/>
    <w:basedOn w:val="List"/>
    <w:rsid w:val="0050591F"/>
    <w:pPr>
      <w:numPr>
        <w:numId w:val="10"/>
      </w:numPr>
    </w:pPr>
  </w:style>
  <w:style w:type="character" w:customStyle="1" w:styleId="WingdingSymbols">
    <w:name w:val="Wingding Symbols"/>
    <w:rsid w:val="0050591F"/>
    <w:rPr>
      <w:rFonts w:ascii="Wingdings" w:hAnsi="Wingdings"/>
    </w:rPr>
  </w:style>
  <w:style w:type="paragraph" w:customStyle="1" w:styleId="TableHeading">
    <w:name w:val="Table Heading"/>
    <w:basedOn w:val="HeadingBase"/>
    <w:rsid w:val="0050591F"/>
    <w:pPr>
      <w:keepLines/>
      <w:pBdr>
        <w:bottom w:val="single" w:sz="6" w:space="1" w:color="918585"/>
      </w:pBdr>
      <w:spacing w:before="240"/>
    </w:pPr>
  </w:style>
  <w:style w:type="character" w:customStyle="1" w:styleId="HotSpot">
    <w:name w:val="HotSpot"/>
    <w:rsid w:val="0050591F"/>
    <w:rPr>
      <w:color w:val="0033CC"/>
      <w:u w:val="none"/>
    </w:rPr>
  </w:style>
  <w:style w:type="paragraph" w:customStyle="1" w:styleId="BodyTextRight">
    <w:name w:val="Body Text Right"/>
    <w:basedOn w:val="BodyText"/>
    <w:rsid w:val="0050591F"/>
    <w:pPr>
      <w:spacing w:before="0" w:after="0"/>
      <w:jc w:val="right"/>
    </w:pPr>
  </w:style>
  <w:style w:type="paragraph" w:styleId="Index3">
    <w:name w:val="index 3"/>
    <w:basedOn w:val="ListNumber2"/>
    <w:next w:val="Normal"/>
    <w:semiHidden/>
    <w:rsid w:val="0050591F"/>
    <w:pPr>
      <w:numPr>
        <w:numId w:val="0"/>
      </w:numPr>
      <w:tabs>
        <w:tab w:val="right" w:leader="dot" w:pos="4176"/>
      </w:tabs>
    </w:pPr>
  </w:style>
  <w:style w:type="paragraph" w:styleId="ListNumber2">
    <w:name w:val="List Number 2"/>
    <w:basedOn w:val="List2"/>
    <w:rsid w:val="0050591F"/>
    <w:pPr>
      <w:numPr>
        <w:numId w:val="9"/>
      </w:numPr>
      <w:tabs>
        <w:tab w:val="clear" w:pos="1060"/>
      </w:tabs>
    </w:pPr>
  </w:style>
  <w:style w:type="paragraph" w:customStyle="1" w:styleId="MarginNote">
    <w:name w:val="Margin Note"/>
    <w:basedOn w:val="BodyText"/>
    <w:rsid w:val="005059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9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9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591F"/>
    <w:rPr>
      <w:sz w:val="32"/>
    </w:rPr>
  </w:style>
  <w:style w:type="paragraph" w:customStyle="1" w:styleId="HeadingProcedure">
    <w:name w:val="Heading Procedure"/>
    <w:basedOn w:val="HeadingBase"/>
    <w:next w:val="Normal"/>
    <w:rsid w:val="0050591F"/>
    <w:pPr>
      <w:tabs>
        <w:tab w:val="left" w:pos="0"/>
      </w:tabs>
      <w:spacing w:before="120" w:after="60"/>
    </w:pPr>
    <w:rPr>
      <w:i/>
      <w:color w:val="918585"/>
      <w:sz w:val="22"/>
    </w:rPr>
  </w:style>
  <w:style w:type="paragraph" w:customStyle="1" w:styleId="TableBodyText">
    <w:name w:val="Table Body Text"/>
    <w:basedOn w:val="BodyText"/>
    <w:rsid w:val="0050591F"/>
    <w:pPr>
      <w:spacing w:before="60" w:after="60"/>
    </w:pPr>
  </w:style>
  <w:style w:type="paragraph" w:styleId="ListContinue">
    <w:name w:val="List Continue"/>
    <w:basedOn w:val="List"/>
    <w:rsid w:val="0050591F"/>
    <w:pPr>
      <w:ind w:firstLine="0"/>
    </w:pPr>
  </w:style>
  <w:style w:type="paragraph" w:customStyle="1" w:styleId="ListNote">
    <w:name w:val="List Note"/>
    <w:basedOn w:val="List"/>
    <w:rsid w:val="0050591F"/>
    <w:pPr>
      <w:pBdr>
        <w:top w:val="single" w:sz="6" w:space="2" w:color="918585"/>
        <w:bottom w:val="single" w:sz="6" w:space="2" w:color="918585"/>
      </w:pBdr>
      <w:tabs>
        <w:tab w:val="left" w:pos="1021"/>
      </w:tabs>
      <w:ind w:firstLine="0"/>
    </w:pPr>
  </w:style>
  <w:style w:type="paragraph" w:customStyle="1" w:styleId="Warning">
    <w:name w:val="Warning"/>
    <w:basedOn w:val="BodyText"/>
    <w:rsid w:val="0050591F"/>
    <w:pPr>
      <w:shd w:val="clear" w:color="auto" w:fill="D9D9D9"/>
      <w:tabs>
        <w:tab w:val="left" w:pos="992"/>
      </w:tabs>
      <w:ind w:left="119" w:right="119"/>
    </w:pPr>
    <w:rPr>
      <w:sz w:val="20"/>
    </w:rPr>
  </w:style>
  <w:style w:type="paragraph" w:customStyle="1" w:styleId="MarginIcons">
    <w:name w:val="Margin Icons"/>
    <w:basedOn w:val="BodyText"/>
    <w:rsid w:val="005059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91F"/>
    <w:rPr>
      <w:rFonts w:ascii="Courier New" w:hAnsi="Courier New"/>
    </w:rPr>
  </w:style>
  <w:style w:type="paragraph" w:customStyle="1" w:styleId="NoteBullet">
    <w:name w:val="Note Bullet"/>
    <w:basedOn w:val="Note"/>
    <w:rsid w:val="0050591F"/>
    <w:pPr>
      <w:tabs>
        <w:tab w:val="clear" w:pos="680"/>
      </w:tabs>
      <w:spacing w:before="60" w:after="60"/>
    </w:pPr>
  </w:style>
  <w:style w:type="paragraph" w:customStyle="1" w:styleId="SubHeading2">
    <w:name w:val="SubHeading2"/>
    <w:basedOn w:val="HeadingBase"/>
    <w:rsid w:val="0050591F"/>
    <w:pPr>
      <w:spacing w:before="240" w:after="60"/>
    </w:pPr>
    <w:rPr>
      <w:sz w:val="20"/>
    </w:rPr>
  </w:style>
  <w:style w:type="paragraph" w:customStyle="1" w:styleId="SubHeading1">
    <w:name w:val="SubHeading1"/>
    <w:basedOn w:val="HeadingBase"/>
    <w:rsid w:val="0050591F"/>
    <w:pPr>
      <w:spacing w:before="240" w:after="60"/>
    </w:pPr>
    <w:rPr>
      <w:color w:val="918585"/>
      <w:sz w:val="22"/>
    </w:rPr>
  </w:style>
  <w:style w:type="paragraph" w:customStyle="1" w:styleId="SideHeading">
    <w:name w:val="Side Heading"/>
    <w:basedOn w:val="HeadingBase"/>
    <w:rsid w:val="005059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91F"/>
    <w:pPr>
      <w:tabs>
        <w:tab w:val="num" w:pos="360"/>
      </w:tabs>
    </w:pPr>
  </w:style>
  <w:style w:type="paragraph" w:styleId="PlainText">
    <w:name w:val="Plain Text"/>
    <w:basedOn w:val="Normal"/>
    <w:link w:val="PlainTextChar"/>
    <w:rsid w:val="0050591F"/>
    <w:rPr>
      <w:sz w:val="20"/>
    </w:rPr>
  </w:style>
  <w:style w:type="character" w:customStyle="1" w:styleId="PlainTextChar">
    <w:name w:val="Plain Text Char"/>
    <w:basedOn w:val="DefaultParagraphFont"/>
    <w:link w:val="PlainText"/>
    <w:rsid w:val="005059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591F"/>
    <w:rPr>
      <w:b/>
      <w:smallCaps/>
    </w:rPr>
  </w:style>
  <w:style w:type="paragraph" w:customStyle="1" w:styleId="TableListNumber">
    <w:name w:val="Table List Number"/>
    <w:basedOn w:val="ListNumber"/>
    <w:rsid w:val="0050591F"/>
    <w:pPr>
      <w:numPr>
        <w:numId w:val="0"/>
      </w:numPr>
    </w:pPr>
  </w:style>
  <w:style w:type="paragraph" w:styleId="TOC4">
    <w:name w:val="toc 4"/>
    <w:basedOn w:val="TOCBase"/>
    <w:next w:val="Normal"/>
    <w:semiHidden/>
    <w:rsid w:val="0050591F"/>
    <w:pPr>
      <w:tabs>
        <w:tab w:val="right" w:leader="dot" w:pos="9071"/>
      </w:tabs>
      <w:ind w:left="1701"/>
    </w:pPr>
  </w:style>
  <w:style w:type="paragraph" w:customStyle="1" w:styleId="ListAlpha">
    <w:name w:val="List Alpha"/>
    <w:basedOn w:val="List"/>
    <w:rsid w:val="0050591F"/>
    <w:pPr>
      <w:numPr>
        <w:numId w:val="8"/>
      </w:numPr>
    </w:pPr>
  </w:style>
  <w:style w:type="paragraph" w:customStyle="1" w:styleId="ListAlpha2">
    <w:name w:val="List Alpha 2"/>
    <w:basedOn w:val="List2"/>
    <w:rsid w:val="0050591F"/>
    <w:pPr>
      <w:numPr>
        <w:numId w:val="7"/>
      </w:numPr>
    </w:pPr>
  </w:style>
  <w:style w:type="paragraph" w:styleId="List2">
    <w:name w:val="List 2"/>
    <w:basedOn w:val="BodyText"/>
    <w:rsid w:val="0050591F"/>
    <w:pPr>
      <w:tabs>
        <w:tab w:val="left" w:pos="680"/>
      </w:tabs>
      <w:spacing w:before="60" w:after="60"/>
      <w:ind w:left="680" w:hanging="340"/>
    </w:pPr>
  </w:style>
  <w:style w:type="paragraph" w:styleId="List3">
    <w:name w:val="List 3"/>
    <w:basedOn w:val="BodyText"/>
    <w:rsid w:val="0050591F"/>
    <w:pPr>
      <w:tabs>
        <w:tab w:val="left" w:pos="1021"/>
      </w:tabs>
      <w:spacing w:before="60" w:after="60"/>
      <w:ind w:left="1020" w:hanging="340"/>
    </w:pPr>
  </w:style>
  <w:style w:type="paragraph" w:styleId="List4">
    <w:name w:val="List 4"/>
    <w:basedOn w:val="BodyText"/>
    <w:rsid w:val="0050591F"/>
    <w:pPr>
      <w:tabs>
        <w:tab w:val="left" w:pos="1361"/>
      </w:tabs>
      <w:spacing w:before="60" w:after="60"/>
      <w:ind w:left="1361" w:hanging="340"/>
    </w:pPr>
  </w:style>
  <w:style w:type="paragraph" w:styleId="List5">
    <w:name w:val="List 5"/>
    <w:basedOn w:val="BodyText"/>
    <w:rsid w:val="0050591F"/>
    <w:pPr>
      <w:tabs>
        <w:tab w:val="left" w:pos="1701"/>
      </w:tabs>
      <w:spacing w:before="60" w:after="60"/>
      <w:ind w:left="1701" w:hanging="340"/>
    </w:pPr>
  </w:style>
  <w:style w:type="paragraph" w:styleId="ListBullet3">
    <w:name w:val="List Bullet 3"/>
    <w:basedOn w:val="List3"/>
    <w:rsid w:val="0050591F"/>
    <w:pPr>
      <w:numPr>
        <w:numId w:val="14"/>
      </w:numPr>
      <w:tabs>
        <w:tab w:val="clear" w:pos="1021"/>
      </w:tabs>
      <w:ind w:left="1037" w:hanging="357"/>
    </w:pPr>
  </w:style>
  <w:style w:type="paragraph" w:styleId="ListBullet4">
    <w:name w:val="List Bullet 4"/>
    <w:basedOn w:val="List4"/>
    <w:rsid w:val="0050591F"/>
    <w:pPr>
      <w:numPr>
        <w:numId w:val="2"/>
      </w:numPr>
    </w:pPr>
  </w:style>
  <w:style w:type="paragraph" w:styleId="ListBullet5">
    <w:name w:val="List Bullet 5"/>
    <w:basedOn w:val="List5"/>
    <w:rsid w:val="0050591F"/>
    <w:pPr>
      <w:numPr>
        <w:numId w:val="3"/>
      </w:numPr>
    </w:pPr>
  </w:style>
  <w:style w:type="paragraph" w:styleId="ListContinue2">
    <w:name w:val="List Continue 2"/>
    <w:basedOn w:val="List2"/>
    <w:rsid w:val="0050591F"/>
    <w:pPr>
      <w:ind w:firstLine="0"/>
    </w:pPr>
  </w:style>
  <w:style w:type="paragraph" w:styleId="ListContinue3">
    <w:name w:val="List Continue 3"/>
    <w:basedOn w:val="List3"/>
    <w:rsid w:val="0050591F"/>
    <w:pPr>
      <w:ind w:left="1021" w:firstLine="0"/>
    </w:pPr>
  </w:style>
  <w:style w:type="paragraph" w:styleId="ListContinue4">
    <w:name w:val="List Continue 4"/>
    <w:basedOn w:val="List4"/>
    <w:rsid w:val="0050591F"/>
    <w:pPr>
      <w:ind w:firstLine="0"/>
    </w:pPr>
  </w:style>
  <w:style w:type="paragraph" w:styleId="ListContinue5">
    <w:name w:val="List Continue 5"/>
    <w:basedOn w:val="List5"/>
    <w:rsid w:val="0050591F"/>
    <w:pPr>
      <w:ind w:firstLine="0"/>
    </w:pPr>
  </w:style>
  <w:style w:type="paragraph" w:styleId="ListNumber3">
    <w:name w:val="List Number 3"/>
    <w:basedOn w:val="List3"/>
    <w:rsid w:val="0050591F"/>
    <w:pPr>
      <w:numPr>
        <w:numId w:val="4"/>
      </w:numPr>
    </w:pPr>
  </w:style>
  <w:style w:type="paragraph" w:styleId="ListNumber4">
    <w:name w:val="List Number 4"/>
    <w:basedOn w:val="List4"/>
    <w:rsid w:val="0050591F"/>
    <w:pPr>
      <w:numPr>
        <w:numId w:val="5"/>
      </w:numPr>
    </w:pPr>
  </w:style>
  <w:style w:type="paragraph" w:styleId="ListNumber5">
    <w:name w:val="List Number 5"/>
    <w:basedOn w:val="List5"/>
    <w:rsid w:val="0050591F"/>
    <w:pPr>
      <w:numPr>
        <w:numId w:val="6"/>
      </w:numPr>
    </w:pPr>
  </w:style>
  <w:style w:type="paragraph" w:styleId="BlockText">
    <w:name w:val="Block Text"/>
    <w:basedOn w:val="Normal"/>
    <w:rsid w:val="0050591F"/>
    <w:pPr>
      <w:spacing w:after="120"/>
      <w:ind w:left="1440" w:right="1440"/>
    </w:pPr>
  </w:style>
  <w:style w:type="character" w:customStyle="1" w:styleId="Subscript">
    <w:name w:val="Subscript"/>
    <w:basedOn w:val="DefaultParagraphFont"/>
    <w:rsid w:val="0050591F"/>
    <w:rPr>
      <w:sz w:val="16"/>
      <w:vertAlign w:val="subscript"/>
    </w:rPr>
  </w:style>
  <w:style w:type="character" w:customStyle="1" w:styleId="Superscript">
    <w:name w:val="Superscript"/>
    <w:basedOn w:val="DefaultParagraphFont"/>
    <w:rsid w:val="0050591F"/>
    <w:rPr>
      <w:sz w:val="16"/>
      <w:vertAlign w:val="superscript"/>
    </w:rPr>
  </w:style>
  <w:style w:type="character" w:customStyle="1" w:styleId="Symbols">
    <w:name w:val="Symbols"/>
    <w:basedOn w:val="DefaultParagraphFont"/>
    <w:rsid w:val="0050591F"/>
    <w:rPr>
      <w:rFonts w:ascii="Symbol" w:hAnsi="Symbol"/>
    </w:rPr>
  </w:style>
  <w:style w:type="character" w:customStyle="1" w:styleId="MenuOptions">
    <w:name w:val="Menu Options"/>
    <w:basedOn w:val="DefaultParagraphFont"/>
    <w:rsid w:val="0050591F"/>
    <w:rPr>
      <w:rFonts w:ascii="Arial Narrow" w:hAnsi="Arial Narrow"/>
      <w:smallCaps/>
    </w:rPr>
  </w:style>
  <w:style w:type="character" w:customStyle="1" w:styleId="Buttons">
    <w:name w:val="Buttons"/>
    <w:basedOn w:val="DefaultParagraphFont"/>
    <w:rsid w:val="0050591F"/>
    <w:rPr>
      <w:b/>
    </w:rPr>
  </w:style>
  <w:style w:type="character" w:customStyle="1" w:styleId="Underlined">
    <w:name w:val="Underlined"/>
    <w:basedOn w:val="DefaultParagraphFont"/>
    <w:rsid w:val="0050591F"/>
    <w:rPr>
      <w:u w:val="single"/>
    </w:rPr>
  </w:style>
  <w:style w:type="paragraph" w:customStyle="1" w:styleId="TableBodyTextRight">
    <w:name w:val="Table Body Text Right"/>
    <w:basedOn w:val="TableBodyText"/>
    <w:rsid w:val="0050591F"/>
    <w:pPr>
      <w:widowControl w:val="0"/>
      <w:autoSpaceDE w:val="0"/>
      <w:autoSpaceDN w:val="0"/>
      <w:adjustRightInd w:val="0"/>
      <w:jc w:val="right"/>
    </w:pPr>
    <w:rPr>
      <w:rFonts w:cs="Arial"/>
      <w:szCs w:val="18"/>
    </w:rPr>
  </w:style>
  <w:style w:type="paragraph" w:customStyle="1" w:styleId="CopyrightText">
    <w:name w:val="Copyright Text"/>
    <w:basedOn w:val="BodyText"/>
    <w:rsid w:val="0050591F"/>
    <w:rPr>
      <w:sz w:val="18"/>
    </w:rPr>
  </w:style>
  <w:style w:type="paragraph" w:customStyle="1" w:styleId="BodySmallRight">
    <w:name w:val="Body Small Right"/>
    <w:basedOn w:val="BodyTextRight"/>
    <w:rsid w:val="0050591F"/>
    <w:rPr>
      <w:sz w:val="18"/>
      <w:szCs w:val="18"/>
    </w:rPr>
  </w:style>
  <w:style w:type="paragraph" w:customStyle="1" w:styleId="MarginEdition">
    <w:name w:val="Margin Edition"/>
    <w:basedOn w:val="MarginNote"/>
    <w:rsid w:val="0050591F"/>
    <w:pPr>
      <w:spacing w:before="0" w:after="0"/>
    </w:pPr>
    <w:rPr>
      <w:rFonts w:ascii="Times New Roman" w:hAnsi="Times New Roman"/>
      <w:color w:val="999999"/>
    </w:rPr>
  </w:style>
  <w:style w:type="paragraph" w:customStyle="1" w:styleId="Spacer">
    <w:name w:val="Spacer"/>
    <w:basedOn w:val="Normal"/>
    <w:rsid w:val="0050591F"/>
    <w:rPr>
      <w:sz w:val="2"/>
      <w:szCs w:val="2"/>
    </w:rPr>
  </w:style>
  <w:style w:type="character" w:customStyle="1" w:styleId="Small">
    <w:name w:val="Small"/>
    <w:basedOn w:val="DefaultParagraphFont"/>
    <w:rsid w:val="0050591F"/>
    <w:rPr>
      <w:sz w:val="16"/>
    </w:rPr>
  </w:style>
  <w:style w:type="paragraph" w:customStyle="1" w:styleId="WideTable">
    <w:name w:val="Wide Table"/>
    <w:basedOn w:val="Normal"/>
    <w:rsid w:val="0050591F"/>
    <w:pPr>
      <w:ind w:left="-1418"/>
    </w:pPr>
    <w:rPr>
      <w:sz w:val="2"/>
      <w:szCs w:val="2"/>
    </w:rPr>
  </w:style>
  <w:style w:type="character" w:styleId="PageNumber">
    <w:name w:val="page number"/>
    <w:basedOn w:val="DefaultParagraphFont"/>
    <w:rsid w:val="0050591F"/>
  </w:style>
  <w:style w:type="paragraph" w:styleId="Quote">
    <w:name w:val="Quote"/>
    <w:basedOn w:val="Heading1"/>
    <w:link w:val="QuoteChar"/>
    <w:qFormat/>
    <w:rsid w:val="0050591F"/>
    <w:rPr>
      <w:b w:val="0"/>
      <w:sz w:val="72"/>
      <w:szCs w:val="72"/>
      <w:lang w:val="en-NZ"/>
    </w:rPr>
  </w:style>
  <w:style w:type="character" w:customStyle="1" w:styleId="QuoteChar">
    <w:name w:val="Quote Char"/>
    <w:basedOn w:val="DefaultParagraphFont"/>
    <w:link w:val="Quote"/>
    <w:rsid w:val="005059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91F"/>
    <w:pPr>
      <w:pageBreakBefore/>
    </w:pPr>
  </w:style>
  <w:style w:type="paragraph" w:customStyle="1" w:styleId="Border">
    <w:name w:val="Border"/>
    <w:basedOn w:val="Normal"/>
    <w:qFormat/>
    <w:rsid w:val="005059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91F"/>
    <w:rPr>
      <w:b/>
      <w:bCs/>
      <w:i/>
      <w:iCs/>
      <w:color w:val="auto"/>
    </w:rPr>
  </w:style>
  <w:style w:type="paragraph" w:styleId="IntenseQuote">
    <w:name w:val="Intense Quote"/>
    <w:basedOn w:val="Normal"/>
    <w:next w:val="Normal"/>
    <w:link w:val="IntenseQuoteChar"/>
    <w:uiPriority w:val="30"/>
    <w:qFormat/>
    <w:rsid w:val="005059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9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591F"/>
    <w:rPr>
      <w:smallCaps/>
      <w:color w:val="auto"/>
      <w:u w:val="single"/>
    </w:rPr>
  </w:style>
  <w:style w:type="character" w:styleId="IntenseReference">
    <w:name w:val="Intense Reference"/>
    <w:basedOn w:val="DefaultParagraphFont"/>
    <w:uiPriority w:val="32"/>
    <w:qFormat/>
    <w:rsid w:val="0050591F"/>
    <w:rPr>
      <w:b/>
      <w:bCs/>
      <w:smallCaps/>
      <w:color w:val="auto"/>
      <w:spacing w:val="5"/>
      <w:u w:val="single"/>
    </w:rPr>
  </w:style>
  <w:style w:type="paragraph" w:customStyle="1" w:styleId="2ColumnHeading">
    <w:name w:val="2Column Heading"/>
    <w:basedOn w:val="BodyText"/>
    <w:qFormat/>
    <w:rsid w:val="0050591F"/>
    <w:pPr>
      <w:spacing w:after="60"/>
      <w:ind w:left="-2268"/>
    </w:pPr>
    <w:rPr>
      <w:b/>
    </w:rPr>
  </w:style>
  <w:style w:type="paragraph" w:customStyle="1" w:styleId="Heading1TOC">
    <w:name w:val="Heading1 TOC"/>
    <w:basedOn w:val="Normal"/>
    <w:qFormat/>
    <w:rsid w:val="0050591F"/>
    <w:pPr>
      <w:spacing w:before="240" w:after="120"/>
    </w:pPr>
    <w:rPr>
      <w:rFonts w:ascii="Times New Roman" w:hAnsi="Times New Roman"/>
      <w:b/>
      <w:sz w:val="32"/>
    </w:rPr>
  </w:style>
  <w:style w:type="paragraph" w:customStyle="1" w:styleId="Heading2TOC">
    <w:name w:val="Heading2 TOC"/>
    <w:basedOn w:val="Normal"/>
    <w:qFormat/>
    <w:rsid w:val="0050591F"/>
    <w:pPr>
      <w:spacing w:before="240" w:after="60"/>
    </w:pPr>
    <w:rPr>
      <w:rFonts w:ascii="Times New Roman" w:hAnsi="Times New Roman"/>
      <w:b/>
      <w:sz w:val="28"/>
    </w:rPr>
  </w:style>
  <w:style w:type="character" w:customStyle="1" w:styleId="Underline">
    <w:name w:val="Underline"/>
    <w:basedOn w:val="DefaultParagraphFont"/>
    <w:qFormat/>
    <w:rsid w:val="0050591F"/>
    <w:rPr>
      <w:u w:val="single"/>
    </w:rPr>
  </w:style>
  <w:style w:type="character" w:customStyle="1" w:styleId="BoldandItalics">
    <w:name w:val="Bold and Italics"/>
    <w:qFormat/>
    <w:rsid w:val="0050591F"/>
    <w:rPr>
      <w:b/>
      <w:i/>
      <w:u w:val="none"/>
    </w:rPr>
  </w:style>
  <w:style w:type="paragraph" w:styleId="BalloonText">
    <w:name w:val="Balloon Text"/>
    <w:basedOn w:val="Normal"/>
    <w:link w:val="BalloonTextChar"/>
    <w:rsid w:val="0050591F"/>
    <w:rPr>
      <w:rFonts w:ascii="Tahoma" w:hAnsi="Tahoma" w:cs="Tahoma"/>
      <w:sz w:val="16"/>
      <w:szCs w:val="16"/>
    </w:rPr>
  </w:style>
  <w:style w:type="character" w:customStyle="1" w:styleId="BalloonTextChar">
    <w:name w:val="Balloon Text Char"/>
    <w:basedOn w:val="DefaultParagraphFont"/>
    <w:link w:val="BalloonText"/>
    <w:rsid w:val="005059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59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59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1316</Words>
  <Characters>8007</Characters>
  <Application>Microsoft Office Word</Application>
  <DocSecurity>0</DocSecurity>
  <Lines>362</Lines>
  <Paragraphs>211</Paragraphs>
  <ScaleCrop>false</ScaleCrop>
  <Company>Author-it Software Corporation Ltd.</Company>
  <LinksUpToDate>false</LinksUpToDate>
  <CharactersWithSpaces>9191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MEM26005A Make basic moulds for composites fabrication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2012-05-27T02:12:00Z</dcterms:created>
  <dcterms:modified xsi:type="dcterms:W3CDTF">2012-05-27T02:12:00Z</dcterms:modified>
</cp:coreProperties>
</file>