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859" w:rsidP="00EB7859">
      <w:pPr>
        <w:pStyle w:val="Title"/>
      </w:pPr>
      <w:r>
        <w:fldChar w:fldCharType="begin"/>
      </w:r>
      <w:r>
        <w:instrText xml:space="preserve"> TITLE   \* MERGEFORMAT </w:instrText>
      </w:r>
      <w:r>
        <w:fldChar w:fldCharType="separate"/>
      </w:r>
      <w:r>
        <w:t>MEM25014B Perform marine slipping operations</w:t>
      </w:r>
      <w:r>
        <w:fldChar w:fldCharType="end"/>
      </w:r>
    </w:p>
    <w:p w:rsidR="00EB7859" w:rsidP="00EB7859">
      <w:pPr>
        <w:pStyle w:val="Version"/>
        <w:sectPr w:rsidSect="00113A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A1D" w:rsidP="00113A1D">
      <w:pPr>
        <w:pStyle w:val="SuperHeading"/>
      </w:pPr>
      <w:r w:rsidRPr="00113A1D">
        <w:t>MEM25014B Perform marine slipping operations</w:t>
      </w:r>
    </w:p>
    <w:p w:rsidR="00000000" w:rsidRPr="00113A1D" w:rsidP="00113A1D">
      <w:pPr>
        <w:pStyle w:val="Heading1"/>
      </w:pPr>
      <w:bookmarkStart w:id="1" w:name="O_272416"/>
      <w:bookmarkEnd w:id="1"/>
      <w:r w:rsidRPr="00113A1D">
        <w:t>Modification History</w:t>
      </w:r>
    </w:p>
    <w:p w:rsidR="00000000" w:rsidRPr="00113A1D" w:rsidP="00113A1D">
      <w:pPr>
        <w:pStyle w:val="BodyText"/>
      </w:pPr>
      <w:r w:rsidRPr="00113A1D">
        <w:t>Not Applicable</w:t>
      </w:r>
    </w:p>
    <w:p w:rsidR="00000000" w:rsidRPr="00113A1D" w:rsidP="00113A1D">
      <w:pPr>
        <w:pStyle w:val="AllowPageBreak"/>
      </w:pPr>
    </w:p>
    <w:p w:rsidR="00000000" w:rsidRPr="00113A1D" w:rsidP="00113A1D">
      <w:pPr>
        <w:pStyle w:val="Heading1"/>
      </w:pPr>
      <w:bookmarkStart w:id="2" w:name="O_213350"/>
      <w:bookmarkEnd w:id="2"/>
      <w:r w:rsidRPr="00113A1D">
        <w:t>Unit Descriptor</w:t>
      </w:r>
    </w:p>
    <w:tbl>
      <w:tblPr>
        <w:tblW w:w="0" w:type="auto"/>
        <w:tblLayout w:type="fixed"/>
        <w:tblCellMar>
          <w:left w:w="62" w:type="dxa"/>
          <w:right w:w="62" w:type="dxa"/>
        </w:tblCellMar>
        <w:tblLook w:val="0000"/>
      </w:tblPr>
      <w:tblGrid>
        <w:gridCol w:w="2673"/>
        <w:gridCol w:w="5849"/>
      </w:tblGrid>
      <w:tr w:rsidTr="00EB785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t>This unit covers preparing slipping facilities, hauling out and launching vessels using a ran</w:t>
            </w:r>
            <w:r w:rsidRPr="00113A1D">
              <w:t>ge of methods appropriate to the slipping facility.</w:t>
            </w:r>
          </w:p>
        </w:tc>
      </w:tr>
    </w:tbl>
    <w:p w:rsidR="00EB7859" w:rsidP="00113A1D">
      <w:pPr>
        <w:pStyle w:val="BodyText"/>
      </w:pPr>
    </w:p>
    <w:p w:rsidR="00EB7859" w:rsidP="00113A1D">
      <w:pPr>
        <w:pStyle w:val="BodyText"/>
      </w:pPr>
    </w:p>
    <w:p w:rsidR="00000000" w:rsidRPr="00113A1D" w:rsidP="00113A1D">
      <w:pPr>
        <w:pStyle w:val="Heading1"/>
      </w:pPr>
      <w:bookmarkStart w:id="3" w:name="O_213354"/>
      <w:bookmarkEnd w:id="3"/>
      <w:r w:rsidRPr="00113A1D">
        <w:t>Application of the Unit</w:t>
      </w:r>
    </w:p>
    <w:tbl>
      <w:tblPr>
        <w:tblW w:w="0" w:type="auto"/>
        <w:tblLayout w:type="fixed"/>
        <w:tblCellMar>
          <w:left w:w="62" w:type="dxa"/>
          <w:right w:w="62" w:type="dxa"/>
        </w:tblCellMar>
        <w:tblLook w:val="0000"/>
      </w:tblPr>
      <w:tblGrid>
        <w:gridCol w:w="2745"/>
        <w:gridCol w:w="5777"/>
      </w:tblGrid>
      <w:tr w:rsidTr="00EB785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t>This unit applies to a range of marine vessels such as work/pleasure craft, yachts etc. to suit capacity of slipping facility.</w:t>
            </w:r>
          </w:p>
          <w:p w:rsidR="00000000" w:rsidRPr="00113A1D" w:rsidP="00113A1D">
            <w:pPr>
              <w:pStyle w:val="BodyText"/>
            </w:pPr>
            <w:r w:rsidRPr="00113A1D">
              <w:t>Work is undertaken in a team environment. Predetermined standards of quality and safety are observed and work is carried out following standard operational procedures.</w:t>
            </w:r>
          </w:p>
          <w:p w:rsidR="00000000" w:rsidRPr="00113A1D" w:rsidP="00113A1D">
            <w:pPr>
              <w:pStyle w:val="BodyText"/>
            </w:pPr>
            <w:r w:rsidRPr="00113A1D">
              <w:t>All work and work practices are undertaken to regulatory and legislative requirements.</w:t>
            </w:r>
          </w:p>
          <w:p w:rsidR="00000000" w:rsidRPr="00113A1D" w:rsidP="00113A1D">
            <w:pPr>
              <w:pStyle w:val="BodyText"/>
            </w:pPr>
            <w:r w:rsidRPr="00113A1D">
              <w:t>W</w:t>
            </w:r>
            <w:r w:rsidRPr="00113A1D">
              <w:t>here boat is to be moored using the vessel's engine or with the assistance of a work boat, Unit MEM50009B (Safely operate a mechanically powered recreational boat) should be selected.</w:t>
            </w:r>
          </w:p>
          <w:p w:rsidR="00000000" w:rsidRPr="00113A1D" w:rsidP="00113A1D">
            <w:pPr>
              <w:pStyle w:val="BodyText"/>
            </w:pPr>
            <w:r w:rsidRPr="00113A1D">
              <w:t>Where travel lifts, forklifts and/or cranes are used, Unit MEM11010B (Op</w:t>
            </w:r>
            <w:r w:rsidRPr="00113A1D">
              <w:t>erate mobile load shifting equipment) or other appropriate units should also be selected.</w:t>
            </w:r>
          </w:p>
          <w:p w:rsidR="00000000" w:rsidRPr="00113A1D" w:rsidP="00113A1D">
            <w:pPr>
              <w:pStyle w:val="BodyText"/>
            </w:pPr>
            <w:r w:rsidRPr="00113A1D">
              <w:t>If skills for drawing interpretation, marking out and constructing structures for slipping are required, appropriate units should also be selected.</w:t>
            </w:r>
          </w:p>
          <w:p w:rsidR="00000000" w:rsidRPr="00113A1D" w:rsidP="00113A1D">
            <w:pPr>
              <w:pStyle w:val="BodyText"/>
            </w:pPr>
          </w:p>
          <w:p w:rsidR="00000000" w:rsidRPr="00113A1D" w:rsidP="00113A1D">
            <w:pPr>
              <w:pStyle w:val="BodyText"/>
            </w:pPr>
            <w:r w:rsidRPr="00113A1D">
              <w:rPr>
                <w:rStyle w:val="SpecialBold"/>
              </w:rPr>
              <w:t>Band</w:t>
            </w:r>
            <w:r w:rsidRPr="00113A1D">
              <w:t>:</w:t>
            </w:r>
            <w:r w:rsidRPr="00113A1D">
              <w:tab/>
            </w:r>
            <w:r w:rsidRPr="00113A1D">
              <w:rPr>
                <w:rStyle w:val="SpecialBold"/>
              </w:rPr>
              <w:t>A</w:t>
            </w:r>
          </w:p>
          <w:p w:rsidR="00000000" w:rsidRPr="00113A1D" w:rsidP="00113A1D">
            <w:pPr>
              <w:pStyle w:val="BodyText"/>
            </w:pPr>
            <w:r w:rsidRPr="00113A1D">
              <w:rPr>
                <w:rStyle w:val="SpecialBold"/>
              </w:rPr>
              <w:t>Unit Weig</w:t>
            </w:r>
            <w:r w:rsidRPr="00113A1D">
              <w:rPr>
                <w:rStyle w:val="SpecialBold"/>
              </w:rPr>
              <w:t>ht</w:t>
            </w:r>
            <w:r w:rsidRPr="00113A1D">
              <w:t>:</w:t>
            </w:r>
            <w:r w:rsidRPr="00113A1D">
              <w:tab/>
            </w:r>
            <w:r w:rsidRPr="00113A1D">
              <w:rPr>
                <w:rStyle w:val="SpecialBold"/>
              </w:rPr>
              <w:t>2</w:t>
            </w:r>
          </w:p>
        </w:tc>
      </w:tr>
    </w:tbl>
    <w:p w:rsidR="00EB7859" w:rsidP="00113A1D">
      <w:pPr>
        <w:pStyle w:val="BodyText"/>
      </w:pPr>
    </w:p>
    <w:p w:rsidR="00EB7859" w:rsidP="00113A1D">
      <w:pPr>
        <w:pStyle w:val="BodyText"/>
      </w:pPr>
    </w:p>
    <w:p w:rsidR="00000000" w:rsidRPr="00113A1D" w:rsidP="00113A1D">
      <w:pPr>
        <w:pStyle w:val="Heading1"/>
      </w:pPr>
      <w:bookmarkStart w:id="4" w:name="O_280676"/>
      <w:bookmarkEnd w:id="4"/>
      <w:r w:rsidRPr="00113A1D">
        <w:t>Licensing/Regulatory Information</w:t>
      </w:r>
    </w:p>
    <w:p w:rsidR="00000000" w:rsidRPr="00113A1D" w:rsidP="00113A1D">
      <w:pPr>
        <w:pStyle w:val="BodyText"/>
      </w:pPr>
      <w:r w:rsidRPr="00113A1D">
        <w:t>Not Applicable</w:t>
      </w:r>
    </w:p>
    <w:p w:rsidR="00000000" w:rsidRPr="00113A1D" w:rsidP="00113A1D">
      <w:pPr>
        <w:pStyle w:val="AllowPageBreak"/>
      </w:pPr>
    </w:p>
    <w:p w:rsidR="00000000" w:rsidRPr="00113A1D" w:rsidP="00113A1D">
      <w:pPr>
        <w:pStyle w:val="Heading1"/>
      </w:pPr>
      <w:bookmarkStart w:id="5" w:name="O_213352"/>
      <w:bookmarkEnd w:id="5"/>
      <w:r w:rsidRPr="00113A1D">
        <w:t>Pre-Requisites</w:t>
      </w:r>
    </w:p>
    <w:tbl>
      <w:tblPr>
        <w:tblW w:w="0" w:type="auto"/>
        <w:tblLayout w:type="fixed"/>
        <w:tblCellMar>
          <w:left w:w="62" w:type="dxa"/>
          <w:right w:w="62" w:type="dxa"/>
        </w:tblCellMar>
        <w:tblLook w:val="0000"/>
      </w:tblPr>
      <w:tblGrid>
        <w:gridCol w:w="2722"/>
        <w:gridCol w:w="2207"/>
        <w:gridCol w:w="3593"/>
      </w:tblGrid>
      <w:tr w:rsidTr="00EB7859">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p>
        </w:tc>
      </w:tr>
      <w:tr w:rsidTr="00EB7859">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t>Use hand tools</w:t>
            </w:r>
          </w:p>
        </w:tc>
      </w:tr>
      <w:tr w:rsidTr="00EB7859">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t>MEM18002B</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t>Use power tools/hand held operations</w:t>
            </w:r>
          </w:p>
        </w:tc>
      </w:tr>
    </w:tbl>
    <w:p w:rsidR="00EB7859" w:rsidP="00113A1D">
      <w:pPr>
        <w:pStyle w:val="BodyText"/>
      </w:pPr>
    </w:p>
    <w:p w:rsidR="00EB7859" w:rsidP="00113A1D">
      <w:pPr>
        <w:pStyle w:val="BodyText"/>
      </w:pPr>
    </w:p>
    <w:p w:rsidR="00000000" w:rsidRPr="00113A1D" w:rsidP="00113A1D">
      <w:pPr>
        <w:pStyle w:val="Heading1"/>
      </w:pPr>
      <w:bookmarkStart w:id="6" w:name="O_213351"/>
      <w:bookmarkEnd w:id="6"/>
      <w:r w:rsidRPr="00113A1D">
        <w:t>Employability Skills Information</w:t>
      </w:r>
    </w:p>
    <w:tbl>
      <w:tblPr>
        <w:tblW w:w="0" w:type="auto"/>
        <w:tblLayout w:type="fixed"/>
        <w:tblCellMar>
          <w:left w:w="62" w:type="dxa"/>
          <w:right w:w="62" w:type="dxa"/>
        </w:tblCellMar>
        <w:tblLook w:val="0000"/>
      </w:tblPr>
      <w:tblGrid>
        <w:gridCol w:w="2802"/>
        <w:gridCol w:w="5720"/>
      </w:tblGrid>
      <w:tr w:rsidTr="00EB78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t>This unit contains employability skills.</w:t>
            </w:r>
          </w:p>
        </w:tc>
      </w:tr>
    </w:tbl>
    <w:p w:rsidR="00EB7859" w:rsidP="00113A1D">
      <w:pPr>
        <w:pStyle w:val="BodyText"/>
      </w:pPr>
    </w:p>
    <w:p w:rsidR="00EB7859" w:rsidP="00113A1D">
      <w:pPr>
        <w:pStyle w:val="BodyText"/>
      </w:pPr>
    </w:p>
    <w:p w:rsidR="00000000" w:rsidRPr="00113A1D" w:rsidP="00113A1D">
      <w:pPr>
        <w:pStyle w:val="Heading1"/>
      </w:pPr>
      <w:bookmarkStart w:id="7" w:name="O_290462"/>
      <w:bookmarkEnd w:id="7"/>
      <w:r w:rsidRPr="00113A1D">
        <w:t>Elements and Performance Criteria Pre-Content</w:t>
      </w:r>
    </w:p>
    <w:tbl>
      <w:tblPr>
        <w:tblW w:w="0" w:type="auto"/>
        <w:tblLayout w:type="fixed"/>
        <w:tblCellMar>
          <w:left w:w="62" w:type="dxa"/>
          <w:right w:w="62" w:type="dxa"/>
        </w:tblCellMar>
        <w:tblLook w:val="0000"/>
      </w:tblPr>
      <w:tblGrid>
        <w:gridCol w:w="2551"/>
        <w:gridCol w:w="5971"/>
      </w:tblGrid>
      <w:tr w:rsidTr="00EB78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t>Performance criteria describe the performance needed to demonstrate achievement of the element. Where bold italicised text is used, further information is detailed in the required skills and knowledge section and the range statement. Assessment of performa</w:t>
            </w:r>
            <w:r w:rsidRPr="00113A1D">
              <w:t>nce is to be consistent with the evidence guide.</w:t>
            </w:r>
          </w:p>
        </w:tc>
      </w:tr>
    </w:tbl>
    <w:p w:rsidR="00000000" w:rsidRPr="00113A1D" w:rsidP="00113A1D">
      <w:pPr>
        <w:pStyle w:val="BodyText"/>
      </w:pPr>
    </w:p>
    <w:p w:rsidR="00000000" w:rsidRPr="00113A1D" w:rsidP="00113A1D">
      <w:pPr>
        <w:pStyle w:val="AllowPageBreak"/>
      </w:pPr>
    </w:p>
    <w:p w:rsidR="00000000" w:rsidRPr="00113A1D" w:rsidP="00113A1D">
      <w:pPr>
        <w:pStyle w:val="Heading1"/>
      </w:pPr>
      <w:bookmarkStart w:id="8" w:name="O_237129"/>
      <w:bookmarkEnd w:id="8"/>
      <w:r w:rsidRPr="00113A1D">
        <w:t>Elements and Performance Criteria</w:t>
      </w:r>
    </w:p>
    <w:tbl>
      <w:tblPr>
        <w:tblW w:w="0" w:type="auto"/>
        <w:tblLayout w:type="fixed"/>
        <w:tblCellMar>
          <w:left w:w="62" w:type="dxa"/>
          <w:right w:w="62" w:type="dxa"/>
        </w:tblCellMar>
        <w:tblLook w:val="0000"/>
      </w:tblPr>
      <w:tblGrid>
        <w:gridCol w:w="2551"/>
        <w:gridCol w:w="5971"/>
      </w:tblGrid>
      <w:tr w:rsidTr="00EB7859">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PERFORMANCE CRITERIA</w:t>
            </w:r>
          </w:p>
        </w:tc>
      </w:tr>
      <w:tr w:rsidTr="00EB78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List"/>
              <w:rPr>
                <w:lang w:val="en-NZ"/>
              </w:rPr>
            </w:pPr>
            <w:r w:rsidRPr="00113A1D">
              <w:t>1.</w:t>
            </w:r>
            <w:r w:rsidRPr="00113A1D">
              <w:tab/>
              <w:t>Set up slipping facilities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List2"/>
            </w:pPr>
            <w:r w:rsidRPr="00113A1D">
              <w:t>1.1.</w:t>
            </w:r>
            <w:r w:rsidRPr="00113A1D">
              <w:tab/>
              <w:t>Set-up of slipping facility is determined to suit vessel in accordance with organisationa</w:t>
            </w:r>
            <w:r w:rsidRPr="00113A1D">
              <w:t>l and legislative requirements.</w:t>
            </w:r>
          </w:p>
          <w:p w:rsidR="00000000" w:rsidRPr="00113A1D" w:rsidP="00113A1D">
            <w:pPr>
              <w:pStyle w:val="List2"/>
            </w:pPr>
            <w:r w:rsidRPr="00113A1D">
              <w:t>1.2.</w:t>
            </w:r>
            <w:r w:rsidRPr="00113A1D">
              <w:tab/>
              <w:t>Where applicable, measurements to suit hull structure are taken.</w:t>
            </w:r>
          </w:p>
          <w:p w:rsidR="00000000" w:rsidP="00113A1D">
            <w:pPr>
              <w:pStyle w:val="List2"/>
              <w:rPr>
                <w:lang w:val="en-NZ"/>
              </w:rPr>
            </w:pPr>
            <w:r w:rsidRPr="00113A1D">
              <w:t>1.3.</w:t>
            </w:r>
            <w:r w:rsidRPr="00113A1D">
              <w:tab/>
              <w:t>Where applicable, hull support bearers are safely positioned to suit hull structure.</w:t>
            </w:r>
          </w:p>
        </w:tc>
      </w:tr>
      <w:tr w:rsidTr="00EB78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List"/>
              <w:rPr>
                <w:lang w:val="en-NZ"/>
              </w:rPr>
            </w:pPr>
            <w:r w:rsidRPr="00113A1D">
              <w:t>2.</w:t>
            </w:r>
            <w:r w:rsidRPr="00113A1D">
              <w:tab/>
              <w:t>Perform hauling out procedures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List2"/>
            </w:pPr>
            <w:r w:rsidRPr="00113A1D">
              <w:t>2.1.</w:t>
            </w:r>
            <w:r w:rsidRPr="00113A1D">
              <w:tab/>
            </w:r>
            <w:r w:rsidRPr="00113A1D">
              <w:t>Slipping facilities are positioned to suit slipping application.</w:t>
            </w:r>
          </w:p>
          <w:p w:rsidR="00000000" w:rsidRPr="00113A1D" w:rsidP="00113A1D">
            <w:pPr>
              <w:pStyle w:val="List2"/>
            </w:pPr>
            <w:r w:rsidRPr="00113A1D">
              <w:t>2.2.</w:t>
            </w:r>
            <w:r w:rsidRPr="00113A1D">
              <w:tab/>
              <w:t>Vessel is positioned to suit slipping set-up.</w:t>
            </w:r>
          </w:p>
          <w:p w:rsidR="00000000" w:rsidRPr="00113A1D" w:rsidP="00113A1D">
            <w:pPr>
              <w:pStyle w:val="List2"/>
            </w:pPr>
            <w:r w:rsidRPr="00113A1D">
              <w:t>2.3.</w:t>
            </w:r>
            <w:r w:rsidRPr="00113A1D">
              <w:tab/>
              <w:t>Vessel retaining ropes are selected and secured correctly, in accordance with slipping facility and vessel retaining requirements.</w:t>
            </w:r>
          </w:p>
          <w:p w:rsidR="00000000" w:rsidRPr="00113A1D" w:rsidP="00113A1D">
            <w:pPr>
              <w:pStyle w:val="List2"/>
            </w:pPr>
            <w:r w:rsidRPr="00113A1D">
              <w:t>2.4.</w:t>
            </w:r>
            <w:r w:rsidRPr="00113A1D">
              <w:tab/>
              <w:t>Vessel is grounded/levelled for positioning of hull support.</w:t>
            </w:r>
          </w:p>
          <w:p w:rsidR="00000000" w:rsidRPr="00113A1D" w:rsidP="00113A1D">
            <w:pPr>
              <w:pStyle w:val="List2"/>
            </w:pPr>
            <w:r w:rsidRPr="00113A1D">
              <w:t>2.5.</w:t>
            </w:r>
            <w:r w:rsidRPr="00113A1D">
              <w:tab/>
              <w:t>Hull support mechanics are correctly positioned.</w:t>
            </w:r>
          </w:p>
          <w:p w:rsidR="00000000" w:rsidP="00113A1D">
            <w:pPr>
              <w:pStyle w:val="List2"/>
              <w:rPr>
                <w:lang w:val="en-NZ"/>
              </w:rPr>
            </w:pPr>
            <w:r w:rsidRPr="00113A1D">
              <w:t>2.6.</w:t>
            </w:r>
            <w:r w:rsidRPr="00113A1D">
              <w:tab/>
              <w:t>Safety checks of vessel stability are carried out.</w:t>
            </w:r>
          </w:p>
        </w:tc>
      </w:tr>
      <w:tr w:rsidTr="00EB78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List"/>
              <w:rPr>
                <w:lang w:val="en-NZ"/>
              </w:rPr>
            </w:pPr>
            <w:r w:rsidRPr="00113A1D">
              <w:t>3.</w:t>
            </w:r>
            <w:r w:rsidRPr="00113A1D">
              <w:tab/>
              <w:t>Perform launching procedures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List2"/>
            </w:pPr>
            <w:r w:rsidRPr="00113A1D">
              <w:t>3.1.</w:t>
            </w:r>
            <w:r w:rsidRPr="00113A1D">
              <w:tab/>
              <w:t>Vessel support and slip devices are checked fo</w:t>
            </w:r>
            <w:r w:rsidRPr="00113A1D">
              <w:t>r safety.</w:t>
            </w:r>
          </w:p>
          <w:p w:rsidR="00000000" w:rsidRPr="00113A1D" w:rsidP="00113A1D">
            <w:pPr>
              <w:pStyle w:val="List2"/>
            </w:pPr>
            <w:r w:rsidRPr="00113A1D">
              <w:t>3.2.</w:t>
            </w:r>
            <w:r w:rsidRPr="00113A1D">
              <w:tab/>
              <w:t>Pre-launch safety checks for vessel seaworthiness are applied.</w:t>
            </w:r>
          </w:p>
          <w:p w:rsidR="00000000" w:rsidRPr="00113A1D" w:rsidP="00113A1D">
            <w:pPr>
              <w:pStyle w:val="List2"/>
            </w:pPr>
            <w:r w:rsidRPr="00113A1D">
              <w:t>3.3.</w:t>
            </w:r>
            <w:r w:rsidRPr="00113A1D">
              <w:tab/>
              <w:t>Launch practices are carried out according to standard procedure and organisational requirements.</w:t>
            </w:r>
          </w:p>
          <w:p w:rsidR="00000000" w:rsidRPr="00113A1D" w:rsidP="00113A1D">
            <w:pPr>
              <w:pStyle w:val="List2"/>
            </w:pPr>
            <w:r w:rsidRPr="00113A1D">
              <w:t>3.4.</w:t>
            </w:r>
            <w:r w:rsidRPr="00113A1D">
              <w:tab/>
              <w:t>Hull support devices are re-positioned to prevent obstruction during v</w:t>
            </w:r>
            <w:r w:rsidRPr="00113A1D">
              <w:t>essel removal.</w:t>
            </w:r>
          </w:p>
          <w:p w:rsidR="00000000" w:rsidRPr="00113A1D" w:rsidP="00113A1D">
            <w:pPr>
              <w:pStyle w:val="List2"/>
            </w:pPr>
            <w:r w:rsidRPr="00113A1D">
              <w:t>3.5.</w:t>
            </w:r>
            <w:r w:rsidRPr="00113A1D">
              <w:tab/>
              <w:t>Where applicable, vessel is moored using appropriate restraints.</w:t>
            </w:r>
          </w:p>
        </w:tc>
      </w:tr>
    </w:tbl>
    <w:p w:rsidR="00EB7859" w:rsidP="00113A1D">
      <w:pPr>
        <w:pStyle w:val="BodyText"/>
      </w:pPr>
    </w:p>
    <w:p w:rsidR="00EB7859" w:rsidP="00113A1D">
      <w:pPr>
        <w:pStyle w:val="BodyText"/>
      </w:pPr>
    </w:p>
    <w:p w:rsidR="00000000" w:rsidRPr="00113A1D" w:rsidP="00113A1D">
      <w:pPr>
        <w:pStyle w:val="Heading1"/>
      </w:pPr>
      <w:bookmarkStart w:id="9" w:name="O_261079"/>
      <w:bookmarkEnd w:id="9"/>
      <w:r w:rsidRPr="00113A1D">
        <w:t>Required Skills and Knowledge</w:t>
      </w:r>
    </w:p>
    <w:tbl>
      <w:tblPr>
        <w:tblW w:w="0" w:type="auto"/>
        <w:tblLayout w:type="fixed"/>
        <w:tblCellMar>
          <w:left w:w="62" w:type="dxa"/>
          <w:right w:w="62" w:type="dxa"/>
        </w:tblCellMar>
        <w:tblLook w:val="0000"/>
      </w:tblPr>
      <w:tblGrid>
        <w:gridCol w:w="8522"/>
      </w:tblGrid>
      <w:tr w:rsidTr="00EB78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REQUIRED SKILLS AND KNOWLEDGE</w:t>
            </w:r>
          </w:p>
        </w:tc>
      </w:tr>
      <w:tr w:rsidTr="00EB78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t>This section describes the skills and knowledge required for this unit.</w:t>
            </w:r>
          </w:p>
        </w:tc>
      </w:tr>
      <w:tr w:rsidTr="00EB78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Required skills</w:t>
            </w:r>
          </w:p>
        </w:tc>
      </w:tr>
      <w:tr w:rsidTr="00EB78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t>Look for evidence that confirms skills in:</w:t>
            </w:r>
          </w:p>
          <w:p w:rsidR="00000000" w:rsidRPr="00113A1D" w:rsidP="00113A1D">
            <w:pPr>
              <w:pStyle w:val="ListBullet"/>
            </w:pPr>
            <w:r w:rsidRPr="00113A1D">
              <w:t>identifying measurements relevant to positioning of hull structure on slipping facilities from plans/verbal instruction</w:t>
            </w:r>
          </w:p>
          <w:p w:rsidR="00000000" w:rsidRPr="00113A1D" w:rsidP="00113A1D">
            <w:pPr>
              <w:pStyle w:val="ListBullet"/>
            </w:pPr>
            <w:r w:rsidRPr="00113A1D">
              <w:t>setting slip to accommodate vessel according to desi</w:t>
            </w:r>
            <w:r w:rsidRPr="00113A1D">
              <w:t xml:space="preserve">gn, dimensions and weight </w:t>
            </w:r>
          </w:p>
          <w:p w:rsidR="00000000" w:rsidRPr="00113A1D" w:rsidP="00113A1D">
            <w:pPr>
              <w:pStyle w:val="ListBullet"/>
            </w:pPr>
            <w:r w:rsidRPr="00113A1D">
              <w:t>providing/positioning relevant support bearer/blocks and arms according to design, dimensions and vessel weight</w:t>
            </w:r>
          </w:p>
          <w:p w:rsidR="00000000" w:rsidRPr="00113A1D" w:rsidP="00113A1D">
            <w:pPr>
              <w:pStyle w:val="ListBullet"/>
            </w:pPr>
            <w:r w:rsidRPr="00113A1D">
              <w:t>operating slip and slipping machinery</w:t>
            </w:r>
          </w:p>
          <w:p w:rsidR="00000000" w:rsidRPr="00113A1D" w:rsidP="00113A1D">
            <w:pPr>
              <w:pStyle w:val="ListBullet"/>
            </w:pPr>
            <w:r w:rsidRPr="00113A1D">
              <w:t>manoeuvring vessel in accordance with set-up of slipping facility</w:t>
            </w:r>
          </w:p>
          <w:p w:rsidR="00000000" w:rsidRPr="00113A1D" w:rsidP="00113A1D">
            <w:pPr>
              <w:pStyle w:val="ListBullet"/>
            </w:pPr>
            <w:r w:rsidRPr="00113A1D">
              <w:t>securing vess</w:t>
            </w:r>
            <w:r w:rsidRPr="00113A1D">
              <w:t>el in preparation for slipping</w:t>
            </w:r>
          </w:p>
          <w:p w:rsidR="00000000" w:rsidRPr="00113A1D" w:rsidP="00113A1D">
            <w:pPr>
              <w:pStyle w:val="ListBullet"/>
            </w:pPr>
            <w:r w:rsidRPr="00113A1D">
              <w:t>inspecting vessel when slipped to ensure adequacy of hull support</w:t>
            </w:r>
          </w:p>
          <w:p w:rsidR="00000000" w:rsidRPr="00113A1D" w:rsidP="00113A1D">
            <w:pPr>
              <w:pStyle w:val="ListBullet"/>
            </w:pPr>
            <w:r w:rsidRPr="00113A1D">
              <w:t xml:space="preserve">adjusting and fixing support mechanisms as required </w:t>
            </w:r>
          </w:p>
          <w:p w:rsidR="00000000" w:rsidRPr="00113A1D" w:rsidP="00113A1D">
            <w:pPr>
              <w:pStyle w:val="ListBullet"/>
            </w:pPr>
            <w:r w:rsidRPr="00113A1D">
              <w:t xml:space="preserve">clearing site and preparing vessel for launching </w:t>
            </w:r>
          </w:p>
          <w:p w:rsidR="00000000" w:rsidRPr="00113A1D" w:rsidP="00113A1D">
            <w:pPr>
              <w:pStyle w:val="ListBullet"/>
            </w:pPr>
            <w:r w:rsidRPr="00113A1D">
              <w:t xml:space="preserve">performing safety checks to ensure vessel stability and </w:t>
            </w:r>
            <w:r w:rsidRPr="00113A1D">
              <w:t>watertight integrity</w:t>
            </w:r>
          </w:p>
          <w:p w:rsidR="00000000" w:rsidRPr="00113A1D" w:rsidP="00113A1D">
            <w:pPr>
              <w:pStyle w:val="ListBullet"/>
            </w:pPr>
            <w:r w:rsidRPr="00113A1D">
              <w:t>positioning hull supports, such as arms, slings, to allow clear passage for removal of vessel</w:t>
            </w:r>
          </w:p>
          <w:p w:rsidR="00000000" w:rsidP="00113A1D">
            <w:pPr>
              <w:pStyle w:val="ListBullet"/>
              <w:rPr>
                <w:lang w:val="en-NZ"/>
              </w:rPr>
            </w:pPr>
            <w:r w:rsidRPr="00113A1D">
              <w:t>mooring vessel in accordance with requirements of mooring facility</w:t>
            </w:r>
          </w:p>
        </w:tc>
      </w:tr>
      <w:tr w:rsidTr="00EB78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Required knowledge</w:t>
            </w:r>
          </w:p>
        </w:tc>
      </w:tr>
      <w:tr w:rsidTr="00EB78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t>Look for evidence that confirms knowledge of:</w:t>
            </w:r>
          </w:p>
          <w:p w:rsidR="00000000" w:rsidRPr="00113A1D" w:rsidP="00113A1D">
            <w:pPr>
              <w:pStyle w:val="ListBullet"/>
            </w:pPr>
            <w:r w:rsidRPr="00113A1D">
              <w:t>types of slipways and operational procedures</w:t>
            </w:r>
          </w:p>
          <w:p w:rsidR="00000000" w:rsidRPr="00113A1D" w:rsidP="00113A1D">
            <w:pPr>
              <w:pStyle w:val="ListBullet"/>
            </w:pPr>
            <w:r w:rsidRPr="00113A1D">
              <w:t>interpretation of ships/boats drawings, slipping specifications or instructions</w:t>
            </w:r>
          </w:p>
          <w:p w:rsidR="00000000" w:rsidRPr="00113A1D" w:rsidP="00113A1D">
            <w:pPr>
              <w:pStyle w:val="ListBullet"/>
            </w:pPr>
            <w:r w:rsidRPr="00113A1D">
              <w:t>safety and legislative requirements for slipping and launching vessels</w:t>
            </w:r>
          </w:p>
          <w:p w:rsidR="00000000" w:rsidRPr="00113A1D" w:rsidP="00113A1D">
            <w:pPr>
              <w:pStyle w:val="ListBullet"/>
            </w:pPr>
            <w:r w:rsidRPr="00113A1D">
              <w:t>different types of hull structures, dimensions, vessel weigh</w:t>
            </w:r>
            <w:r w:rsidRPr="00113A1D">
              <w:t xml:space="preserve">ts and appropriate slipping arrangements  </w:t>
            </w:r>
          </w:p>
          <w:p w:rsidR="00000000" w:rsidRPr="00113A1D" w:rsidP="00113A1D">
            <w:pPr>
              <w:pStyle w:val="ListBullet"/>
            </w:pPr>
            <w:r w:rsidRPr="00113A1D">
              <w:t>methods of supporting/securing vessel ready for slipping</w:t>
            </w:r>
          </w:p>
          <w:p w:rsidR="00000000" w:rsidRPr="00113A1D" w:rsidP="00113A1D">
            <w:pPr>
              <w:pStyle w:val="ListBullet"/>
            </w:pPr>
            <w:r w:rsidRPr="00113A1D">
              <w:t>methods of supporting hull during and after slipping</w:t>
            </w:r>
          </w:p>
          <w:p w:rsidR="00000000" w:rsidRPr="00113A1D" w:rsidP="00113A1D">
            <w:pPr>
              <w:pStyle w:val="ListBullet"/>
            </w:pPr>
            <w:r w:rsidRPr="00113A1D">
              <w:t>procedures for operating slipway and slipway machinery</w:t>
            </w:r>
          </w:p>
          <w:p w:rsidR="00000000" w:rsidRPr="00113A1D" w:rsidP="00113A1D">
            <w:pPr>
              <w:pStyle w:val="ListBullet"/>
            </w:pPr>
            <w:r w:rsidRPr="00113A1D">
              <w:t xml:space="preserve">procedures for positioning slip and manoeuvring </w:t>
            </w:r>
            <w:r w:rsidRPr="00113A1D">
              <w:t>vessels</w:t>
            </w:r>
          </w:p>
          <w:p w:rsidR="00000000" w:rsidRPr="00113A1D" w:rsidP="00113A1D">
            <w:pPr>
              <w:pStyle w:val="ListBullet"/>
            </w:pPr>
            <w:r w:rsidRPr="00113A1D">
              <w:t xml:space="preserve">techniques for trimming and final securing of slipped vessel and disengaging slipway machinery  </w:t>
            </w:r>
          </w:p>
          <w:p w:rsidR="00000000" w:rsidRPr="00113A1D" w:rsidP="00113A1D">
            <w:pPr>
              <w:pStyle w:val="ListBullet"/>
            </w:pPr>
            <w:r w:rsidRPr="00113A1D">
              <w:t>knots, lashings and their applications</w:t>
            </w:r>
          </w:p>
          <w:p w:rsidR="00000000" w:rsidRPr="00113A1D" w:rsidP="00113A1D">
            <w:pPr>
              <w:pStyle w:val="ListBullet"/>
            </w:pPr>
            <w:r w:rsidRPr="00113A1D">
              <w:t>pre-launch preparation requirements</w:t>
            </w:r>
          </w:p>
          <w:p w:rsidR="00000000" w:rsidRPr="00113A1D" w:rsidP="00113A1D">
            <w:pPr>
              <w:pStyle w:val="ListBullet"/>
            </w:pPr>
            <w:r w:rsidRPr="00113A1D">
              <w:t>safety checks to be performed</w:t>
            </w:r>
          </w:p>
          <w:p w:rsidR="00000000" w:rsidRPr="00113A1D" w:rsidP="00113A1D">
            <w:pPr>
              <w:pStyle w:val="ListBullet"/>
            </w:pPr>
            <w:r w:rsidRPr="00113A1D">
              <w:t>checks to ensure stability and watertight inte</w:t>
            </w:r>
            <w:r w:rsidRPr="00113A1D">
              <w:t xml:space="preserve">grity </w:t>
            </w:r>
          </w:p>
          <w:p w:rsidR="00000000" w:rsidRPr="00113A1D" w:rsidP="00113A1D">
            <w:pPr>
              <w:pStyle w:val="ListBullet"/>
            </w:pPr>
            <w:r w:rsidRPr="00113A1D">
              <w:t>procedures used in launching vessels</w:t>
            </w:r>
          </w:p>
          <w:p w:rsidR="00000000" w:rsidRPr="00113A1D" w:rsidP="00113A1D">
            <w:pPr>
              <w:pStyle w:val="ListBullet"/>
            </w:pPr>
            <w:r w:rsidRPr="00113A1D">
              <w:t>mooring methods</w:t>
            </w:r>
          </w:p>
          <w:p w:rsidR="00000000" w:rsidRPr="00113A1D" w:rsidP="00113A1D">
            <w:pPr>
              <w:pStyle w:val="ListBullet"/>
            </w:pPr>
            <w:r w:rsidRPr="00113A1D">
              <w:t xml:space="preserve">procedures for recovering and securing slip </w:t>
            </w:r>
          </w:p>
        </w:tc>
      </w:tr>
    </w:tbl>
    <w:p w:rsidR="00EB7859" w:rsidP="00113A1D">
      <w:pPr>
        <w:pStyle w:val="BodyText"/>
      </w:pPr>
    </w:p>
    <w:p w:rsidR="00EB7859" w:rsidP="00113A1D">
      <w:pPr>
        <w:pStyle w:val="BodyText"/>
      </w:pPr>
    </w:p>
    <w:p w:rsidR="00000000" w:rsidRPr="00113A1D" w:rsidP="00113A1D">
      <w:pPr>
        <w:pStyle w:val="AllowPageBreak"/>
      </w:pPr>
    </w:p>
    <w:p w:rsidR="00000000" w:rsidRPr="00113A1D" w:rsidP="00113A1D">
      <w:pPr>
        <w:pStyle w:val="Heading1"/>
      </w:pPr>
      <w:bookmarkStart w:id="10" w:name="O_245113"/>
      <w:bookmarkEnd w:id="10"/>
      <w:r w:rsidRPr="00113A1D">
        <w:t>Evidence Guide</w:t>
      </w:r>
    </w:p>
    <w:tbl>
      <w:tblPr>
        <w:tblW w:w="9570" w:type="dxa"/>
        <w:tblLayout w:type="fixed"/>
        <w:tblCellMar>
          <w:left w:w="62" w:type="dxa"/>
          <w:right w:w="62" w:type="dxa"/>
        </w:tblCellMar>
        <w:tblLook w:val="0000"/>
      </w:tblPr>
      <w:tblGrid>
        <w:gridCol w:w="3908"/>
        <w:gridCol w:w="5662"/>
      </w:tblGrid>
      <w:tr w:rsidTr="00EB78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EVIDENCE GUIDE</w:t>
            </w:r>
          </w:p>
        </w:tc>
      </w:tr>
      <w:tr w:rsidTr="00EB78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t>The evidence guide provides advice on assessment and must be read in conjunction with the performance criteria, required skills and knowledge, range statement and the Assessment Guidelines for the Training Package.</w:t>
            </w:r>
          </w:p>
        </w:tc>
      </w:tr>
      <w:tr w:rsidTr="00EB78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t>A person who dem</w:t>
            </w:r>
            <w:r w:rsidRPr="00113A1D">
              <w:t>onstrates competency in this unit must be able to perform marine slipping operations. Competency in this unit cannot be claimed until all prerequisites have been satisfied.</w:t>
            </w:r>
          </w:p>
        </w:tc>
      </w:tr>
      <w:tr w:rsidTr="00EB78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Critical aspects for assessment and evidence required to demonstrate competency in</w:t>
            </w:r>
            <w:r w:rsidRPr="00113A1D">
              <w:rPr>
                <w:rStyle w:val="SpecialBold"/>
              </w:rPr>
              <w:t xml:space="preserve">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t>Assessors must be satisfied that the candidate can competently and consistently perform all elements of the unit as specified by the criteria, including required knowledge, and be capable of applying the competency in new and different situation</w:t>
            </w:r>
            <w:r w:rsidRPr="00113A1D">
              <w:t>s and contexts.</w:t>
            </w:r>
          </w:p>
        </w:tc>
      </w:tr>
      <w:tr w:rsidTr="00EB78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t xml:space="preserve">This unit may be assessed on the job, off the job or a combination of both on and off the job. Where assessment occurs off the job, that is </w:t>
            </w:r>
            <w:r w:rsidRPr="00113A1D">
              <w:t>the candidate is not in productive work, then an appropriate simulation must be used where the range of conditions reflects realistic workplace situations. The competencies covered by this unit would be demonstrated by an individual working alone or as par</w:t>
            </w:r>
            <w:r w:rsidRPr="00113A1D">
              <w:t xml:space="preserve">t of a team. The assessment environment should not disadvantage the candidate. </w:t>
            </w:r>
          </w:p>
          <w:p w:rsidR="00000000" w:rsidP="00113A1D">
            <w:pPr>
              <w:pStyle w:val="BodyText"/>
              <w:rPr>
                <w:lang w:val="en-NZ"/>
              </w:rPr>
            </w:pPr>
            <w:r w:rsidRPr="00113A1D">
              <w:t>This unit could be assessed in conjunction with any other units addressing the safety, quality, communication, materials handling, recording and reporting associated with perfo</w:t>
            </w:r>
            <w:r w:rsidRPr="00113A1D">
              <w:t>rming marine slipping operations, or other units requiring the exercise of the skills and knowledge covered by this unit.</w:t>
            </w:r>
          </w:p>
        </w:tc>
      </w:tr>
      <w:tr w:rsidTr="00EB78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t>Assessors should gather a range of evidence that is valid, sufficient, current and authentic. Evidence can be ga</w:t>
            </w:r>
            <w:r w:rsidRPr="00113A1D">
              <w:t>thered through a variety of ways including direct observation, supervisor's reports, project work, samples and questioning. Questioning techniques should not require language, literacy and numeracy skills beyond those required in this unit of competency. T</w:t>
            </w:r>
            <w:r w:rsidRPr="00113A1D">
              <w:t>he candidate must have access to all tools, equipment, materials and documentation required. The candidate must be permitted to refer to any relevant workplace procedures, product and manufacturing specifications, codes, standards, manuals and reference ma</w:t>
            </w:r>
            <w:r w:rsidRPr="00113A1D">
              <w:t>terials.</w:t>
            </w:r>
          </w:p>
        </w:tc>
      </w:tr>
      <w:tr w:rsidTr="00EB78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p>
        </w:tc>
      </w:tr>
    </w:tbl>
    <w:p w:rsidR="00EB7859" w:rsidP="00113A1D">
      <w:pPr>
        <w:pStyle w:val="BodyText"/>
      </w:pPr>
    </w:p>
    <w:p w:rsidR="00EB7859" w:rsidP="00113A1D">
      <w:pPr>
        <w:pStyle w:val="BodyText"/>
      </w:pPr>
    </w:p>
    <w:p w:rsidR="00000000" w:rsidRPr="00113A1D" w:rsidP="00113A1D">
      <w:pPr>
        <w:pStyle w:val="Heading1"/>
      </w:pPr>
      <w:bookmarkStart w:id="11" w:name="O_253096"/>
      <w:bookmarkEnd w:id="11"/>
      <w:r w:rsidRPr="00113A1D">
        <w:t>Range Statement</w:t>
      </w:r>
    </w:p>
    <w:tbl>
      <w:tblPr>
        <w:tblW w:w="0" w:type="auto"/>
        <w:tblLayout w:type="fixed"/>
        <w:tblCellMar>
          <w:left w:w="62" w:type="dxa"/>
          <w:right w:w="62" w:type="dxa"/>
        </w:tblCellMar>
        <w:tblLook w:val="0000"/>
      </w:tblPr>
      <w:tblGrid>
        <w:gridCol w:w="3508"/>
        <w:gridCol w:w="5014"/>
      </w:tblGrid>
      <w:tr w:rsidTr="00EB78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RANGE STATEMENT</w:t>
            </w:r>
          </w:p>
        </w:tc>
      </w:tr>
      <w:tr w:rsidTr="00EB78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t xml:space="preserve">The range statement relates to the unit of competency as a whole. It allows for different work environments and situations that may affect </w:t>
            </w:r>
            <w:r w:rsidRPr="00113A1D">
              <w:t>performance. Bold italicised wording, if used in the performance criteria, is detailed below. Essential operating conditions that may be present with training and assessment (depending on the work situation, needs of the candidate, accessibility of the ite</w:t>
            </w:r>
            <w:r w:rsidRPr="00113A1D">
              <w:t>m, and local industry and regional contexts) may also be included.</w:t>
            </w:r>
          </w:p>
        </w:tc>
      </w:tr>
      <w:tr w:rsidTr="00EB7859">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Vessel support and slip devices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t>Slings, shoring, cables, stays, blocks, chocks etc.</w:t>
            </w:r>
          </w:p>
        </w:tc>
      </w:tr>
    </w:tbl>
    <w:p w:rsidR="00EB7859" w:rsidP="00113A1D">
      <w:pPr>
        <w:pStyle w:val="BodyText"/>
      </w:pPr>
    </w:p>
    <w:p w:rsidR="00EB7859" w:rsidP="00113A1D">
      <w:pPr>
        <w:pStyle w:val="BodyText"/>
      </w:pPr>
    </w:p>
    <w:p w:rsidR="00000000" w:rsidRPr="00113A1D" w:rsidP="00113A1D">
      <w:pPr>
        <w:pStyle w:val="Heading1"/>
      </w:pPr>
      <w:bookmarkStart w:id="12" w:name="O_213356"/>
      <w:bookmarkEnd w:id="12"/>
      <w:r w:rsidRPr="00113A1D">
        <w:t>Unit Sector(s)</w:t>
      </w:r>
    </w:p>
    <w:tbl>
      <w:tblPr>
        <w:tblW w:w="0" w:type="auto"/>
        <w:tblLayout w:type="fixed"/>
        <w:tblCellMar>
          <w:left w:w="62" w:type="dxa"/>
          <w:right w:w="62" w:type="dxa"/>
        </w:tblCellMar>
        <w:tblLook w:val="0000"/>
      </w:tblPr>
      <w:tblGrid>
        <w:gridCol w:w="2654"/>
        <w:gridCol w:w="5868"/>
      </w:tblGrid>
      <w:tr w:rsidTr="00EB785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p>
        </w:tc>
      </w:tr>
    </w:tbl>
    <w:p w:rsidR="00EB7859" w:rsidP="00113A1D">
      <w:pPr>
        <w:pStyle w:val="BodyText"/>
      </w:pPr>
    </w:p>
    <w:p w:rsidR="00EB7859" w:rsidP="00113A1D">
      <w:pPr>
        <w:pStyle w:val="BodyText"/>
      </w:pPr>
    </w:p>
    <w:p w:rsidR="00000000" w:rsidRPr="00113A1D" w:rsidP="00113A1D">
      <w:pPr>
        <w:pStyle w:val="Heading1"/>
      </w:pPr>
      <w:bookmarkStart w:id="13" w:name="O_213353"/>
      <w:bookmarkEnd w:id="13"/>
      <w:r w:rsidRPr="00113A1D">
        <w:t>Co-requisite units</w:t>
      </w:r>
    </w:p>
    <w:tbl>
      <w:tblPr>
        <w:tblW w:w="0" w:type="auto"/>
        <w:tblLayout w:type="fixed"/>
        <w:tblCellMar>
          <w:left w:w="62" w:type="dxa"/>
          <w:right w:w="62" w:type="dxa"/>
        </w:tblCellMar>
        <w:tblLook w:val="0000"/>
      </w:tblPr>
      <w:tblGrid>
        <w:gridCol w:w="2641"/>
        <w:gridCol w:w="1322"/>
        <w:gridCol w:w="4559"/>
      </w:tblGrid>
      <w:tr w:rsidTr="00EB78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p>
        </w:tc>
      </w:tr>
      <w:tr w:rsidTr="00EB78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p>
        </w:tc>
      </w:tr>
      <w:tr w:rsidTr="00EB78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p>
        </w:tc>
      </w:tr>
    </w:tbl>
    <w:p w:rsidR="00EB7859" w:rsidP="00113A1D">
      <w:pPr>
        <w:pStyle w:val="BodyText"/>
      </w:pPr>
    </w:p>
    <w:p w:rsidR="00EB7859" w:rsidP="00113A1D">
      <w:pPr>
        <w:pStyle w:val="BodyText"/>
      </w:pPr>
    </w:p>
    <w:p w:rsidR="00000000" w:rsidRPr="00113A1D" w:rsidP="00113A1D">
      <w:pPr>
        <w:pStyle w:val="Heading1"/>
      </w:pPr>
      <w:bookmarkStart w:id="14" w:name="O_213355"/>
      <w:bookmarkEnd w:id="14"/>
      <w:r w:rsidRPr="00113A1D">
        <w:t>Competency field</w:t>
      </w:r>
    </w:p>
    <w:tbl>
      <w:tblPr>
        <w:tblW w:w="0" w:type="auto"/>
        <w:tblLayout w:type="fixed"/>
        <w:tblCellMar>
          <w:left w:w="62" w:type="dxa"/>
          <w:right w:w="62" w:type="dxa"/>
        </w:tblCellMar>
        <w:tblLook w:val="0000"/>
      </w:tblPr>
      <w:tblGrid>
        <w:gridCol w:w="2778"/>
        <w:gridCol w:w="5744"/>
      </w:tblGrid>
      <w:tr w:rsidTr="00EB785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1D">
            <w:pPr>
              <w:pStyle w:val="BodyText"/>
              <w:rPr>
                <w:lang w:val="en-NZ"/>
              </w:rPr>
            </w:pPr>
            <w:r w:rsidRPr="00113A1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1D" w:rsidP="00113A1D">
            <w:pPr>
              <w:pStyle w:val="BodyText"/>
            </w:pPr>
            <w:r w:rsidRPr="00113A1D">
              <w:t>Marine craft construction</w:t>
            </w:r>
          </w:p>
        </w:tc>
      </w:tr>
    </w:tbl>
    <w:p w:rsidR="00EB7859" w:rsidP="00113A1D">
      <w:pPr>
        <w:pStyle w:val="BodyText"/>
      </w:pPr>
    </w:p>
    <w:p w:rsidR="00EB7859" w:rsidP="00113A1D">
      <w:pPr>
        <w:pStyle w:val="BodyText"/>
      </w:pPr>
    </w:p>
    <w:p w:rsidR="00000000" w:rsidRPr="00113A1D" w:rsidP="00113A1D"/>
    <w:sectPr w:rsidSect="00113A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859" w:rsidP="00EB7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859" w:rsidP="00113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7859" w:rsidP="00113A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7859" w:rsidP="00113A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859" w:rsidP="00EB78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859" w:rsidP="00113A1D">
    <w:pPr>
      <w:pStyle w:val="Header"/>
      <w:framePr w:wrap="around"/>
    </w:pPr>
    <w:r>
      <w:fldChar w:fldCharType="begin"/>
    </w:r>
    <w:r>
      <w:instrText xml:space="preserve"> TITLE   \* MERGEFORMAT </w:instrText>
    </w:r>
    <w:r>
      <w:fldChar w:fldCharType="separate"/>
    </w:r>
    <w:r>
      <w:t>MEM25014B Perform marine slipping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7859" w:rsidP="00113A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CCEA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30E6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A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3A1D"/>
    <w:pPr>
      <w:spacing w:before="360" w:after="60"/>
      <w:outlineLvl w:val="0"/>
    </w:pPr>
    <w:rPr>
      <w:sz w:val="32"/>
    </w:rPr>
  </w:style>
  <w:style w:type="paragraph" w:styleId="Heading2">
    <w:name w:val="heading 2"/>
    <w:basedOn w:val="HeadingBase"/>
    <w:next w:val="BodyText"/>
    <w:link w:val="Heading2Char"/>
    <w:qFormat/>
    <w:rsid w:val="00113A1D"/>
    <w:pPr>
      <w:keepLines/>
      <w:spacing w:before="240" w:after="120"/>
      <w:outlineLvl w:val="1"/>
    </w:pPr>
    <w:rPr>
      <w:sz w:val="28"/>
      <w:szCs w:val="40"/>
    </w:rPr>
  </w:style>
  <w:style w:type="paragraph" w:styleId="Heading3">
    <w:name w:val="heading 3"/>
    <w:basedOn w:val="HeadingBase"/>
    <w:next w:val="BodyText"/>
    <w:link w:val="Heading3Char"/>
    <w:qFormat/>
    <w:rsid w:val="00113A1D"/>
    <w:pPr>
      <w:spacing w:before="180" w:after="120"/>
      <w:outlineLvl w:val="2"/>
    </w:pPr>
    <w:rPr>
      <w:spacing w:val="-10"/>
      <w:kern w:val="32"/>
    </w:rPr>
  </w:style>
  <w:style w:type="paragraph" w:styleId="Heading4">
    <w:name w:val="heading 4"/>
    <w:basedOn w:val="HeadingBase"/>
    <w:next w:val="BodyText"/>
    <w:link w:val="Heading4Char"/>
    <w:qFormat/>
    <w:rsid w:val="00113A1D"/>
    <w:pPr>
      <w:spacing w:before="160" w:after="120"/>
      <w:outlineLvl w:val="3"/>
    </w:pPr>
    <w:rPr>
      <w:sz w:val="22"/>
    </w:rPr>
  </w:style>
  <w:style w:type="paragraph" w:styleId="Heading5">
    <w:name w:val="heading 5"/>
    <w:basedOn w:val="HeadingBase"/>
    <w:next w:val="Normal"/>
    <w:link w:val="Heading5Char"/>
    <w:qFormat/>
    <w:rsid w:val="00113A1D"/>
    <w:pPr>
      <w:spacing w:before="80"/>
      <w:outlineLvl w:val="4"/>
    </w:pPr>
    <w:rPr>
      <w:color w:val="918585"/>
      <w:sz w:val="20"/>
    </w:rPr>
  </w:style>
  <w:style w:type="paragraph" w:styleId="Heading6">
    <w:name w:val="heading 6"/>
    <w:basedOn w:val="HeadingBase"/>
    <w:next w:val="Normal"/>
    <w:link w:val="Heading6Char"/>
    <w:qFormat/>
    <w:rsid w:val="00113A1D"/>
    <w:pPr>
      <w:spacing w:before="60"/>
      <w:outlineLvl w:val="5"/>
    </w:pPr>
    <w:rPr>
      <w:color w:val="918585"/>
      <w:sz w:val="20"/>
    </w:rPr>
  </w:style>
  <w:style w:type="paragraph" w:styleId="Heading7">
    <w:name w:val="heading 7"/>
    <w:basedOn w:val="Normal"/>
    <w:next w:val="Normal"/>
    <w:link w:val="Heading7Char"/>
    <w:qFormat/>
    <w:rsid w:val="00113A1D"/>
    <w:pPr>
      <w:ind w:left="720"/>
      <w:outlineLvl w:val="6"/>
    </w:pPr>
    <w:rPr>
      <w:i/>
    </w:rPr>
  </w:style>
  <w:style w:type="paragraph" w:styleId="Heading8">
    <w:name w:val="heading 8"/>
    <w:basedOn w:val="Normal"/>
    <w:next w:val="Normal"/>
    <w:link w:val="Heading8Char"/>
    <w:qFormat/>
    <w:rsid w:val="00113A1D"/>
    <w:pPr>
      <w:ind w:left="720"/>
      <w:outlineLvl w:val="7"/>
    </w:pPr>
    <w:rPr>
      <w:i/>
    </w:rPr>
  </w:style>
  <w:style w:type="paragraph" w:styleId="Heading9">
    <w:name w:val="heading 9"/>
    <w:basedOn w:val="Normal"/>
    <w:next w:val="Normal"/>
    <w:link w:val="Heading9Char"/>
    <w:qFormat/>
    <w:rsid w:val="00113A1D"/>
    <w:pPr>
      <w:ind w:left="720"/>
      <w:outlineLvl w:val="8"/>
    </w:pPr>
    <w:rPr>
      <w:i/>
    </w:rPr>
  </w:style>
  <w:style w:type="character" w:default="1" w:styleId="DefaultParagraphFont">
    <w:name w:val="Default Paragraph Font"/>
    <w:uiPriority w:val="1"/>
    <w:unhideWhenUsed/>
    <w:rsid w:val="00113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A1D"/>
  </w:style>
  <w:style w:type="character" w:customStyle="1" w:styleId="Heading1Char">
    <w:name w:val="Heading 1 Char"/>
    <w:link w:val="Heading1"/>
    <w:rsid w:val="00113A1D"/>
    <w:rPr>
      <w:rFonts w:ascii="Times New Roman" w:eastAsia="Times New Roman" w:hAnsi="Times New Roman" w:cs="Times New Roman"/>
      <w:b/>
      <w:sz w:val="32"/>
      <w:szCs w:val="20"/>
      <w:lang w:eastAsia="en-US"/>
    </w:rPr>
  </w:style>
  <w:style w:type="paragraph" w:styleId="BodyText">
    <w:name w:val="Body Text"/>
    <w:basedOn w:val="Normal"/>
    <w:link w:val="BodyTextChar"/>
    <w:rsid w:val="00113A1D"/>
    <w:pPr>
      <w:spacing w:before="120" w:after="120"/>
      <w:contextualSpacing/>
    </w:pPr>
    <w:rPr>
      <w:rFonts w:ascii="Times New Roman" w:hAnsi="Times New Roman"/>
      <w:sz w:val="24"/>
      <w:szCs w:val="22"/>
    </w:rPr>
  </w:style>
  <w:style w:type="character" w:customStyle="1" w:styleId="BodyTextChar">
    <w:name w:val="Body Text Char"/>
    <w:link w:val="BodyText"/>
    <w:rsid w:val="00113A1D"/>
    <w:rPr>
      <w:rFonts w:ascii="Times New Roman" w:eastAsia="Times New Roman" w:hAnsi="Times New Roman" w:cs="Times New Roman"/>
      <w:sz w:val="24"/>
      <w:lang w:val="en-US" w:eastAsia="en-US"/>
    </w:rPr>
  </w:style>
  <w:style w:type="paragraph" w:styleId="Footer">
    <w:name w:val="footer"/>
    <w:basedOn w:val="Normal"/>
    <w:link w:val="FooterChar"/>
    <w:rsid w:val="00113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3A1D"/>
    <w:rPr>
      <w:rFonts w:ascii="Times New Roman" w:eastAsia="Times New Roman" w:hAnsi="Times New Roman" w:cs="Times New Roman"/>
      <w:sz w:val="16"/>
      <w:lang w:val="en-US" w:eastAsia="en-US"/>
    </w:rPr>
  </w:style>
  <w:style w:type="paragraph" w:styleId="List">
    <w:name w:val="List"/>
    <w:basedOn w:val="BodyText"/>
    <w:next w:val="BodyText"/>
    <w:rsid w:val="00113A1D"/>
    <w:pPr>
      <w:tabs>
        <w:tab w:val="left" w:pos="340"/>
      </w:tabs>
      <w:spacing w:before="60" w:after="60"/>
      <w:ind w:left="340" w:hanging="340"/>
    </w:pPr>
  </w:style>
  <w:style w:type="paragraph" w:styleId="ListBullet">
    <w:name w:val="List Bullet"/>
    <w:basedOn w:val="List"/>
    <w:rsid w:val="00113A1D"/>
    <w:pPr>
      <w:numPr>
        <w:numId w:val="12"/>
      </w:numPr>
      <w:tabs>
        <w:tab w:val="clear" w:pos="340"/>
      </w:tabs>
      <w:spacing w:before="40" w:after="40"/>
    </w:pPr>
  </w:style>
  <w:style w:type="character" w:customStyle="1" w:styleId="SpecialBold">
    <w:name w:val="Special Bold"/>
    <w:rsid w:val="00113A1D"/>
    <w:rPr>
      <w:b/>
      <w:spacing w:val="0"/>
    </w:rPr>
  </w:style>
  <w:style w:type="paragraph" w:styleId="Header">
    <w:name w:val="header"/>
    <w:basedOn w:val="Normal"/>
    <w:link w:val="HeaderChar"/>
    <w:rsid w:val="00113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3A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3A1D"/>
    <w:pPr>
      <w:spacing w:before="240" w:after="120"/>
      <w:outlineLvl w:val="0"/>
    </w:pPr>
    <w:rPr>
      <w:rFonts w:ascii="Times New Roman" w:hAnsi="Times New Roman"/>
      <w:b/>
      <w:sz w:val="28"/>
    </w:rPr>
  </w:style>
  <w:style w:type="paragraph" w:customStyle="1" w:styleId="AllowPageBreak">
    <w:name w:val="AllowPageBreak"/>
    <w:rsid w:val="00113A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3A1D"/>
    <w:pPr>
      <w:tabs>
        <w:tab w:val="left" w:pos="680"/>
      </w:tabs>
      <w:spacing w:before="60" w:after="60"/>
      <w:ind w:left="680" w:hanging="340"/>
    </w:pPr>
  </w:style>
  <w:style w:type="character" w:customStyle="1" w:styleId="Heading2Char">
    <w:name w:val="Heading 2 Char"/>
    <w:link w:val="Heading2"/>
    <w:rsid w:val="00113A1D"/>
    <w:rPr>
      <w:rFonts w:ascii="Times New Roman" w:eastAsia="Times New Roman" w:hAnsi="Times New Roman" w:cs="Times New Roman"/>
      <w:b/>
      <w:sz w:val="28"/>
      <w:szCs w:val="40"/>
      <w:lang w:eastAsia="en-US"/>
    </w:rPr>
  </w:style>
  <w:style w:type="character" w:customStyle="1" w:styleId="Heading3Char">
    <w:name w:val="Heading 3 Char"/>
    <w:link w:val="Heading3"/>
    <w:rsid w:val="00113A1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3A1D"/>
    <w:rPr>
      <w:rFonts w:ascii="Times New Roman" w:eastAsia="Times New Roman" w:hAnsi="Times New Roman" w:cs="Times New Roman"/>
      <w:b/>
      <w:szCs w:val="20"/>
      <w:lang w:eastAsia="en-US"/>
    </w:rPr>
  </w:style>
  <w:style w:type="character" w:customStyle="1" w:styleId="Heading5Char">
    <w:name w:val="Heading 5 Char"/>
    <w:link w:val="Heading5"/>
    <w:rsid w:val="00113A1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3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A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3A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3A1D"/>
    <w:rPr>
      <w:rFonts w:ascii="Courier New" w:eastAsia="Times New Roman" w:hAnsi="Courier New" w:cs="Times New Roman"/>
      <w:i/>
      <w:szCs w:val="20"/>
      <w:lang w:val="en-US" w:eastAsia="en-US"/>
    </w:rPr>
  </w:style>
  <w:style w:type="paragraph" w:customStyle="1" w:styleId="HeadingBase">
    <w:name w:val="Heading Base"/>
    <w:rsid w:val="00113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A1D"/>
    <w:pPr>
      <w:tabs>
        <w:tab w:val="right" w:leader="dot" w:pos="9072"/>
      </w:tabs>
      <w:ind w:left="567"/>
    </w:pPr>
    <w:rPr>
      <w:szCs w:val="22"/>
    </w:rPr>
  </w:style>
  <w:style w:type="paragraph" w:customStyle="1" w:styleId="TOCBase">
    <w:name w:val="TOC Base"/>
    <w:rsid w:val="00113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A1D"/>
    <w:pPr>
      <w:tabs>
        <w:tab w:val="right" w:leader="dot" w:pos="9072"/>
      </w:tabs>
      <w:spacing w:before="40" w:after="40"/>
      <w:ind w:left="284"/>
    </w:pPr>
    <w:rPr>
      <w:rFonts w:ascii="Times New Roman" w:hAnsi="Times New Roman"/>
    </w:rPr>
  </w:style>
  <w:style w:type="paragraph" w:styleId="TOC1">
    <w:name w:val="toc 1"/>
    <w:basedOn w:val="TOCBase"/>
    <w:next w:val="Normal"/>
    <w:rsid w:val="00113A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3A1D"/>
    <w:pPr>
      <w:spacing w:before="5040"/>
      <w:jc w:val="center"/>
    </w:pPr>
    <w:rPr>
      <w:sz w:val="48"/>
      <w:szCs w:val="72"/>
      <w:lang w:val="en-US"/>
    </w:rPr>
  </w:style>
  <w:style w:type="character" w:customStyle="1" w:styleId="TitleChar">
    <w:name w:val="Title Char"/>
    <w:link w:val="Title"/>
    <w:rsid w:val="00113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A1D"/>
    <w:pPr>
      <w:tabs>
        <w:tab w:val="left" w:pos="3600"/>
        <w:tab w:val="left" w:pos="3958"/>
      </w:tabs>
    </w:pPr>
  </w:style>
  <w:style w:type="paragraph" w:customStyle="1" w:styleId="Note">
    <w:name w:val="Note"/>
    <w:basedOn w:val="BodyText"/>
    <w:rsid w:val="00113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A1D"/>
    <w:pPr>
      <w:framePr w:wrap="auto" w:hAnchor="text" w:y="6049"/>
    </w:pPr>
    <w:rPr>
      <w:color w:val="000000"/>
      <w:sz w:val="40"/>
    </w:rPr>
  </w:style>
  <w:style w:type="paragraph" w:customStyle="1" w:styleId="TOCTitle">
    <w:name w:val="TOCTitle"/>
    <w:basedOn w:val="Heading1"/>
    <w:rsid w:val="00113A1D"/>
    <w:pPr>
      <w:spacing w:after="240"/>
      <w:jc w:val="center"/>
      <w:outlineLvl w:val="9"/>
    </w:pPr>
    <w:rPr>
      <w:caps/>
    </w:rPr>
  </w:style>
  <w:style w:type="paragraph" w:customStyle="1" w:styleId="Version">
    <w:name w:val="Version"/>
    <w:rsid w:val="00113A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A1D"/>
    <w:pPr>
      <w:numPr>
        <w:numId w:val="13"/>
      </w:numPr>
      <w:tabs>
        <w:tab w:val="clear" w:pos="680"/>
      </w:tabs>
    </w:pPr>
  </w:style>
  <w:style w:type="paragraph" w:styleId="Index1">
    <w:name w:val="index 1"/>
    <w:basedOn w:val="Normal"/>
    <w:next w:val="Normal"/>
    <w:semiHidden/>
    <w:rsid w:val="00113A1D"/>
    <w:pPr>
      <w:keepNext w:val="0"/>
      <w:tabs>
        <w:tab w:val="right" w:pos="4176"/>
      </w:tabs>
      <w:ind w:left="198" w:hanging="198"/>
    </w:pPr>
    <w:rPr>
      <w:rFonts w:ascii="Garamond" w:hAnsi="Garamond"/>
    </w:rPr>
  </w:style>
  <w:style w:type="paragraph" w:styleId="IndexHeading">
    <w:name w:val="index heading"/>
    <w:basedOn w:val="Normal"/>
    <w:next w:val="Index1"/>
    <w:semiHidden/>
    <w:rsid w:val="00113A1D"/>
    <w:pPr>
      <w:spacing w:before="120" w:after="120"/>
    </w:pPr>
    <w:rPr>
      <w:rFonts w:ascii="Arial" w:hAnsi="Arial"/>
      <w:b/>
      <w:color w:val="918585"/>
      <w:sz w:val="24"/>
    </w:rPr>
  </w:style>
  <w:style w:type="paragraph" w:customStyle="1" w:styleId="Chapter">
    <w:name w:val="Chapter"/>
    <w:basedOn w:val="Normal"/>
    <w:rsid w:val="00113A1D"/>
    <w:pPr>
      <w:spacing w:before="240"/>
    </w:pPr>
    <w:rPr>
      <w:rFonts w:ascii="Times New Roman" w:hAnsi="Times New Roman"/>
      <w:smallCaps/>
      <w:spacing w:val="80"/>
      <w:sz w:val="28"/>
    </w:rPr>
  </w:style>
  <w:style w:type="paragraph" w:customStyle="1" w:styleId="InChapter">
    <w:name w:val="InChapter"/>
    <w:basedOn w:val="Heading3"/>
    <w:rsid w:val="00113A1D"/>
    <w:pPr>
      <w:spacing w:after="240"/>
      <w:outlineLvl w:val="9"/>
    </w:pPr>
    <w:rPr>
      <w:noProof/>
    </w:rPr>
  </w:style>
  <w:style w:type="paragraph" w:styleId="Index2">
    <w:name w:val="index 2"/>
    <w:basedOn w:val="Normal"/>
    <w:next w:val="Normal"/>
    <w:semiHidden/>
    <w:rsid w:val="00113A1D"/>
    <w:pPr>
      <w:tabs>
        <w:tab w:val="right" w:pos="4176"/>
      </w:tabs>
      <w:ind w:left="568" w:hanging="284"/>
    </w:pPr>
    <w:rPr>
      <w:rFonts w:ascii="Garamond" w:hAnsi="Garamond"/>
    </w:rPr>
  </w:style>
  <w:style w:type="paragraph" w:customStyle="1" w:styleId="Byline">
    <w:name w:val="Byline"/>
    <w:rsid w:val="00113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A1D"/>
    <w:pPr>
      <w:tabs>
        <w:tab w:val="clear" w:pos="3600"/>
        <w:tab w:val="clear" w:pos="3958"/>
      </w:tabs>
      <w:jc w:val="right"/>
    </w:pPr>
  </w:style>
  <w:style w:type="character" w:styleId="Emphasis">
    <w:name w:val="Emphasis"/>
    <w:qFormat/>
    <w:rsid w:val="00113A1D"/>
    <w:rPr>
      <w:i/>
    </w:rPr>
  </w:style>
  <w:style w:type="paragraph" w:styleId="Caption">
    <w:name w:val="caption"/>
    <w:basedOn w:val="BodyText"/>
    <w:next w:val="Normal"/>
    <w:qFormat/>
    <w:rsid w:val="00113A1D"/>
    <w:pPr>
      <w:framePr w:w="2268" w:hSpace="181" w:vSpace="181" w:wrap="around" w:vAnchor="text" w:hAnchor="page" w:x="1135" w:y="285" w:anchorLock="1"/>
    </w:pPr>
    <w:rPr>
      <w:i/>
    </w:rPr>
  </w:style>
  <w:style w:type="paragraph" w:customStyle="1" w:styleId="MiniTOCTitle">
    <w:name w:val="MiniTOCTitle"/>
    <w:basedOn w:val="Heading4"/>
    <w:rsid w:val="00113A1D"/>
    <w:pPr>
      <w:spacing w:before="240"/>
      <w:outlineLvl w:val="9"/>
    </w:pPr>
    <w:rPr>
      <w:noProof/>
      <w:sz w:val="24"/>
    </w:rPr>
  </w:style>
  <w:style w:type="paragraph" w:customStyle="1" w:styleId="MiniTOCItem">
    <w:name w:val="MiniTOCItem"/>
    <w:basedOn w:val="ListBullet"/>
    <w:rsid w:val="00113A1D"/>
    <w:pPr>
      <w:numPr>
        <w:numId w:val="0"/>
      </w:numPr>
      <w:tabs>
        <w:tab w:val="right" w:leader="dot" w:pos="6521"/>
      </w:tabs>
      <w:spacing w:before="0" w:after="0"/>
    </w:pPr>
  </w:style>
  <w:style w:type="paragraph" w:customStyle="1" w:styleId="TOFTitle">
    <w:name w:val="TOFTitle"/>
    <w:basedOn w:val="TOCTitle"/>
    <w:rsid w:val="00113A1D"/>
  </w:style>
  <w:style w:type="paragraph" w:styleId="TableofFigures">
    <w:name w:val="table of figures"/>
    <w:basedOn w:val="Normal"/>
    <w:next w:val="Normal"/>
    <w:semiHidden/>
    <w:rsid w:val="00113A1D"/>
    <w:pPr>
      <w:tabs>
        <w:tab w:val="right" w:leader="dot" w:pos="9072"/>
      </w:tabs>
      <w:ind w:left="970" w:hanging="403"/>
    </w:pPr>
    <w:rPr>
      <w:rFonts w:ascii="Times New Roman" w:hAnsi="Times New Roman"/>
      <w:b/>
    </w:rPr>
  </w:style>
  <w:style w:type="paragraph" w:styleId="ListNumber">
    <w:name w:val="List Number"/>
    <w:basedOn w:val="List"/>
    <w:rsid w:val="00113A1D"/>
    <w:pPr>
      <w:numPr>
        <w:numId w:val="10"/>
      </w:numPr>
    </w:pPr>
  </w:style>
  <w:style w:type="character" w:customStyle="1" w:styleId="WingdingSymbols">
    <w:name w:val="Wingding Symbols"/>
    <w:rsid w:val="00113A1D"/>
    <w:rPr>
      <w:rFonts w:ascii="Wingdings" w:hAnsi="Wingdings"/>
    </w:rPr>
  </w:style>
  <w:style w:type="paragraph" w:customStyle="1" w:styleId="TableHeading">
    <w:name w:val="Table Heading"/>
    <w:basedOn w:val="HeadingBase"/>
    <w:rsid w:val="00113A1D"/>
    <w:pPr>
      <w:keepLines/>
      <w:pBdr>
        <w:bottom w:val="single" w:sz="6" w:space="1" w:color="918585"/>
      </w:pBdr>
      <w:spacing w:before="240"/>
    </w:pPr>
  </w:style>
  <w:style w:type="character" w:customStyle="1" w:styleId="HotSpot">
    <w:name w:val="HotSpot"/>
    <w:rsid w:val="00113A1D"/>
    <w:rPr>
      <w:color w:val="0033CC"/>
      <w:u w:val="none"/>
    </w:rPr>
  </w:style>
  <w:style w:type="paragraph" w:customStyle="1" w:styleId="BodyTextRight">
    <w:name w:val="Body Text Right"/>
    <w:basedOn w:val="BodyText"/>
    <w:rsid w:val="00113A1D"/>
    <w:pPr>
      <w:spacing w:before="0" w:after="0"/>
      <w:jc w:val="right"/>
    </w:pPr>
  </w:style>
  <w:style w:type="paragraph" w:styleId="Index3">
    <w:name w:val="index 3"/>
    <w:basedOn w:val="ListNumber2"/>
    <w:next w:val="Normal"/>
    <w:semiHidden/>
    <w:rsid w:val="00113A1D"/>
    <w:pPr>
      <w:numPr>
        <w:numId w:val="0"/>
      </w:numPr>
      <w:tabs>
        <w:tab w:val="right" w:leader="dot" w:pos="4176"/>
      </w:tabs>
    </w:pPr>
  </w:style>
  <w:style w:type="paragraph" w:styleId="ListNumber2">
    <w:name w:val="List Number 2"/>
    <w:basedOn w:val="List2"/>
    <w:rsid w:val="00113A1D"/>
    <w:pPr>
      <w:numPr>
        <w:numId w:val="9"/>
      </w:numPr>
      <w:tabs>
        <w:tab w:val="clear" w:pos="1060"/>
      </w:tabs>
    </w:pPr>
  </w:style>
  <w:style w:type="paragraph" w:customStyle="1" w:styleId="MarginNote">
    <w:name w:val="Margin Note"/>
    <w:basedOn w:val="BodyText"/>
    <w:rsid w:val="00113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3A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3A1D"/>
    <w:rPr>
      <w:sz w:val="32"/>
    </w:rPr>
  </w:style>
  <w:style w:type="paragraph" w:customStyle="1" w:styleId="HeadingProcedure">
    <w:name w:val="Heading Procedure"/>
    <w:basedOn w:val="HeadingBase"/>
    <w:next w:val="Normal"/>
    <w:rsid w:val="00113A1D"/>
    <w:pPr>
      <w:tabs>
        <w:tab w:val="left" w:pos="0"/>
      </w:tabs>
      <w:spacing w:before="120" w:after="60"/>
    </w:pPr>
    <w:rPr>
      <w:i/>
      <w:color w:val="918585"/>
      <w:sz w:val="22"/>
    </w:rPr>
  </w:style>
  <w:style w:type="paragraph" w:customStyle="1" w:styleId="TableBodyText">
    <w:name w:val="Table Body Text"/>
    <w:basedOn w:val="BodyText"/>
    <w:rsid w:val="00113A1D"/>
    <w:pPr>
      <w:spacing w:before="60" w:after="60"/>
    </w:pPr>
  </w:style>
  <w:style w:type="paragraph" w:styleId="ListContinue">
    <w:name w:val="List Continue"/>
    <w:basedOn w:val="List"/>
    <w:rsid w:val="00113A1D"/>
    <w:pPr>
      <w:ind w:firstLine="0"/>
    </w:pPr>
  </w:style>
  <w:style w:type="paragraph" w:customStyle="1" w:styleId="ListNote">
    <w:name w:val="List Note"/>
    <w:basedOn w:val="List"/>
    <w:rsid w:val="00113A1D"/>
    <w:pPr>
      <w:pBdr>
        <w:top w:val="single" w:sz="6" w:space="2" w:color="918585"/>
        <w:bottom w:val="single" w:sz="6" w:space="2" w:color="918585"/>
      </w:pBdr>
      <w:tabs>
        <w:tab w:val="left" w:pos="1021"/>
      </w:tabs>
      <w:ind w:firstLine="0"/>
    </w:pPr>
  </w:style>
  <w:style w:type="paragraph" w:customStyle="1" w:styleId="Warning">
    <w:name w:val="Warning"/>
    <w:basedOn w:val="BodyText"/>
    <w:rsid w:val="00113A1D"/>
    <w:pPr>
      <w:shd w:val="clear" w:color="auto" w:fill="D9D9D9"/>
      <w:tabs>
        <w:tab w:val="left" w:pos="992"/>
      </w:tabs>
      <w:ind w:left="119" w:right="119"/>
    </w:pPr>
    <w:rPr>
      <w:sz w:val="20"/>
    </w:rPr>
  </w:style>
  <w:style w:type="paragraph" w:customStyle="1" w:styleId="MarginIcons">
    <w:name w:val="Margin Icons"/>
    <w:basedOn w:val="BodyText"/>
    <w:rsid w:val="00113A1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3A1D"/>
    <w:rPr>
      <w:rFonts w:ascii="Courier New" w:hAnsi="Courier New"/>
    </w:rPr>
  </w:style>
  <w:style w:type="paragraph" w:customStyle="1" w:styleId="NoteBullet">
    <w:name w:val="Note Bullet"/>
    <w:basedOn w:val="Note"/>
    <w:rsid w:val="00113A1D"/>
    <w:pPr>
      <w:tabs>
        <w:tab w:val="clear" w:pos="680"/>
      </w:tabs>
      <w:spacing w:before="60" w:after="60"/>
    </w:pPr>
  </w:style>
  <w:style w:type="paragraph" w:customStyle="1" w:styleId="SubHeading2">
    <w:name w:val="SubHeading2"/>
    <w:basedOn w:val="HeadingBase"/>
    <w:rsid w:val="00113A1D"/>
    <w:pPr>
      <w:spacing w:before="240" w:after="60"/>
    </w:pPr>
    <w:rPr>
      <w:sz w:val="20"/>
    </w:rPr>
  </w:style>
  <w:style w:type="paragraph" w:customStyle="1" w:styleId="SubHeading1">
    <w:name w:val="SubHeading1"/>
    <w:basedOn w:val="HeadingBase"/>
    <w:rsid w:val="00113A1D"/>
    <w:pPr>
      <w:spacing w:before="240" w:after="60"/>
    </w:pPr>
    <w:rPr>
      <w:color w:val="918585"/>
      <w:sz w:val="22"/>
    </w:rPr>
  </w:style>
  <w:style w:type="paragraph" w:customStyle="1" w:styleId="SideHeading">
    <w:name w:val="Side Heading"/>
    <w:basedOn w:val="HeadingBase"/>
    <w:rsid w:val="00113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A1D"/>
    <w:pPr>
      <w:tabs>
        <w:tab w:val="num" w:pos="360"/>
      </w:tabs>
    </w:pPr>
  </w:style>
  <w:style w:type="paragraph" w:styleId="PlainText">
    <w:name w:val="Plain Text"/>
    <w:basedOn w:val="Normal"/>
    <w:link w:val="PlainTextChar"/>
    <w:rsid w:val="00113A1D"/>
    <w:rPr>
      <w:sz w:val="20"/>
    </w:rPr>
  </w:style>
  <w:style w:type="character" w:customStyle="1" w:styleId="PlainTextChar">
    <w:name w:val="Plain Text Char"/>
    <w:basedOn w:val="DefaultParagraphFont"/>
    <w:link w:val="PlainText"/>
    <w:rsid w:val="00113A1D"/>
    <w:rPr>
      <w:rFonts w:ascii="Courier New" w:eastAsia="Times New Roman" w:hAnsi="Courier New" w:cs="Times New Roman"/>
      <w:sz w:val="20"/>
      <w:szCs w:val="20"/>
      <w:lang w:val="en-US" w:eastAsia="en-US"/>
    </w:rPr>
  </w:style>
  <w:style w:type="character" w:customStyle="1" w:styleId="MenuOption">
    <w:name w:val="Menu Option"/>
    <w:rsid w:val="00113A1D"/>
    <w:rPr>
      <w:b/>
      <w:smallCaps/>
    </w:rPr>
  </w:style>
  <w:style w:type="paragraph" w:customStyle="1" w:styleId="TableListNumber">
    <w:name w:val="Table List Number"/>
    <w:basedOn w:val="ListNumber"/>
    <w:rsid w:val="00113A1D"/>
    <w:pPr>
      <w:numPr>
        <w:numId w:val="0"/>
      </w:numPr>
    </w:pPr>
  </w:style>
  <w:style w:type="paragraph" w:styleId="TOC4">
    <w:name w:val="toc 4"/>
    <w:basedOn w:val="TOCBase"/>
    <w:next w:val="Normal"/>
    <w:semiHidden/>
    <w:rsid w:val="00113A1D"/>
    <w:pPr>
      <w:tabs>
        <w:tab w:val="right" w:leader="dot" w:pos="9071"/>
      </w:tabs>
      <w:ind w:left="1701"/>
    </w:pPr>
  </w:style>
  <w:style w:type="paragraph" w:customStyle="1" w:styleId="ListAlpha">
    <w:name w:val="List Alpha"/>
    <w:basedOn w:val="List"/>
    <w:rsid w:val="00113A1D"/>
    <w:pPr>
      <w:numPr>
        <w:numId w:val="8"/>
      </w:numPr>
    </w:pPr>
  </w:style>
  <w:style w:type="paragraph" w:customStyle="1" w:styleId="ListAlpha2">
    <w:name w:val="List Alpha 2"/>
    <w:basedOn w:val="List2"/>
    <w:rsid w:val="00113A1D"/>
    <w:pPr>
      <w:numPr>
        <w:numId w:val="7"/>
      </w:numPr>
    </w:pPr>
  </w:style>
  <w:style w:type="paragraph" w:styleId="List3">
    <w:name w:val="List 3"/>
    <w:basedOn w:val="BodyText"/>
    <w:rsid w:val="00113A1D"/>
    <w:pPr>
      <w:tabs>
        <w:tab w:val="left" w:pos="1021"/>
      </w:tabs>
      <w:spacing w:before="60" w:after="60"/>
      <w:ind w:left="1020" w:hanging="340"/>
    </w:pPr>
  </w:style>
  <w:style w:type="paragraph" w:styleId="List4">
    <w:name w:val="List 4"/>
    <w:basedOn w:val="BodyText"/>
    <w:rsid w:val="00113A1D"/>
    <w:pPr>
      <w:tabs>
        <w:tab w:val="left" w:pos="1361"/>
      </w:tabs>
      <w:spacing w:before="60" w:after="60"/>
      <w:ind w:left="1361" w:hanging="340"/>
    </w:pPr>
  </w:style>
  <w:style w:type="paragraph" w:styleId="List5">
    <w:name w:val="List 5"/>
    <w:basedOn w:val="BodyText"/>
    <w:rsid w:val="00113A1D"/>
    <w:pPr>
      <w:tabs>
        <w:tab w:val="left" w:pos="1701"/>
      </w:tabs>
      <w:spacing w:before="60" w:after="60"/>
      <w:ind w:left="1701" w:hanging="340"/>
    </w:pPr>
  </w:style>
  <w:style w:type="paragraph" w:styleId="ListBullet3">
    <w:name w:val="List Bullet 3"/>
    <w:basedOn w:val="List3"/>
    <w:rsid w:val="00113A1D"/>
    <w:pPr>
      <w:numPr>
        <w:numId w:val="14"/>
      </w:numPr>
      <w:tabs>
        <w:tab w:val="clear" w:pos="1021"/>
      </w:tabs>
      <w:ind w:left="1037" w:hanging="357"/>
    </w:pPr>
  </w:style>
  <w:style w:type="paragraph" w:styleId="ListBullet4">
    <w:name w:val="List Bullet 4"/>
    <w:basedOn w:val="List4"/>
    <w:rsid w:val="00113A1D"/>
    <w:pPr>
      <w:numPr>
        <w:numId w:val="2"/>
      </w:numPr>
    </w:pPr>
  </w:style>
  <w:style w:type="paragraph" w:styleId="ListBullet5">
    <w:name w:val="List Bullet 5"/>
    <w:basedOn w:val="List5"/>
    <w:rsid w:val="00113A1D"/>
    <w:pPr>
      <w:numPr>
        <w:numId w:val="3"/>
      </w:numPr>
    </w:pPr>
  </w:style>
  <w:style w:type="paragraph" w:styleId="ListContinue2">
    <w:name w:val="List Continue 2"/>
    <w:basedOn w:val="List2"/>
    <w:rsid w:val="00113A1D"/>
    <w:pPr>
      <w:ind w:firstLine="0"/>
    </w:pPr>
  </w:style>
  <w:style w:type="paragraph" w:styleId="ListContinue3">
    <w:name w:val="List Continue 3"/>
    <w:basedOn w:val="List3"/>
    <w:rsid w:val="00113A1D"/>
    <w:pPr>
      <w:ind w:left="1021" w:firstLine="0"/>
    </w:pPr>
  </w:style>
  <w:style w:type="paragraph" w:styleId="ListContinue4">
    <w:name w:val="List Continue 4"/>
    <w:basedOn w:val="List4"/>
    <w:rsid w:val="00113A1D"/>
    <w:pPr>
      <w:ind w:firstLine="0"/>
    </w:pPr>
  </w:style>
  <w:style w:type="paragraph" w:styleId="ListContinue5">
    <w:name w:val="List Continue 5"/>
    <w:basedOn w:val="List5"/>
    <w:rsid w:val="00113A1D"/>
    <w:pPr>
      <w:ind w:firstLine="0"/>
    </w:pPr>
  </w:style>
  <w:style w:type="paragraph" w:styleId="ListNumber3">
    <w:name w:val="List Number 3"/>
    <w:basedOn w:val="List3"/>
    <w:rsid w:val="00113A1D"/>
    <w:pPr>
      <w:numPr>
        <w:numId w:val="4"/>
      </w:numPr>
    </w:pPr>
  </w:style>
  <w:style w:type="paragraph" w:styleId="ListNumber4">
    <w:name w:val="List Number 4"/>
    <w:basedOn w:val="List4"/>
    <w:rsid w:val="00113A1D"/>
    <w:pPr>
      <w:numPr>
        <w:numId w:val="5"/>
      </w:numPr>
    </w:pPr>
  </w:style>
  <w:style w:type="paragraph" w:styleId="ListNumber5">
    <w:name w:val="List Number 5"/>
    <w:basedOn w:val="List5"/>
    <w:rsid w:val="00113A1D"/>
    <w:pPr>
      <w:numPr>
        <w:numId w:val="6"/>
      </w:numPr>
    </w:pPr>
  </w:style>
  <w:style w:type="paragraph" w:styleId="BlockText">
    <w:name w:val="Block Text"/>
    <w:basedOn w:val="Normal"/>
    <w:rsid w:val="00113A1D"/>
    <w:pPr>
      <w:spacing w:after="120"/>
      <w:ind w:left="1440" w:right="1440"/>
    </w:pPr>
  </w:style>
  <w:style w:type="character" w:customStyle="1" w:styleId="Subscript">
    <w:name w:val="Subscript"/>
    <w:rsid w:val="00113A1D"/>
    <w:rPr>
      <w:sz w:val="16"/>
      <w:vertAlign w:val="subscript"/>
    </w:rPr>
  </w:style>
  <w:style w:type="character" w:customStyle="1" w:styleId="Superscript">
    <w:name w:val="Superscript"/>
    <w:rsid w:val="00113A1D"/>
    <w:rPr>
      <w:sz w:val="16"/>
      <w:vertAlign w:val="superscript"/>
    </w:rPr>
  </w:style>
  <w:style w:type="character" w:customStyle="1" w:styleId="Symbols">
    <w:name w:val="Symbols"/>
    <w:rsid w:val="00113A1D"/>
    <w:rPr>
      <w:rFonts w:ascii="Symbol" w:hAnsi="Symbol"/>
    </w:rPr>
  </w:style>
  <w:style w:type="character" w:customStyle="1" w:styleId="MenuOptions">
    <w:name w:val="Menu Options"/>
    <w:rsid w:val="00113A1D"/>
    <w:rPr>
      <w:rFonts w:ascii="Arial Narrow" w:hAnsi="Arial Narrow"/>
      <w:smallCaps/>
    </w:rPr>
  </w:style>
  <w:style w:type="character" w:customStyle="1" w:styleId="Buttons">
    <w:name w:val="Buttons"/>
    <w:rsid w:val="00113A1D"/>
    <w:rPr>
      <w:b/>
    </w:rPr>
  </w:style>
  <w:style w:type="character" w:customStyle="1" w:styleId="Underlined">
    <w:name w:val="Underlined"/>
    <w:rsid w:val="00113A1D"/>
    <w:rPr>
      <w:u w:val="single"/>
    </w:rPr>
  </w:style>
  <w:style w:type="paragraph" w:customStyle="1" w:styleId="TableBodyTextRight">
    <w:name w:val="Table Body Text Right"/>
    <w:basedOn w:val="TableBodyText"/>
    <w:rsid w:val="00113A1D"/>
    <w:pPr>
      <w:widowControl w:val="0"/>
      <w:autoSpaceDE w:val="0"/>
      <w:autoSpaceDN w:val="0"/>
      <w:adjustRightInd w:val="0"/>
      <w:jc w:val="right"/>
    </w:pPr>
    <w:rPr>
      <w:rFonts w:cs="Arial"/>
      <w:szCs w:val="18"/>
    </w:rPr>
  </w:style>
  <w:style w:type="paragraph" w:customStyle="1" w:styleId="CopyrightText">
    <w:name w:val="Copyright Text"/>
    <w:basedOn w:val="BodyText"/>
    <w:rsid w:val="00113A1D"/>
    <w:rPr>
      <w:sz w:val="18"/>
    </w:rPr>
  </w:style>
  <w:style w:type="paragraph" w:customStyle="1" w:styleId="BodySmallRight">
    <w:name w:val="Body Small Right"/>
    <w:basedOn w:val="BodyTextRight"/>
    <w:rsid w:val="00113A1D"/>
    <w:rPr>
      <w:sz w:val="18"/>
      <w:szCs w:val="18"/>
    </w:rPr>
  </w:style>
  <w:style w:type="paragraph" w:customStyle="1" w:styleId="MarginEdition">
    <w:name w:val="Margin Edition"/>
    <w:basedOn w:val="MarginNote"/>
    <w:rsid w:val="00113A1D"/>
    <w:pPr>
      <w:spacing w:before="0" w:after="0"/>
    </w:pPr>
    <w:rPr>
      <w:rFonts w:ascii="Times New Roman" w:hAnsi="Times New Roman"/>
      <w:color w:val="999999"/>
    </w:rPr>
  </w:style>
  <w:style w:type="paragraph" w:customStyle="1" w:styleId="Spacer">
    <w:name w:val="Spacer"/>
    <w:basedOn w:val="Normal"/>
    <w:rsid w:val="00113A1D"/>
    <w:rPr>
      <w:sz w:val="2"/>
      <w:szCs w:val="2"/>
    </w:rPr>
  </w:style>
  <w:style w:type="character" w:customStyle="1" w:styleId="Small">
    <w:name w:val="Small"/>
    <w:rsid w:val="00113A1D"/>
    <w:rPr>
      <w:sz w:val="16"/>
    </w:rPr>
  </w:style>
  <w:style w:type="paragraph" w:customStyle="1" w:styleId="WideTable">
    <w:name w:val="Wide Table"/>
    <w:basedOn w:val="Normal"/>
    <w:rsid w:val="00113A1D"/>
    <w:pPr>
      <w:ind w:left="-1418"/>
    </w:pPr>
    <w:rPr>
      <w:sz w:val="2"/>
      <w:szCs w:val="2"/>
    </w:rPr>
  </w:style>
  <w:style w:type="character" w:styleId="PageNumber">
    <w:name w:val="page number"/>
    <w:rsid w:val="00113A1D"/>
  </w:style>
  <w:style w:type="paragraph" w:styleId="Quote">
    <w:name w:val="Quote"/>
    <w:basedOn w:val="Heading1"/>
    <w:link w:val="QuoteChar"/>
    <w:qFormat/>
    <w:rsid w:val="00113A1D"/>
    <w:rPr>
      <w:b w:val="0"/>
      <w:sz w:val="72"/>
      <w:szCs w:val="72"/>
      <w:lang w:val="en-NZ"/>
    </w:rPr>
  </w:style>
  <w:style w:type="character" w:customStyle="1" w:styleId="QuoteChar">
    <w:name w:val="Quote Char"/>
    <w:link w:val="Quote"/>
    <w:rsid w:val="00113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A1D"/>
    <w:pPr>
      <w:pageBreakBefore/>
    </w:pPr>
  </w:style>
  <w:style w:type="paragraph" w:customStyle="1" w:styleId="Border">
    <w:name w:val="Border"/>
    <w:basedOn w:val="Normal"/>
    <w:qFormat/>
    <w:rsid w:val="00113A1D"/>
    <w:pPr>
      <w:pBdr>
        <w:top w:val="single" w:sz="18" w:space="1" w:color="auto"/>
      </w:pBdr>
    </w:pPr>
    <w:rPr>
      <w:rFonts w:ascii="Times New Roman" w:hAnsi="Times New Roman"/>
      <w:color w:val="FFFFFF"/>
      <w:sz w:val="2"/>
    </w:rPr>
  </w:style>
  <w:style w:type="character" w:styleId="IntenseEmphasis">
    <w:name w:val="Intense Emphasis"/>
    <w:uiPriority w:val="21"/>
    <w:qFormat/>
    <w:rsid w:val="00113A1D"/>
    <w:rPr>
      <w:b/>
      <w:bCs/>
      <w:i/>
      <w:iCs/>
      <w:color w:val="auto"/>
    </w:rPr>
  </w:style>
  <w:style w:type="paragraph" w:styleId="IntenseQuote">
    <w:name w:val="Intense Quote"/>
    <w:basedOn w:val="Normal"/>
    <w:next w:val="Normal"/>
    <w:link w:val="IntenseQuoteChar"/>
    <w:uiPriority w:val="30"/>
    <w:qFormat/>
    <w:rsid w:val="00113A1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3A1D"/>
    <w:rPr>
      <w:rFonts w:ascii="Courier New" w:eastAsia="Times New Roman" w:hAnsi="Courier New" w:cs="Times New Roman"/>
      <w:b/>
      <w:bCs/>
      <w:i/>
      <w:iCs/>
      <w:szCs w:val="20"/>
      <w:lang w:val="en-US" w:eastAsia="en-US"/>
    </w:rPr>
  </w:style>
  <w:style w:type="character" w:styleId="SubtleReference">
    <w:name w:val="Subtle Reference"/>
    <w:uiPriority w:val="31"/>
    <w:qFormat/>
    <w:rsid w:val="00113A1D"/>
    <w:rPr>
      <w:smallCaps/>
      <w:color w:val="auto"/>
      <w:u w:val="single"/>
    </w:rPr>
  </w:style>
  <w:style w:type="character" w:styleId="IntenseReference">
    <w:name w:val="Intense Reference"/>
    <w:uiPriority w:val="32"/>
    <w:qFormat/>
    <w:rsid w:val="00113A1D"/>
    <w:rPr>
      <w:b/>
      <w:bCs/>
      <w:smallCaps/>
      <w:color w:val="auto"/>
      <w:spacing w:val="5"/>
      <w:u w:val="single"/>
    </w:rPr>
  </w:style>
  <w:style w:type="paragraph" w:customStyle="1" w:styleId="2ColumnHeading">
    <w:name w:val="2Column Heading"/>
    <w:basedOn w:val="BodyText"/>
    <w:qFormat/>
    <w:rsid w:val="00113A1D"/>
    <w:pPr>
      <w:spacing w:after="60"/>
      <w:ind w:left="-2268"/>
    </w:pPr>
    <w:rPr>
      <w:b/>
    </w:rPr>
  </w:style>
  <w:style w:type="paragraph" w:customStyle="1" w:styleId="Heading1TOC">
    <w:name w:val="Heading1 TOC"/>
    <w:basedOn w:val="Normal"/>
    <w:qFormat/>
    <w:rsid w:val="00113A1D"/>
    <w:pPr>
      <w:spacing w:before="240" w:after="120"/>
    </w:pPr>
    <w:rPr>
      <w:rFonts w:ascii="Times New Roman" w:hAnsi="Times New Roman"/>
      <w:b/>
      <w:sz w:val="32"/>
    </w:rPr>
  </w:style>
  <w:style w:type="paragraph" w:customStyle="1" w:styleId="Heading2TOC">
    <w:name w:val="Heading2 TOC"/>
    <w:basedOn w:val="Normal"/>
    <w:qFormat/>
    <w:rsid w:val="00113A1D"/>
    <w:pPr>
      <w:spacing w:before="240" w:after="60"/>
    </w:pPr>
    <w:rPr>
      <w:rFonts w:ascii="Times New Roman" w:hAnsi="Times New Roman"/>
      <w:b/>
      <w:sz w:val="28"/>
    </w:rPr>
  </w:style>
  <w:style w:type="character" w:customStyle="1" w:styleId="Underline">
    <w:name w:val="Underline"/>
    <w:qFormat/>
    <w:rsid w:val="00113A1D"/>
    <w:rPr>
      <w:u w:val="single"/>
    </w:rPr>
  </w:style>
  <w:style w:type="character" w:customStyle="1" w:styleId="BoldandItalics">
    <w:name w:val="Bold and Italics"/>
    <w:qFormat/>
    <w:rsid w:val="00113A1D"/>
    <w:rPr>
      <w:b/>
      <w:i/>
      <w:u w:val="none"/>
    </w:rPr>
  </w:style>
  <w:style w:type="paragraph" w:styleId="BalloonText">
    <w:name w:val="Balloon Text"/>
    <w:basedOn w:val="Normal"/>
    <w:link w:val="BalloonTextChar"/>
    <w:rsid w:val="00113A1D"/>
    <w:rPr>
      <w:rFonts w:ascii="Tahoma" w:hAnsi="Tahoma" w:cs="Tahoma"/>
      <w:sz w:val="16"/>
      <w:szCs w:val="16"/>
    </w:rPr>
  </w:style>
  <w:style w:type="character" w:customStyle="1" w:styleId="BalloonTextChar">
    <w:name w:val="Balloon Text Char"/>
    <w:link w:val="BalloonText"/>
    <w:rsid w:val="00113A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3A1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3A1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366E8B67.dotm</Template>
  <TotalTime>0</TotalTime>
  <Pages>7</Pages>
  <Words>1151</Words>
  <Characters>7094</Characters>
  <Application>Microsoft Office Word</Application>
  <DocSecurity>0</DocSecurity>
  <Lines>239</Lines>
  <Paragraphs>113</Paragraphs>
  <ScaleCrop>false</ScaleCrop>
  <Company>Author-it Software Corporation Ltd.</Company>
  <LinksUpToDate>false</LinksUpToDate>
  <CharactersWithSpaces>8169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MEM25014B Perform marine slipping operations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2012-05-27T02:12:00Z</dcterms:created>
  <dcterms:modified xsi:type="dcterms:W3CDTF">2012-05-27T02:12:00Z</dcterms:modified>
</cp:coreProperties>
</file>