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638E" w:rsidP="0058638E">
      <w:pPr>
        <w:pStyle w:val="Title"/>
      </w:pPr>
      <w:r>
        <w:fldChar w:fldCharType="begin"/>
      </w:r>
      <w:r>
        <w:instrText xml:space="preserve"> TITLE   \* MERGEFORMAT </w:instrText>
      </w:r>
      <w:r>
        <w:fldChar w:fldCharType="separate"/>
      </w:r>
      <w:r>
        <w:t>MEM25013B Produce three-dimensional plugs/moulds</w:t>
      </w:r>
      <w:r>
        <w:fldChar w:fldCharType="end"/>
      </w:r>
    </w:p>
    <w:p w:rsidR="0058638E" w:rsidP="0058638E">
      <w:pPr>
        <w:pStyle w:val="Version"/>
        <w:sectPr w:rsidSect="00A86A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6ACB" w:rsidP="00A86ACB">
      <w:pPr>
        <w:pStyle w:val="SuperHeading"/>
      </w:pPr>
      <w:r w:rsidRPr="00A86ACB">
        <w:t>MEM25013B Produce three-dimensional plugs/moulds</w:t>
      </w:r>
    </w:p>
    <w:p w:rsidR="00000000" w:rsidRPr="00A86ACB" w:rsidP="00A86ACB">
      <w:pPr>
        <w:pStyle w:val="Heading1"/>
      </w:pPr>
      <w:bookmarkStart w:id="1" w:name="O_272415"/>
      <w:bookmarkEnd w:id="1"/>
      <w:r w:rsidRPr="00A86ACB">
        <w:t>Modification History</w:t>
      </w:r>
    </w:p>
    <w:p w:rsidR="00000000" w:rsidRPr="00A86ACB" w:rsidP="00A86ACB">
      <w:pPr>
        <w:pStyle w:val="BodyText"/>
      </w:pPr>
      <w:r w:rsidRPr="00A86ACB">
        <w:t>Not Applicable</w:t>
      </w:r>
    </w:p>
    <w:p w:rsidR="00000000" w:rsidRPr="00A86ACB" w:rsidP="00A86ACB">
      <w:pPr>
        <w:pStyle w:val="AllowPageBreak"/>
      </w:pPr>
    </w:p>
    <w:p w:rsidR="00000000" w:rsidRPr="00A86ACB" w:rsidP="00A86ACB">
      <w:pPr>
        <w:pStyle w:val="Heading1"/>
      </w:pPr>
      <w:bookmarkStart w:id="2" w:name="O_213343"/>
      <w:bookmarkEnd w:id="2"/>
      <w:r w:rsidRPr="00A86ACB">
        <w:t>Unit Descriptor</w:t>
      </w:r>
    </w:p>
    <w:tbl>
      <w:tblPr>
        <w:tblW w:w="0" w:type="auto"/>
        <w:tblLayout w:type="fixed"/>
        <w:tblCellMar>
          <w:left w:w="62" w:type="dxa"/>
          <w:right w:w="62" w:type="dxa"/>
        </w:tblCellMar>
        <w:tblLook w:val="0000"/>
      </w:tblPr>
      <w:tblGrid>
        <w:gridCol w:w="2667"/>
        <w:gridCol w:w="5855"/>
      </w:tblGrid>
      <w:tr w:rsidTr="0058638E">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CB">
            <w:pPr>
              <w:pStyle w:val="BodyText"/>
              <w:rPr>
                <w:lang w:val="en-NZ"/>
              </w:rPr>
            </w:pPr>
            <w:r w:rsidRPr="00A86ACB">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CB" w:rsidP="00A86ACB">
            <w:pPr>
              <w:pStyle w:val="BodyText"/>
            </w:pPr>
            <w:r w:rsidRPr="00A86ACB">
              <w:t>This unit covers manufacturing three dimensional plugs and, where applicable, solid and/or split mould</w:t>
            </w:r>
            <w:r w:rsidRPr="00A86ACB">
              <w:t>s constructions used in marine vessel construction.</w:t>
            </w:r>
          </w:p>
        </w:tc>
      </w:tr>
    </w:tbl>
    <w:p w:rsidR="0058638E" w:rsidP="00A86ACB">
      <w:pPr>
        <w:pStyle w:val="BodyText"/>
      </w:pPr>
    </w:p>
    <w:p w:rsidR="0058638E" w:rsidP="00A86ACB">
      <w:pPr>
        <w:pStyle w:val="BodyText"/>
      </w:pPr>
    </w:p>
    <w:p w:rsidR="00000000" w:rsidRPr="00A86ACB" w:rsidP="00A86ACB">
      <w:pPr>
        <w:pStyle w:val="Heading1"/>
      </w:pPr>
      <w:bookmarkStart w:id="3" w:name="O_213347"/>
      <w:bookmarkEnd w:id="3"/>
      <w:r w:rsidRPr="00A86ACB">
        <w:t>Application of the Unit</w:t>
      </w:r>
    </w:p>
    <w:tbl>
      <w:tblPr>
        <w:tblW w:w="0" w:type="auto"/>
        <w:tblLayout w:type="fixed"/>
        <w:tblCellMar>
          <w:left w:w="62" w:type="dxa"/>
          <w:right w:w="62" w:type="dxa"/>
        </w:tblCellMar>
        <w:tblLook w:val="0000"/>
      </w:tblPr>
      <w:tblGrid>
        <w:gridCol w:w="2745"/>
        <w:gridCol w:w="5777"/>
      </w:tblGrid>
      <w:tr w:rsidTr="0058638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CB">
            <w:pPr>
              <w:pStyle w:val="BodyText"/>
              <w:rPr>
                <w:lang w:val="en-NZ"/>
              </w:rPr>
            </w:pPr>
            <w:r w:rsidRPr="00A86ACB">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CB" w:rsidP="00A86ACB">
            <w:pPr>
              <w:pStyle w:val="BodyText"/>
            </w:pPr>
            <w:r w:rsidRPr="00A86ACB">
              <w:t>Work may be undertaken autonomously or as part of a team. Predetermined standards of quality and safety are observed and work is carried out following standard operating procedures relevant to industry standards.</w:t>
            </w:r>
          </w:p>
          <w:p w:rsidR="00000000" w:rsidRPr="00A86ACB" w:rsidP="00A86ACB">
            <w:pPr>
              <w:pStyle w:val="BodyText"/>
            </w:pPr>
            <w:r w:rsidRPr="00A86ACB">
              <w:t>Tasks may include the use of hand and mecha</w:t>
            </w:r>
            <w:r w:rsidRPr="00A86ACB">
              <w:t>nical lay-up practices for plug/mould construction.</w:t>
            </w:r>
          </w:p>
          <w:p w:rsidR="00000000" w:rsidRPr="00A86ACB" w:rsidP="00A86ACB">
            <w:pPr>
              <w:pStyle w:val="BodyText"/>
            </w:pPr>
            <w:r w:rsidRPr="00A86ACB">
              <w:t>Hand tools/ power tools and workshop machinery/equipment can also be used in conjunction with construction practices.</w:t>
            </w:r>
          </w:p>
          <w:p w:rsidR="00000000" w:rsidRPr="00A86ACB" w:rsidP="00A86ACB">
            <w:pPr>
              <w:pStyle w:val="BodyText"/>
            </w:pPr>
            <w:r w:rsidRPr="00A86ACB">
              <w:t>This unit has dual status and is to be regarded as both a Specialisation band A unit a</w:t>
            </w:r>
            <w:r w:rsidRPr="00A86ACB">
              <w:t>nd Specialisation band B unit for progression to C5 (AQF level V).</w:t>
            </w:r>
          </w:p>
          <w:p w:rsidR="00000000" w:rsidRPr="00A86ACB" w:rsidP="00A86ACB">
            <w:pPr>
              <w:pStyle w:val="BodyText"/>
            </w:pPr>
          </w:p>
          <w:p w:rsidR="00000000" w:rsidRPr="00A86ACB" w:rsidP="00A86ACB">
            <w:pPr>
              <w:pStyle w:val="BodyText"/>
            </w:pPr>
            <w:r w:rsidRPr="00A86ACB">
              <w:rPr>
                <w:rStyle w:val="SpecialBold"/>
              </w:rPr>
              <w:t>Band</w:t>
            </w:r>
            <w:r w:rsidRPr="00A86ACB">
              <w:t>:</w:t>
            </w:r>
            <w:r w:rsidRPr="00A86ACB">
              <w:tab/>
            </w:r>
            <w:r w:rsidRPr="00A86ACB">
              <w:rPr>
                <w:rStyle w:val="SpecialBold"/>
              </w:rPr>
              <w:t>A</w:t>
            </w:r>
          </w:p>
          <w:p w:rsidR="00000000" w:rsidRPr="00A86ACB" w:rsidP="00A86ACB">
            <w:pPr>
              <w:pStyle w:val="BodyText"/>
            </w:pPr>
            <w:r w:rsidRPr="00A86ACB">
              <w:rPr>
                <w:rStyle w:val="SpecialBold"/>
              </w:rPr>
              <w:t>Unit Weight</w:t>
            </w:r>
            <w:r w:rsidRPr="00A86ACB">
              <w:t>:</w:t>
            </w:r>
            <w:r w:rsidRPr="00A86ACB">
              <w:tab/>
            </w:r>
            <w:r w:rsidRPr="00A86ACB">
              <w:rPr>
                <w:rStyle w:val="SpecialBold"/>
              </w:rPr>
              <w:t>12</w:t>
            </w:r>
          </w:p>
        </w:tc>
      </w:tr>
    </w:tbl>
    <w:p w:rsidR="0058638E" w:rsidP="00A86ACB">
      <w:pPr>
        <w:pStyle w:val="BodyText"/>
      </w:pPr>
    </w:p>
    <w:p w:rsidR="0058638E" w:rsidP="00A86ACB">
      <w:pPr>
        <w:pStyle w:val="BodyText"/>
      </w:pPr>
    </w:p>
    <w:p w:rsidR="00000000" w:rsidRPr="00A86ACB" w:rsidP="00A86ACB">
      <w:pPr>
        <w:pStyle w:val="Heading1"/>
      </w:pPr>
      <w:bookmarkStart w:id="4" w:name="O_280675"/>
      <w:bookmarkEnd w:id="4"/>
      <w:r w:rsidRPr="00A86ACB">
        <w:t>Licensing/Regulatory Information</w:t>
      </w:r>
    </w:p>
    <w:p w:rsidR="00000000" w:rsidRPr="00A86ACB" w:rsidP="00A86ACB">
      <w:pPr>
        <w:pStyle w:val="BodyText"/>
      </w:pPr>
      <w:r w:rsidRPr="00A86ACB">
        <w:t>Not Applicable</w:t>
      </w:r>
    </w:p>
    <w:p w:rsidR="00000000" w:rsidRPr="00A86ACB" w:rsidP="00A86ACB">
      <w:pPr>
        <w:pStyle w:val="AllowPageBreak"/>
      </w:pPr>
    </w:p>
    <w:p w:rsidR="00000000" w:rsidRPr="00A86ACB" w:rsidP="00A86ACB">
      <w:pPr>
        <w:pStyle w:val="Heading1"/>
      </w:pPr>
      <w:bookmarkStart w:id="5" w:name="O_213345"/>
      <w:bookmarkEnd w:id="5"/>
      <w:r w:rsidRPr="00A86ACB">
        <w:t>Pre-Requisites</w:t>
      </w:r>
    </w:p>
    <w:tbl>
      <w:tblPr>
        <w:tblW w:w="0" w:type="auto"/>
        <w:tblLayout w:type="fixed"/>
        <w:tblCellMar>
          <w:left w:w="62" w:type="dxa"/>
          <w:right w:w="62" w:type="dxa"/>
        </w:tblCellMar>
        <w:tblLook w:val="0000"/>
      </w:tblPr>
      <w:tblGrid>
        <w:gridCol w:w="2712"/>
        <w:gridCol w:w="2207"/>
        <w:gridCol w:w="3603"/>
      </w:tblGrid>
      <w:tr w:rsidTr="0058638E">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CB">
            <w:pPr>
              <w:pStyle w:val="BodyText"/>
              <w:rPr>
                <w:lang w:val="en-NZ"/>
              </w:rPr>
            </w:pPr>
            <w:r w:rsidRPr="00A86ACB">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8638E">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CB">
            <w:pPr>
              <w:pStyle w:val="BodyText"/>
              <w:rPr>
                <w:lang w:val="en-NZ"/>
              </w:rPr>
            </w:pPr>
            <w:r w:rsidRPr="00A86ACB">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CB">
            <w:pPr>
              <w:pStyle w:val="BodyText"/>
              <w:rPr>
                <w:lang w:val="en-NZ"/>
              </w:rPr>
            </w:pPr>
            <w:r w:rsidRPr="00A86ACB">
              <w:t>MEM04018B</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CB">
            <w:pPr>
              <w:pStyle w:val="BodyText"/>
              <w:rPr>
                <w:lang w:val="en-NZ"/>
              </w:rPr>
            </w:pPr>
            <w:r w:rsidRPr="00A86ACB">
              <w:t>Perform general woodworking machine operations</w:t>
            </w:r>
          </w:p>
        </w:tc>
      </w:tr>
      <w:tr w:rsidTr="0058638E">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CB">
            <w:pPr>
              <w:pStyle w:val="BodyText"/>
              <w:rPr>
                <w:lang w:val="en-NZ"/>
              </w:rPr>
            </w:pPr>
            <w:r w:rsidRPr="00A86ACB">
              <w:t>MEM09002B</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CB">
            <w:pPr>
              <w:pStyle w:val="BodyText"/>
              <w:rPr>
                <w:lang w:val="en-NZ"/>
              </w:rPr>
            </w:pPr>
            <w:r w:rsidRPr="00A86ACB">
              <w:t>Interpret technical drawing</w:t>
            </w:r>
          </w:p>
        </w:tc>
      </w:tr>
      <w:tr w:rsidTr="0058638E">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CB">
            <w:pPr>
              <w:pStyle w:val="BodyText"/>
              <w:rPr>
                <w:lang w:val="en-NZ"/>
              </w:rPr>
            </w:pPr>
            <w:r w:rsidRPr="00A86ACB">
              <w:t>MEM12007D</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CB">
            <w:pPr>
              <w:pStyle w:val="BodyText"/>
              <w:rPr>
                <w:lang w:val="en-NZ"/>
              </w:rPr>
            </w:pPr>
            <w:r w:rsidRPr="00A86ACB">
              <w:t>Mark off/out structural fabrications and shapes</w:t>
            </w:r>
          </w:p>
        </w:tc>
      </w:tr>
      <w:tr w:rsidTr="0058638E">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CB">
            <w:pPr>
              <w:pStyle w:val="BodyText"/>
              <w:rPr>
                <w:lang w:val="en-NZ"/>
              </w:rPr>
            </w:pPr>
            <w:r w:rsidRPr="00A86ACB">
              <w:t>MEM12023A</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CB">
            <w:pPr>
              <w:pStyle w:val="BodyText"/>
              <w:rPr>
                <w:lang w:val="en-NZ"/>
              </w:rPr>
            </w:pPr>
            <w:r w:rsidRPr="00A86ACB">
              <w:t>Perform engineering measurements</w:t>
            </w:r>
          </w:p>
        </w:tc>
      </w:tr>
      <w:tr w:rsidTr="0058638E">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CB">
            <w:pPr>
              <w:pStyle w:val="BodyText"/>
              <w:rPr>
                <w:lang w:val="en-NZ"/>
              </w:rPr>
            </w:pPr>
            <w:r w:rsidRPr="00A86ACB">
              <w:t>MEM18001C</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CB">
            <w:pPr>
              <w:pStyle w:val="BodyText"/>
              <w:rPr>
                <w:lang w:val="en-NZ"/>
              </w:rPr>
            </w:pPr>
            <w:r w:rsidRPr="00A86ACB">
              <w:t>Use hand tools</w:t>
            </w:r>
          </w:p>
        </w:tc>
      </w:tr>
      <w:tr w:rsidTr="0058638E">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CB">
            <w:pPr>
              <w:pStyle w:val="BodyText"/>
              <w:rPr>
                <w:lang w:val="en-NZ"/>
              </w:rPr>
            </w:pPr>
            <w:r w:rsidRPr="00A86ACB">
              <w:t>MEM18002B</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CB">
            <w:pPr>
              <w:pStyle w:val="BodyText"/>
              <w:rPr>
                <w:lang w:val="en-NZ"/>
              </w:rPr>
            </w:pPr>
            <w:r w:rsidRPr="00A86ACB">
              <w:t>Use power tools/hand held operations</w:t>
            </w:r>
          </w:p>
        </w:tc>
      </w:tr>
      <w:tr w:rsidTr="0058638E">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CB">
            <w:pPr>
              <w:pStyle w:val="BodyText"/>
              <w:rPr>
                <w:lang w:val="en-NZ"/>
              </w:rPr>
            </w:pPr>
            <w:r w:rsidRPr="00A86ACB">
              <w:t>MEM25002B</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CB">
            <w:pPr>
              <w:pStyle w:val="BodyText"/>
              <w:rPr>
                <w:lang w:val="en-NZ"/>
              </w:rPr>
            </w:pPr>
            <w:r w:rsidRPr="00A86ACB">
              <w:t>Form and integrate fibre-reinforced structures</w:t>
            </w:r>
          </w:p>
        </w:tc>
      </w:tr>
      <w:tr w:rsidTr="0058638E">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CB">
            <w:pPr>
              <w:pStyle w:val="BodyText"/>
              <w:rPr>
                <w:lang w:val="en-NZ"/>
              </w:rPr>
            </w:pPr>
            <w:r w:rsidRPr="00A86ACB">
              <w:t>MEM25003B</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CB" w:rsidP="00A86ACB">
            <w:pPr>
              <w:pStyle w:val="BodyText"/>
            </w:pPr>
            <w:r w:rsidRPr="00A86ACB">
              <w:t>Set up marine vessel structures</w:t>
            </w:r>
          </w:p>
        </w:tc>
      </w:tr>
    </w:tbl>
    <w:p w:rsidR="0058638E" w:rsidP="00A86ACB">
      <w:pPr>
        <w:pStyle w:val="BodyText"/>
      </w:pPr>
    </w:p>
    <w:p w:rsidR="0058638E" w:rsidP="00A86ACB">
      <w:pPr>
        <w:pStyle w:val="BodyText"/>
      </w:pPr>
    </w:p>
    <w:p w:rsidR="00000000" w:rsidRPr="00A86ACB" w:rsidP="00A86ACB">
      <w:pPr>
        <w:pStyle w:val="Heading1"/>
      </w:pPr>
      <w:bookmarkStart w:id="6" w:name="O_213344"/>
      <w:bookmarkEnd w:id="6"/>
      <w:r w:rsidRPr="00A86ACB">
        <w:t>Employability Skills Information</w:t>
      </w:r>
    </w:p>
    <w:tbl>
      <w:tblPr>
        <w:tblW w:w="0" w:type="auto"/>
        <w:tblLayout w:type="fixed"/>
        <w:tblCellMar>
          <w:left w:w="62" w:type="dxa"/>
          <w:right w:w="62" w:type="dxa"/>
        </w:tblCellMar>
        <w:tblLook w:val="0000"/>
      </w:tblPr>
      <w:tblGrid>
        <w:gridCol w:w="2802"/>
        <w:gridCol w:w="5720"/>
      </w:tblGrid>
      <w:tr w:rsidTr="0058638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CB">
            <w:pPr>
              <w:pStyle w:val="BodyText"/>
              <w:rPr>
                <w:lang w:val="en-NZ"/>
              </w:rPr>
            </w:pPr>
            <w:r w:rsidRPr="00A86AC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CB" w:rsidP="00A86ACB">
            <w:pPr>
              <w:pStyle w:val="BodyText"/>
            </w:pPr>
            <w:r w:rsidRPr="00A86ACB">
              <w:t>This unit contains employability skills.</w:t>
            </w:r>
          </w:p>
        </w:tc>
      </w:tr>
    </w:tbl>
    <w:p w:rsidR="0058638E" w:rsidP="00A86ACB">
      <w:pPr>
        <w:pStyle w:val="BodyText"/>
      </w:pPr>
    </w:p>
    <w:p w:rsidR="0058638E" w:rsidP="00A86ACB">
      <w:pPr>
        <w:pStyle w:val="BodyText"/>
      </w:pPr>
    </w:p>
    <w:p w:rsidR="00000000" w:rsidRPr="00A86ACB" w:rsidP="00A86ACB">
      <w:pPr>
        <w:pStyle w:val="Heading1"/>
      </w:pPr>
      <w:bookmarkStart w:id="7" w:name="O_290461"/>
      <w:bookmarkEnd w:id="7"/>
      <w:r w:rsidRPr="00A86ACB">
        <w:t>Elements and Performance Criteria Pre-Content</w:t>
      </w:r>
    </w:p>
    <w:tbl>
      <w:tblPr>
        <w:tblW w:w="0" w:type="auto"/>
        <w:tblLayout w:type="fixed"/>
        <w:tblCellMar>
          <w:left w:w="62" w:type="dxa"/>
          <w:right w:w="62" w:type="dxa"/>
        </w:tblCellMar>
        <w:tblLook w:val="0000"/>
      </w:tblPr>
      <w:tblGrid>
        <w:gridCol w:w="2562"/>
        <w:gridCol w:w="5960"/>
      </w:tblGrid>
      <w:tr w:rsidTr="0058638E">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CB">
            <w:pPr>
              <w:pStyle w:val="BodyText"/>
              <w:rPr>
                <w:lang w:val="en-NZ"/>
              </w:rPr>
            </w:pPr>
            <w:r w:rsidRPr="00A86ACB">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CB" w:rsidP="00A86ACB">
            <w:pPr>
              <w:pStyle w:val="BodyText"/>
            </w:pPr>
            <w:r w:rsidRPr="00A86ACB">
              <w:t>Performance criteria describe the performance needed to demonstrate achievement of the element. Where bold italicised text is used, further information is detailed in the required skills and knowledge section and the range statement. Assessment of performa</w:t>
            </w:r>
            <w:r w:rsidRPr="00A86ACB">
              <w:t>nce is to be consistent with the evidence guide.</w:t>
            </w:r>
          </w:p>
        </w:tc>
      </w:tr>
    </w:tbl>
    <w:p w:rsidR="00000000" w:rsidRPr="00A86ACB" w:rsidP="00A86ACB">
      <w:pPr>
        <w:pStyle w:val="BodyText"/>
      </w:pPr>
    </w:p>
    <w:p w:rsidR="00000000" w:rsidRPr="00A86ACB" w:rsidP="00A86ACB">
      <w:pPr>
        <w:pStyle w:val="AllowPageBreak"/>
      </w:pPr>
    </w:p>
    <w:p w:rsidR="00000000" w:rsidRPr="00A86ACB" w:rsidP="00A86ACB">
      <w:pPr>
        <w:pStyle w:val="Heading1"/>
      </w:pPr>
      <w:bookmarkStart w:id="8" w:name="O_237128"/>
      <w:bookmarkEnd w:id="8"/>
      <w:r w:rsidRPr="00A86ACB">
        <w:t>Elements and Performance Criteria</w:t>
      </w:r>
    </w:p>
    <w:tbl>
      <w:tblPr>
        <w:tblW w:w="0" w:type="auto"/>
        <w:tblLayout w:type="fixed"/>
        <w:tblCellMar>
          <w:left w:w="62" w:type="dxa"/>
          <w:right w:w="62" w:type="dxa"/>
        </w:tblCellMar>
        <w:tblLook w:val="0000"/>
      </w:tblPr>
      <w:tblGrid>
        <w:gridCol w:w="2562"/>
        <w:gridCol w:w="5960"/>
      </w:tblGrid>
      <w:tr w:rsidTr="0058638E">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CB" w:rsidP="00A86ACB">
            <w:pPr>
              <w:pStyle w:val="BodyText"/>
            </w:pPr>
            <w:r w:rsidRPr="00A86ACB">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CB">
            <w:pPr>
              <w:pStyle w:val="BodyText"/>
              <w:rPr>
                <w:lang w:val="en-NZ"/>
              </w:rPr>
            </w:pPr>
            <w:r w:rsidRPr="00A86ACB">
              <w:rPr>
                <w:rStyle w:val="SpecialBold"/>
              </w:rPr>
              <w:t>PERFORMANCE CRITERIA</w:t>
            </w:r>
          </w:p>
        </w:tc>
      </w:tr>
      <w:tr w:rsidTr="0058638E">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CB">
            <w:pPr>
              <w:pStyle w:val="List"/>
              <w:rPr>
                <w:lang w:val="en-NZ"/>
              </w:rPr>
            </w:pPr>
            <w:r w:rsidRPr="00A86ACB">
              <w:t>1.</w:t>
            </w:r>
            <w:r w:rsidRPr="00A86ACB">
              <w:tab/>
              <w:t>Determine plug requirements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CB" w:rsidP="00A86ACB">
            <w:pPr>
              <w:pStyle w:val="List2"/>
            </w:pPr>
            <w:r w:rsidRPr="00A86ACB">
              <w:t>1.1.</w:t>
            </w:r>
            <w:r w:rsidRPr="00A86ACB">
              <w:tab/>
              <w:t>Plug specifications are established from drawings, relevant documentation and client dis</w:t>
            </w:r>
            <w:r w:rsidRPr="00A86ACB">
              <w:t>cussion, as appropriate.</w:t>
            </w:r>
          </w:p>
          <w:p w:rsidR="00000000" w:rsidRPr="00A86ACB" w:rsidP="00A86ACB">
            <w:pPr>
              <w:pStyle w:val="List2"/>
            </w:pPr>
            <w:r w:rsidRPr="00A86ACB">
              <w:t>1.2.</w:t>
            </w:r>
            <w:r w:rsidRPr="00A86ACB">
              <w:tab/>
              <w:t>Plug construction materials are selected in accordance with job requirements and specifications.</w:t>
            </w:r>
          </w:p>
          <w:p w:rsidR="00000000" w:rsidRPr="00A86ACB" w:rsidP="00A86ACB">
            <w:pPr>
              <w:pStyle w:val="List2"/>
            </w:pPr>
            <w:r w:rsidRPr="00A86ACB">
              <w:t>1.3.</w:t>
            </w:r>
            <w:r w:rsidRPr="00A86ACB">
              <w:tab/>
              <w:t>Plug coating materials are selected to meet specifications in accordance with organisational procedures.</w:t>
            </w:r>
          </w:p>
          <w:p w:rsidR="00000000" w:rsidP="00A86ACB">
            <w:pPr>
              <w:pStyle w:val="List2"/>
              <w:rPr>
                <w:lang w:val="en-NZ"/>
              </w:rPr>
            </w:pPr>
            <w:r w:rsidRPr="00A86ACB">
              <w:t>1.4.</w:t>
            </w:r>
            <w:r w:rsidRPr="00A86ACB">
              <w:tab/>
            </w:r>
            <w:r w:rsidRPr="00A86ACB">
              <w:t>Appropriate tooling and machinery are selected.</w:t>
            </w:r>
          </w:p>
        </w:tc>
      </w:tr>
      <w:tr w:rsidTr="0058638E">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CB">
            <w:pPr>
              <w:pStyle w:val="List"/>
              <w:rPr>
                <w:lang w:val="en-NZ"/>
              </w:rPr>
            </w:pPr>
            <w:r w:rsidRPr="00A86ACB">
              <w:t>2.</w:t>
            </w:r>
            <w:r w:rsidRPr="00A86ACB">
              <w:tab/>
              <w:t>Construct plug</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CB" w:rsidP="00A86ACB">
            <w:pPr>
              <w:pStyle w:val="List2"/>
            </w:pPr>
            <w:r w:rsidRPr="00A86ACB">
              <w:t>2.1.</w:t>
            </w:r>
            <w:r w:rsidRPr="00A86ACB">
              <w:tab/>
              <w:t>Plug material/s are accurately marked out in accordance with plug construction requirements.</w:t>
            </w:r>
          </w:p>
          <w:p w:rsidR="00000000" w:rsidRPr="00A86ACB" w:rsidP="00A86ACB">
            <w:pPr>
              <w:pStyle w:val="List2"/>
            </w:pPr>
            <w:r w:rsidRPr="00A86ACB">
              <w:t>2.2.</w:t>
            </w:r>
            <w:r w:rsidRPr="00A86ACB">
              <w:tab/>
              <w:t>Where applicable, plug release angles/taper, flanges and rounding/concaving of corners</w:t>
            </w:r>
            <w:r w:rsidRPr="00A86ACB">
              <w:t xml:space="preserve"> are carried out.</w:t>
            </w:r>
          </w:p>
          <w:p w:rsidR="00000000" w:rsidP="00A86ACB">
            <w:pPr>
              <w:pStyle w:val="List2"/>
              <w:rPr>
                <w:lang w:val="en-NZ"/>
              </w:rPr>
            </w:pPr>
            <w:r w:rsidRPr="00A86ACB">
              <w:t>2.3.</w:t>
            </w:r>
            <w:r w:rsidRPr="00A86ACB">
              <w:tab/>
              <w:t>Appropriate tools, machine/s and construction practices are used to construct plug.</w:t>
            </w:r>
          </w:p>
        </w:tc>
      </w:tr>
      <w:tr w:rsidTr="0058638E">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CB">
            <w:pPr>
              <w:pStyle w:val="List"/>
              <w:rPr>
                <w:lang w:val="en-NZ"/>
              </w:rPr>
            </w:pPr>
            <w:r w:rsidRPr="00A86ACB">
              <w:t>3.</w:t>
            </w:r>
            <w:r w:rsidRPr="00A86ACB">
              <w:tab/>
              <w:t>Finish plug</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CB" w:rsidP="00A86ACB">
            <w:pPr>
              <w:pStyle w:val="List2"/>
            </w:pPr>
            <w:r w:rsidRPr="00A86ACB">
              <w:t>3.1.</w:t>
            </w:r>
            <w:r w:rsidRPr="00A86ACB">
              <w:tab/>
              <w:t>Plug is checked for compliance with specifications/drawing.</w:t>
            </w:r>
          </w:p>
          <w:p w:rsidR="00000000" w:rsidRPr="00A86ACB" w:rsidP="00A86ACB">
            <w:pPr>
              <w:pStyle w:val="List2"/>
            </w:pPr>
            <w:r w:rsidRPr="00A86ACB">
              <w:t>3.2.</w:t>
            </w:r>
            <w:r w:rsidRPr="00A86ACB">
              <w:tab/>
              <w:t>Where applicable, final finish coating/s is applied to plug whe</w:t>
            </w:r>
            <w:r w:rsidRPr="00A86ACB">
              <w:t>re required to comply with specifications.</w:t>
            </w:r>
          </w:p>
          <w:p w:rsidR="00000000" w:rsidP="00A86ACB">
            <w:pPr>
              <w:pStyle w:val="List2"/>
              <w:rPr>
                <w:lang w:val="en-NZ"/>
              </w:rPr>
            </w:pPr>
            <w:r w:rsidRPr="00A86ACB">
              <w:t>3.3.</w:t>
            </w:r>
            <w:r w:rsidRPr="00A86ACB">
              <w:tab/>
              <w:t>Where applicable, plug is prepared for mould manufacturing in accordance with specifications or standard operating procedures.</w:t>
            </w:r>
          </w:p>
        </w:tc>
      </w:tr>
      <w:tr w:rsidTr="0058638E">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CB">
            <w:pPr>
              <w:pStyle w:val="List"/>
              <w:rPr>
                <w:lang w:val="en-NZ"/>
              </w:rPr>
            </w:pPr>
            <w:r w:rsidRPr="00A86ACB">
              <w:t>4.</w:t>
            </w:r>
            <w:r w:rsidRPr="00A86ACB">
              <w:tab/>
              <w:t>Determine mould requirements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CB" w:rsidP="00A86ACB">
            <w:pPr>
              <w:pStyle w:val="List2"/>
            </w:pPr>
            <w:r w:rsidRPr="00A86ACB">
              <w:t>4.1.</w:t>
            </w:r>
            <w:r w:rsidRPr="00A86ACB">
              <w:tab/>
              <w:t>Mould construction specifications and drawi</w:t>
            </w:r>
            <w:r w:rsidRPr="00A86ACB">
              <w:t>ngs are interpreted.</w:t>
            </w:r>
          </w:p>
          <w:p w:rsidR="00000000" w:rsidRPr="00A86ACB" w:rsidP="00A86ACB">
            <w:pPr>
              <w:pStyle w:val="List2"/>
            </w:pPr>
            <w:r w:rsidRPr="00A86ACB">
              <w:t>4.2.</w:t>
            </w:r>
            <w:r w:rsidRPr="00A86ACB">
              <w:tab/>
              <w:t>Mould construction materials are selected in accordance with specifications.</w:t>
            </w:r>
          </w:p>
          <w:p w:rsidR="00000000" w:rsidP="00A86ACB">
            <w:pPr>
              <w:pStyle w:val="List2"/>
              <w:rPr>
                <w:lang w:val="en-NZ"/>
              </w:rPr>
            </w:pPr>
            <w:r w:rsidRPr="00A86ACB">
              <w:t>4.3.</w:t>
            </w:r>
            <w:r w:rsidRPr="00A86ACB">
              <w:tab/>
              <w:t>Appropriate tools and machinery/equipment are selected for job application.</w:t>
            </w:r>
          </w:p>
        </w:tc>
      </w:tr>
      <w:tr w:rsidTr="0058638E">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CB">
            <w:pPr>
              <w:pStyle w:val="List"/>
              <w:rPr>
                <w:lang w:val="en-NZ"/>
              </w:rPr>
            </w:pPr>
            <w:r w:rsidRPr="00A86ACB">
              <w:t>5.</w:t>
            </w:r>
            <w:r w:rsidRPr="00A86ACB">
              <w:tab/>
              <w:t>Produce mould</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CB" w:rsidP="00A86ACB">
            <w:pPr>
              <w:pStyle w:val="List2"/>
            </w:pPr>
            <w:r w:rsidRPr="00A86ACB">
              <w:t>5.1.</w:t>
            </w:r>
            <w:r w:rsidRPr="00A86ACB">
              <w:tab/>
            </w:r>
            <w:r w:rsidRPr="00A86ACB">
              <w:t>Tooling coat is applied to plug in accordance with standard application procedures.</w:t>
            </w:r>
          </w:p>
          <w:p w:rsidR="00000000" w:rsidRPr="00A86ACB" w:rsidP="00A86ACB">
            <w:pPr>
              <w:pStyle w:val="List2"/>
            </w:pPr>
            <w:r w:rsidRPr="00A86ACB">
              <w:t>5.2.</w:t>
            </w:r>
            <w:r w:rsidRPr="00A86ACB">
              <w:tab/>
              <w:t>Construction materials are applied to plug in accordance with appropriate lay-up sequence and procedure.</w:t>
            </w:r>
          </w:p>
          <w:p w:rsidR="00000000" w:rsidRPr="00A86ACB" w:rsidP="00A86ACB">
            <w:pPr>
              <w:pStyle w:val="List2"/>
            </w:pPr>
            <w:r w:rsidRPr="00A86ACB">
              <w:t>5.3.</w:t>
            </w:r>
            <w:r w:rsidRPr="00A86ACB">
              <w:tab/>
              <w:t>Where applicable, stiffening/bracing materials are applie</w:t>
            </w:r>
            <w:r w:rsidRPr="00A86ACB">
              <w:t>d in accordance with job requirements.</w:t>
            </w:r>
          </w:p>
          <w:p w:rsidR="00000000" w:rsidRPr="00A86ACB" w:rsidP="00A86ACB">
            <w:pPr>
              <w:pStyle w:val="List2"/>
            </w:pPr>
            <w:r w:rsidRPr="00A86ACB">
              <w:t>5.4.</w:t>
            </w:r>
            <w:r w:rsidRPr="00A86ACB">
              <w:tab/>
              <w:t>Where applicable, mould is prepared  for production run/s.</w:t>
            </w:r>
          </w:p>
        </w:tc>
      </w:tr>
    </w:tbl>
    <w:p w:rsidR="0058638E" w:rsidP="00A86ACB">
      <w:pPr>
        <w:pStyle w:val="BodyText"/>
      </w:pPr>
    </w:p>
    <w:p w:rsidR="0058638E" w:rsidP="00A86ACB">
      <w:pPr>
        <w:pStyle w:val="BodyText"/>
      </w:pPr>
    </w:p>
    <w:p w:rsidR="00000000" w:rsidRPr="00A86ACB" w:rsidP="00A86ACB">
      <w:pPr>
        <w:pStyle w:val="Heading1"/>
      </w:pPr>
      <w:bookmarkStart w:id="9" w:name="O_261078"/>
      <w:bookmarkEnd w:id="9"/>
      <w:r w:rsidRPr="00A86ACB">
        <w:t>Required Skills and Knowledge</w:t>
      </w:r>
    </w:p>
    <w:tbl>
      <w:tblPr>
        <w:tblW w:w="0" w:type="auto"/>
        <w:tblLayout w:type="fixed"/>
        <w:tblCellMar>
          <w:left w:w="62" w:type="dxa"/>
          <w:right w:w="62" w:type="dxa"/>
        </w:tblCellMar>
        <w:tblLook w:val="0000"/>
      </w:tblPr>
      <w:tblGrid>
        <w:gridCol w:w="8522"/>
      </w:tblGrid>
      <w:tr w:rsidTr="0058638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86ACB">
            <w:pPr>
              <w:pStyle w:val="BodyText"/>
              <w:rPr>
                <w:lang w:val="en-NZ"/>
              </w:rPr>
            </w:pPr>
            <w:r w:rsidRPr="00A86ACB">
              <w:rPr>
                <w:rStyle w:val="SpecialBold"/>
              </w:rPr>
              <w:t>REQUIRED SKILLS AND KNOWLEDGE</w:t>
            </w:r>
          </w:p>
        </w:tc>
      </w:tr>
      <w:tr w:rsidTr="0058638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86ACB">
            <w:pPr>
              <w:pStyle w:val="BodyText"/>
              <w:rPr>
                <w:lang w:val="en-NZ"/>
              </w:rPr>
            </w:pPr>
            <w:r w:rsidRPr="00A86ACB">
              <w:t>This section describes the skills and knowledge required for this unit.</w:t>
            </w:r>
          </w:p>
        </w:tc>
      </w:tr>
      <w:tr w:rsidTr="005863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CB">
            <w:pPr>
              <w:pStyle w:val="BodyText"/>
              <w:rPr>
                <w:lang w:val="en-NZ"/>
              </w:rPr>
            </w:pPr>
            <w:r w:rsidRPr="00A86ACB">
              <w:rPr>
                <w:rStyle w:val="SpecialBold"/>
              </w:rPr>
              <w:t>Required skills</w:t>
            </w:r>
          </w:p>
        </w:tc>
      </w:tr>
      <w:tr w:rsidTr="005863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CB" w:rsidP="00A86ACB">
            <w:pPr>
              <w:pStyle w:val="BodyText"/>
            </w:pPr>
            <w:r w:rsidRPr="00A86ACB">
              <w:t>Look for evidence that confirms skills in:</w:t>
            </w:r>
          </w:p>
          <w:p w:rsidR="00000000" w:rsidRPr="00A86ACB" w:rsidP="00A86ACB">
            <w:pPr>
              <w:pStyle w:val="ListBullet"/>
            </w:pPr>
            <w:r w:rsidRPr="00A86ACB">
              <w:t>identifying materials, such as timber, plywood, fastenings, fillers etc. from specifications/drawings</w:t>
            </w:r>
          </w:p>
          <w:p w:rsidR="00000000" w:rsidRPr="00A86ACB" w:rsidP="00A86ACB">
            <w:pPr>
              <w:pStyle w:val="ListBullet"/>
            </w:pPr>
            <w:r w:rsidRPr="00A86ACB">
              <w:t>selecting and using hand tools, hand held power tools and workshop machinery to suit plug/mould construction</w:t>
            </w:r>
          </w:p>
          <w:p w:rsidR="00000000" w:rsidRPr="00A86ACB" w:rsidP="00A86ACB">
            <w:pPr>
              <w:pStyle w:val="ListBullet"/>
            </w:pPr>
            <w:r w:rsidRPr="00A86ACB">
              <w:t xml:space="preserve">marking out dimensions relevant to plug/mould components </w:t>
            </w:r>
          </w:p>
          <w:p w:rsidR="00000000" w:rsidRPr="00A86ACB" w:rsidP="00A86ACB">
            <w:pPr>
              <w:pStyle w:val="ListBullet"/>
            </w:pPr>
            <w:r w:rsidRPr="00A86ACB">
              <w:t>selecting and assembling materials</w:t>
            </w:r>
          </w:p>
          <w:p w:rsidR="00000000" w:rsidRPr="00A86ACB" w:rsidP="00A86ACB">
            <w:pPr>
              <w:pStyle w:val="ListBullet"/>
            </w:pPr>
            <w:r w:rsidRPr="00A86ACB">
              <w:t>constructing plugs and moulds</w:t>
            </w:r>
          </w:p>
          <w:p w:rsidR="00000000" w:rsidRPr="00A86ACB" w:rsidP="00A86ACB">
            <w:pPr>
              <w:pStyle w:val="ListBullet"/>
            </w:pPr>
            <w:r w:rsidRPr="00A86ACB">
              <w:t>modifying plugs/moulds t</w:t>
            </w:r>
            <w:r w:rsidRPr="00A86ACB">
              <w:t>hrough the addition of release angles/tapers, flanges, beads and rounding/concaving</w:t>
            </w:r>
          </w:p>
          <w:p w:rsidR="00000000" w:rsidRPr="00A86ACB" w:rsidP="00A86ACB">
            <w:pPr>
              <w:pStyle w:val="ListBullet"/>
            </w:pPr>
            <w:r w:rsidRPr="00A86ACB">
              <w:t>fitting reinforcement components and or materials</w:t>
            </w:r>
          </w:p>
          <w:p w:rsidR="00000000" w:rsidRPr="00A86ACB" w:rsidP="00A86ACB">
            <w:pPr>
              <w:pStyle w:val="ListBullet"/>
            </w:pPr>
            <w:r w:rsidRPr="00A86ACB">
              <w:t xml:space="preserve">checking external/internal dimensions against specification/drawings </w:t>
            </w:r>
          </w:p>
          <w:p w:rsidR="00000000" w:rsidRPr="00A86ACB" w:rsidP="00A86ACB">
            <w:pPr>
              <w:pStyle w:val="ListBullet"/>
            </w:pPr>
            <w:r w:rsidRPr="00A86ACB">
              <w:t>applying final finish coating/s</w:t>
            </w:r>
          </w:p>
          <w:p w:rsidR="00000000" w:rsidRPr="00A86ACB" w:rsidP="00A86ACB">
            <w:pPr>
              <w:pStyle w:val="ListBullet"/>
            </w:pPr>
            <w:r w:rsidRPr="00A86ACB">
              <w:t>sanding, buffing/pol</w:t>
            </w:r>
            <w:r w:rsidRPr="00A86ACB">
              <w:t xml:space="preserve">ishing to preparing plug for mould lay-up </w:t>
            </w:r>
          </w:p>
          <w:p w:rsidR="00000000" w:rsidP="00A86ACB">
            <w:pPr>
              <w:pStyle w:val="ListBullet"/>
              <w:rPr>
                <w:lang w:val="en-NZ"/>
              </w:rPr>
            </w:pPr>
            <w:r w:rsidRPr="00A86ACB">
              <w:t>removing and disposing of waste</w:t>
            </w:r>
          </w:p>
        </w:tc>
      </w:tr>
      <w:tr w:rsidTr="005863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CB">
            <w:pPr>
              <w:pStyle w:val="BodyText"/>
              <w:rPr>
                <w:lang w:val="en-NZ"/>
              </w:rPr>
            </w:pPr>
            <w:r w:rsidRPr="00A86ACB">
              <w:rPr>
                <w:rStyle w:val="SpecialBold"/>
              </w:rPr>
              <w:t>Required knowledge</w:t>
            </w:r>
          </w:p>
        </w:tc>
      </w:tr>
      <w:tr w:rsidTr="005863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CB" w:rsidP="00A86ACB">
            <w:pPr>
              <w:pStyle w:val="BodyText"/>
            </w:pPr>
            <w:r w:rsidRPr="00A86ACB">
              <w:t>Look for evidence that confirms knowledge of:</w:t>
            </w:r>
          </w:p>
          <w:p w:rsidR="00000000" w:rsidRPr="00A86ACB" w:rsidP="00A86ACB">
            <w:pPr>
              <w:pStyle w:val="ListBullet"/>
            </w:pPr>
            <w:r w:rsidRPr="00A86ACB">
              <w:t xml:space="preserve">plug/mould construction materials, characteristics, applications </w:t>
            </w:r>
          </w:p>
          <w:p w:rsidR="00000000" w:rsidRPr="00A86ACB" w:rsidP="00A86ACB">
            <w:pPr>
              <w:pStyle w:val="ListBullet"/>
            </w:pPr>
            <w:r w:rsidRPr="00A86ACB">
              <w:t>plug/mould coating materials, characteristics, applications - including  tooling coats</w:t>
            </w:r>
          </w:p>
          <w:p w:rsidR="00000000" w:rsidRPr="00A86ACB" w:rsidP="00A86ACB">
            <w:pPr>
              <w:pStyle w:val="ListBullet"/>
            </w:pPr>
            <w:r w:rsidRPr="00A86ACB">
              <w:t>correct dimensions and application procedures for marking out</w:t>
            </w:r>
          </w:p>
          <w:p w:rsidR="00000000" w:rsidRPr="00A86ACB" w:rsidP="00A86ACB">
            <w:pPr>
              <w:pStyle w:val="ListBullet"/>
            </w:pPr>
            <w:r w:rsidRPr="00A86ACB">
              <w:t>release angles/tapers, flanges, rounding/concaving of corner sections</w:t>
            </w:r>
          </w:p>
          <w:p w:rsidR="00000000" w:rsidRPr="00A86ACB" w:rsidP="00A86ACB">
            <w:pPr>
              <w:pStyle w:val="ListBullet"/>
            </w:pPr>
            <w:r w:rsidRPr="00A86ACB">
              <w:t xml:space="preserve">hand tools/hand held power tools and </w:t>
            </w:r>
            <w:r w:rsidRPr="00A86ACB">
              <w:t>workshop machinery and their uses</w:t>
            </w:r>
          </w:p>
          <w:p w:rsidR="00000000" w:rsidRPr="00A86ACB" w:rsidP="00A86ACB">
            <w:pPr>
              <w:pStyle w:val="ListBullet"/>
            </w:pPr>
            <w:r w:rsidRPr="00A86ACB">
              <w:t>plug/mould construction methods</w:t>
            </w:r>
          </w:p>
          <w:p w:rsidR="00000000" w:rsidRPr="00A86ACB" w:rsidP="00A86ACB">
            <w:pPr>
              <w:pStyle w:val="ListBullet"/>
            </w:pPr>
            <w:r w:rsidRPr="00A86ACB">
              <w:t xml:space="preserve">if applicable, methods used to apply stiffening/bracing/reinforcement </w:t>
            </w:r>
          </w:p>
          <w:p w:rsidR="00000000" w:rsidRPr="00A86ACB" w:rsidP="00A86ACB">
            <w:pPr>
              <w:pStyle w:val="ListBullet"/>
            </w:pPr>
            <w:r w:rsidRPr="00A86ACB">
              <w:t>method of application and sequence of final finish coating</w:t>
            </w:r>
          </w:p>
          <w:p w:rsidR="00000000" w:rsidRPr="00A86ACB" w:rsidP="00A86ACB">
            <w:pPr>
              <w:pStyle w:val="ListBullet"/>
            </w:pPr>
            <w:r w:rsidRPr="00A86ACB">
              <w:t>procedures for sanding/buffing/polishing plug/mould</w:t>
            </w:r>
          </w:p>
          <w:p w:rsidR="00000000" w:rsidRPr="00A86ACB" w:rsidP="00A86ACB">
            <w:pPr>
              <w:pStyle w:val="ListBullet"/>
            </w:pPr>
            <w:r w:rsidRPr="00A86ACB">
              <w:t>fault id</w:t>
            </w:r>
            <w:r w:rsidRPr="00A86ACB">
              <w:t xml:space="preserve">entification and rectification </w:t>
            </w:r>
          </w:p>
          <w:p w:rsidR="00000000" w:rsidRPr="00A86ACB" w:rsidP="00A86ACB">
            <w:pPr>
              <w:pStyle w:val="ListBullet"/>
            </w:pPr>
            <w:r w:rsidRPr="00A86ACB">
              <w:t>waste removal and disposal procedures</w:t>
            </w:r>
          </w:p>
        </w:tc>
      </w:tr>
    </w:tbl>
    <w:p w:rsidR="0058638E" w:rsidP="00A86ACB">
      <w:pPr>
        <w:pStyle w:val="BodyText"/>
      </w:pPr>
    </w:p>
    <w:p w:rsidR="0058638E" w:rsidP="00A86ACB">
      <w:pPr>
        <w:pStyle w:val="BodyText"/>
      </w:pPr>
    </w:p>
    <w:p w:rsidR="00000000" w:rsidRPr="00A86ACB" w:rsidP="00A86ACB">
      <w:pPr>
        <w:pStyle w:val="AllowPageBreak"/>
      </w:pPr>
    </w:p>
    <w:p w:rsidR="00000000" w:rsidRPr="00A86ACB" w:rsidP="00A86ACB">
      <w:pPr>
        <w:pStyle w:val="Heading1"/>
      </w:pPr>
      <w:bookmarkStart w:id="10" w:name="O_245112"/>
      <w:bookmarkEnd w:id="10"/>
      <w:r w:rsidRPr="00A86ACB">
        <w:t>Evidence Guide</w:t>
      </w:r>
    </w:p>
    <w:tbl>
      <w:tblPr>
        <w:tblW w:w="9570" w:type="dxa"/>
        <w:tblLayout w:type="fixed"/>
        <w:tblCellMar>
          <w:left w:w="62" w:type="dxa"/>
          <w:right w:w="62" w:type="dxa"/>
        </w:tblCellMar>
        <w:tblLook w:val="0000"/>
      </w:tblPr>
      <w:tblGrid>
        <w:gridCol w:w="3908"/>
        <w:gridCol w:w="5662"/>
      </w:tblGrid>
      <w:tr w:rsidTr="0058638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CB">
            <w:pPr>
              <w:pStyle w:val="BodyText"/>
              <w:rPr>
                <w:lang w:val="en-NZ"/>
              </w:rPr>
            </w:pPr>
            <w:r w:rsidRPr="00A86ACB">
              <w:rPr>
                <w:rStyle w:val="SpecialBold"/>
              </w:rPr>
              <w:t>EVIDENCE GUIDE</w:t>
            </w:r>
          </w:p>
        </w:tc>
      </w:tr>
      <w:tr w:rsidTr="0058638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CB">
            <w:pPr>
              <w:pStyle w:val="BodyText"/>
              <w:rPr>
                <w:lang w:val="en-NZ"/>
              </w:rPr>
            </w:pPr>
            <w:r w:rsidRPr="00A86ACB">
              <w:t>The evidence guide provides advice on assessment and must be read in conjunction with the performance criteria, required skills and knowledge, range statement and the Assessment Guidelines for the Training Package.</w:t>
            </w:r>
          </w:p>
        </w:tc>
      </w:tr>
      <w:tr w:rsidTr="005863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CB">
            <w:pPr>
              <w:pStyle w:val="BodyText"/>
              <w:rPr>
                <w:lang w:val="en-NZ"/>
              </w:rPr>
            </w:pPr>
            <w:r w:rsidRPr="00A86AC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CB">
            <w:pPr>
              <w:pStyle w:val="BodyText"/>
              <w:rPr>
                <w:lang w:val="en-NZ"/>
              </w:rPr>
            </w:pPr>
            <w:r w:rsidRPr="00A86ACB">
              <w:t>A person who dem</w:t>
            </w:r>
            <w:r w:rsidRPr="00A86ACB">
              <w:t>onstrates competency in this unit must be able to produce three-dimensional plugs/moulds. Competency in this unit cannot be claimed until all prerequisites have been satisfied.</w:t>
            </w:r>
          </w:p>
        </w:tc>
      </w:tr>
      <w:tr w:rsidTr="005863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CB">
            <w:pPr>
              <w:pStyle w:val="BodyText"/>
              <w:rPr>
                <w:lang w:val="en-NZ"/>
              </w:rPr>
            </w:pPr>
            <w:r w:rsidRPr="00A86ACB">
              <w:rPr>
                <w:rStyle w:val="SpecialBold"/>
              </w:rPr>
              <w:t>Critical aspects for assessment and evidence required to demonstrate competenc</w:t>
            </w:r>
            <w:r w:rsidRPr="00A86ACB">
              <w:rPr>
                <w:rStyle w:val="SpecialBold"/>
              </w:rPr>
              <w:t>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CB">
            <w:pPr>
              <w:pStyle w:val="BodyText"/>
              <w:rPr>
                <w:lang w:val="en-NZ"/>
              </w:rPr>
            </w:pPr>
            <w:r w:rsidRPr="00A86ACB">
              <w:t>Assessors must be satisfied that the candidate can competently and consistently perform all elements of the unit as specified by the criteria, including required knowledge, and be capable of applying the competency in new and different situa</w:t>
            </w:r>
            <w:r w:rsidRPr="00A86ACB">
              <w:t>tions and contexts.</w:t>
            </w:r>
          </w:p>
        </w:tc>
      </w:tr>
      <w:tr w:rsidTr="005863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CB">
            <w:pPr>
              <w:pStyle w:val="BodyText"/>
              <w:rPr>
                <w:lang w:val="en-NZ"/>
              </w:rPr>
            </w:pPr>
            <w:r w:rsidRPr="00A86AC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CB" w:rsidP="00A86ACB">
            <w:pPr>
              <w:pStyle w:val="BodyText"/>
            </w:pPr>
            <w:r w:rsidRPr="00A86ACB">
              <w:t>This unit may be assessed on the job, off the job or a combination of both. Where assessment occurs off the job, i.e. the candidate is not in productive work, an appropriate simulation m</w:t>
            </w:r>
            <w:r w:rsidRPr="00A86ACB">
              <w:t>ust be used where the range of conditions reflects realistic workplace situations. The competencies covered by this unit would be demonstrated by an individual working alone or as part of a team. The assessment environment should not disadvantage the candi</w:t>
            </w:r>
            <w:r w:rsidRPr="00A86ACB">
              <w:t xml:space="preserve">date. </w:t>
            </w:r>
          </w:p>
          <w:p w:rsidR="00000000" w:rsidP="00A86ACB">
            <w:pPr>
              <w:pStyle w:val="BodyText"/>
              <w:rPr>
                <w:lang w:val="en-NZ"/>
              </w:rPr>
            </w:pPr>
            <w:r w:rsidRPr="00A86ACB">
              <w:t>This unit could be assessed in conjunction with any other units addressing the safety, quality, communication, materials handling, recording and reporting associated with producing three-dimensional plugs/moulds, or other units requiring the skills and kno</w:t>
            </w:r>
            <w:r w:rsidRPr="00A86ACB">
              <w:t>wledge covered by this unit.</w:t>
            </w:r>
          </w:p>
        </w:tc>
      </w:tr>
      <w:tr w:rsidTr="005863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CB">
            <w:pPr>
              <w:pStyle w:val="BodyText"/>
              <w:rPr>
                <w:lang w:val="en-NZ"/>
              </w:rPr>
            </w:pPr>
            <w:r w:rsidRPr="00A86AC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CB">
            <w:pPr>
              <w:pStyle w:val="BodyText"/>
              <w:rPr>
                <w:lang w:val="en-NZ"/>
              </w:rPr>
            </w:pPr>
            <w:r w:rsidRPr="00A86ACB">
              <w:t xml:space="preserve">Assessors should gather a range of evidence that is valid, sufficient, current and authentic. Evidence can be gathered through a variety of ways including direct observation, supervisor's reports, project </w:t>
            </w:r>
            <w:r w:rsidRPr="00A86ACB">
              <w:t xml:space="preserve">work, samples and questioning. Questioning techniques should not require language, literacy and numeracy skills beyond those required in this unit. The candidate must have access to all tools, equipment, materials and documentation required. The candidate </w:t>
            </w:r>
            <w:r w:rsidRPr="00A86ACB">
              <w:t>must be permitted to refer to any relevant workplace procedures, product and manufacturing specifications, codes, standards, manuals and reference materials.</w:t>
            </w:r>
          </w:p>
        </w:tc>
      </w:tr>
      <w:tr w:rsidTr="005863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CB">
            <w:pPr>
              <w:pStyle w:val="BodyText"/>
              <w:rPr>
                <w:lang w:val="en-NZ"/>
              </w:rPr>
            </w:pPr>
            <w:r w:rsidRPr="00A86AC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CB" w:rsidP="00A86ACB">
            <w:pPr>
              <w:pStyle w:val="BodyText"/>
            </w:pPr>
          </w:p>
        </w:tc>
      </w:tr>
    </w:tbl>
    <w:p w:rsidR="0058638E" w:rsidP="00A86ACB">
      <w:pPr>
        <w:pStyle w:val="BodyText"/>
      </w:pPr>
    </w:p>
    <w:p w:rsidR="0058638E" w:rsidP="00A86ACB">
      <w:pPr>
        <w:pStyle w:val="BodyText"/>
      </w:pPr>
    </w:p>
    <w:p w:rsidR="00000000" w:rsidRPr="00A86ACB" w:rsidP="00A86ACB">
      <w:pPr>
        <w:pStyle w:val="Heading1"/>
      </w:pPr>
      <w:bookmarkStart w:id="11" w:name="O_253095"/>
      <w:bookmarkEnd w:id="11"/>
      <w:r w:rsidRPr="00A86ACB">
        <w:t>Range Statement</w:t>
      </w:r>
    </w:p>
    <w:tbl>
      <w:tblPr>
        <w:tblW w:w="0" w:type="auto"/>
        <w:tblLayout w:type="fixed"/>
        <w:tblCellMar>
          <w:left w:w="62" w:type="dxa"/>
          <w:right w:w="62" w:type="dxa"/>
        </w:tblCellMar>
        <w:tblLook w:val="0000"/>
      </w:tblPr>
      <w:tblGrid>
        <w:gridCol w:w="3499"/>
        <w:gridCol w:w="5023"/>
      </w:tblGrid>
      <w:tr w:rsidTr="0058638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CB">
            <w:pPr>
              <w:pStyle w:val="BodyText"/>
              <w:rPr>
                <w:lang w:val="en-NZ"/>
              </w:rPr>
            </w:pPr>
            <w:r w:rsidRPr="00A86ACB">
              <w:rPr>
                <w:rStyle w:val="SpecialBold"/>
              </w:rPr>
              <w:t>RANGE STATEMENT</w:t>
            </w:r>
          </w:p>
        </w:tc>
      </w:tr>
      <w:tr w:rsidTr="0058638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CB">
            <w:pPr>
              <w:pStyle w:val="BodyText"/>
              <w:rPr>
                <w:lang w:val="en-NZ"/>
              </w:rPr>
            </w:pPr>
            <w:r w:rsidRPr="00A86ACB">
              <w:t>The range statement relates to the unit of competency as a whole. It allows for different work environments and situations that may affect performance. Bold italicised wording, if used in the performance criteria, is detailed below. Essential operating con</w:t>
            </w:r>
            <w:r w:rsidRPr="00A86ACB">
              <w:t>ditions that may be present with training and assessment (depending on the work situation, needs of the candidate, accessibility of the item, and local industry and regional contexts) may also be included.</w:t>
            </w:r>
          </w:p>
        </w:tc>
      </w:tr>
      <w:tr w:rsidTr="0058638E">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CB">
            <w:pPr>
              <w:pStyle w:val="BodyText"/>
              <w:rPr>
                <w:lang w:val="en-NZ"/>
              </w:rPr>
            </w:pPr>
            <w:r w:rsidRPr="00A86ACB">
              <w:rPr>
                <w:rStyle w:val="SpecialBold"/>
              </w:rPr>
              <w:t>Materials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CB" w:rsidP="00A86ACB">
            <w:pPr>
              <w:pStyle w:val="BodyText"/>
            </w:pPr>
            <w:r w:rsidRPr="00A86ACB">
              <w:t>Timber, metal, plastic, fibreglass com</w:t>
            </w:r>
            <w:r w:rsidRPr="00A86ACB">
              <w:t>posites, fillers etc.</w:t>
            </w:r>
          </w:p>
        </w:tc>
      </w:tr>
    </w:tbl>
    <w:p w:rsidR="0058638E" w:rsidP="00A86ACB">
      <w:pPr>
        <w:pStyle w:val="BodyText"/>
      </w:pPr>
    </w:p>
    <w:p w:rsidR="0058638E" w:rsidP="00A86ACB">
      <w:pPr>
        <w:pStyle w:val="BodyText"/>
      </w:pPr>
    </w:p>
    <w:p w:rsidR="00000000" w:rsidRPr="00A86ACB" w:rsidP="00A86ACB">
      <w:pPr>
        <w:pStyle w:val="Heading1"/>
      </w:pPr>
      <w:bookmarkStart w:id="12" w:name="O_213349"/>
      <w:bookmarkEnd w:id="12"/>
      <w:r w:rsidRPr="00A86ACB">
        <w:t>Unit Sector(s)</w:t>
      </w:r>
    </w:p>
    <w:tbl>
      <w:tblPr>
        <w:tblW w:w="0" w:type="auto"/>
        <w:tblLayout w:type="fixed"/>
        <w:tblCellMar>
          <w:left w:w="62" w:type="dxa"/>
          <w:right w:w="62" w:type="dxa"/>
        </w:tblCellMar>
        <w:tblLook w:val="0000"/>
      </w:tblPr>
      <w:tblGrid>
        <w:gridCol w:w="2654"/>
        <w:gridCol w:w="5868"/>
      </w:tblGrid>
      <w:tr w:rsidTr="0058638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CB">
            <w:pPr>
              <w:pStyle w:val="BodyText"/>
              <w:rPr>
                <w:lang w:val="en-NZ"/>
              </w:rPr>
            </w:pPr>
            <w:r w:rsidRPr="00A86AC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CB" w:rsidP="00A86ACB">
            <w:pPr>
              <w:pStyle w:val="BodyText"/>
            </w:pPr>
          </w:p>
        </w:tc>
      </w:tr>
    </w:tbl>
    <w:p w:rsidR="0058638E" w:rsidP="00A86ACB">
      <w:pPr>
        <w:pStyle w:val="BodyText"/>
      </w:pPr>
    </w:p>
    <w:p w:rsidR="0058638E" w:rsidP="00A86ACB">
      <w:pPr>
        <w:pStyle w:val="BodyText"/>
      </w:pPr>
    </w:p>
    <w:p w:rsidR="00000000" w:rsidRPr="00A86ACB" w:rsidP="00A86ACB">
      <w:pPr>
        <w:pStyle w:val="Heading1"/>
      </w:pPr>
      <w:bookmarkStart w:id="13" w:name="O_213346"/>
      <w:bookmarkEnd w:id="13"/>
      <w:r w:rsidRPr="00A86ACB">
        <w:t>Co-requisite units</w:t>
      </w:r>
    </w:p>
    <w:tbl>
      <w:tblPr>
        <w:tblW w:w="0" w:type="auto"/>
        <w:tblLayout w:type="fixed"/>
        <w:tblCellMar>
          <w:left w:w="62" w:type="dxa"/>
          <w:right w:w="62" w:type="dxa"/>
        </w:tblCellMar>
        <w:tblLook w:val="0000"/>
      </w:tblPr>
      <w:tblGrid>
        <w:gridCol w:w="2641"/>
        <w:gridCol w:w="1322"/>
        <w:gridCol w:w="4559"/>
      </w:tblGrid>
      <w:tr w:rsidTr="0058638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CB">
            <w:pPr>
              <w:pStyle w:val="BodyText"/>
              <w:rPr>
                <w:lang w:val="en-NZ"/>
              </w:rPr>
            </w:pPr>
            <w:r w:rsidRPr="00A86AC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863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CB">
            <w:pPr>
              <w:pStyle w:val="BodyText"/>
              <w:rPr>
                <w:lang w:val="en-NZ"/>
              </w:rPr>
            </w:pPr>
          </w:p>
        </w:tc>
      </w:tr>
      <w:tr w:rsidTr="005863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CB" w:rsidP="00A86ACB">
            <w:pPr>
              <w:pStyle w:val="BodyText"/>
            </w:pPr>
          </w:p>
        </w:tc>
      </w:tr>
    </w:tbl>
    <w:p w:rsidR="0058638E" w:rsidP="00A86ACB">
      <w:pPr>
        <w:pStyle w:val="BodyText"/>
      </w:pPr>
    </w:p>
    <w:p w:rsidR="0058638E" w:rsidP="00A86ACB">
      <w:pPr>
        <w:pStyle w:val="BodyText"/>
      </w:pPr>
    </w:p>
    <w:p w:rsidR="00000000" w:rsidRPr="00A86ACB" w:rsidP="00A86ACB">
      <w:pPr>
        <w:pStyle w:val="Heading1"/>
      </w:pPr>
      <w:bookmarkStart w:id="14" w:name="O_213348"/>
      <w:bookmarkEnd w:id="14"/>
      <w:r w:rsidRPr="00A86ACB">
        <w:t>Competency field</w:t>
      </w:r>
    </w:p>
    <w:tbl>
      <w:tblPr>
        <w:tblW w:w="0" w:type="auto"/>
        <w:tblLayout w:type="fixed"/>
        <w:tblCellMar>
          <w:left w:w="62" w:type="dxa"/>
          <w:right w:w="62" w:type="dxa"/>
        </w:tblCellMar>
        <w:tblLook w:val="0000"/>
      </w:tblPr>
      <w:tblGrid>
        <w:gridCol w:w="2778"/>
        <w:gridCol w:w="5744"/>
      </w:tblGrid>
      <w:tr w:rsidTr="0058638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CB">
            <w:pPr>
              <w:pStyle w:val="BodyText"/>
              <w:rPr>
                <w:lang w:val="en-NZ"/>
              </w:rPr>
            </w:pPr>
            <w:r w:rsidRPr="00A86ACB">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CB" w:rsidP="00A86ACB">
            <w:pPr>
              <w:pStyle w:val="BodyText"/>
            </w:pPr>
            <w:r w:rsidRPr="00A86ACB">
              <w:t>Marine craft construction</w:t>
            </w:r>
          </w:p>
        </w:tc>
      </w:tr>
    </w:tbl>
    <w:p w:rsidR="0058638E" w:rsidP="00A86ACB">
      <w:pPr>
        <w:pStyle w:val="BodyText"/>
      </w:pPr>
    </w:p>
    <w:p w:rsidR="0058638E" w:rsidP="00A86ACB">
      <w:pPr>
        <w:pStyle w:val="BodyText"/>
      </w:pPr>
    </w:p>
    <w:p w:rsidR="00000000" w:rsidRPr="00A86ACB" w:rsidP="00A86ACB"/>
    <w:sectPr w:rsidSect="00A86A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A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638E" w:rsidP="005863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A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38E" w:rsidP="00A86A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8638E" w:rsidP="00A86A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8638E" w:rsidP="00A86A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A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638E" w:rsidP="005863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A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38E" w:rsidP="00A86ACB">
    <w:pPr>
      <w:pStyle w:val="Header"/>
      <w:framePr w:wrap="around"/>
    </w:pPr>
    <w:r>
      <w:fldChar w:fldCharType="begin"/>
    </w:r>
    <w:r>
      <w:instrText xml:space="preserve"> TITLE   \* MERGEFORMAT </w:instrText>
    </w:r>
    <w:r>
      <w:fldChar w:fldCharType="separate"/>
    </w:r>
    <w:r>
      <w:t>MEM25013B Produce three-dimensional plugs/moulds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8638E" w:rsidP="00A86A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F6B1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D041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A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6ACB"/>
    <w:pPr>
      <w:spacing w:before="360" w:after="60"/>
      <w:outlineLvl w:val="0"/>
    </w:pPr>
    <w:rPr>
      <w:sz w:val="32"/>
    </w:rPr>
  </w:style>
  <w:style w:type="paragraph" w:styleId="Heading2">
    <w:name w:val="heading 2"/>
    <w:basedOn w:val="HeadingBase"/>
    <w:next w:val="BodyText"/>
    <w:link w:val="Heading2Char"/>
    <w:qFormat/>
    <w:rsid w:val="00A86ACB"/>
    <w:pPr>
      <w:keepLines/>
      <w:spacing w:before="240" w:after="120"/>
      <w:outlineLvl w:val="1"/>
    </w:pPr>
    <w:rPr>
      <w:sz w:val="28"/>
      <w:szCs w:val="40"/>
    </w:rPr>
  </w:style>
  <w:style w:type="paragraph" w:styleId="Heading3">
    <w:name w:val="heading 3"/>
    <w:basedOn w:val="HeadingBase"/>
    <w:next w:val="BodyText"/>
    <w:link w:val="Heading3Char"/>
    <w:qFormat/>
    <w:rsid w:val="00A86ACB"/>
    <w:pPr>
      <w:spacing w:before="180" w:after="120"/>
      <w:outlineLvl w:val="2"/>
    </w:pPr>
    <w:rPr>
      <w:spacing w:val="-10"/>
      <w:kern w:val="32"/>
    </w:rPr>
  </w:style>
  <w:style w:type="paragraph" w:styleId="Heading4">
    <w:name w:val="heading 4"/>
    <w:basedOn w:val="HeadingBase"/>
    <w:next w:val="BodyText"/>
    <w:link w:val="Heading4Char"/>
    <w:qFormat/>
    <w:rsid w:val="00A86ACB"/>
    <w:pPr>
      <w:spacing w:before="160" w:after="120"/>
      <w:outlineLvl w:val="3"/>
    </w:pPr>
    <w:rPr>
      <w:sz w:val="22"/>
    </w:rPr>
  </w:style>
  <w:style w:type="paragraph" w:styleId="Heading5">
    <w:name w:val="heading 5"/>
    <w:basedOn w:val="HeadingBase"/>
    <w:next w:val="Normal"/>
    <w:link w:val="Heading5Char"/>
    <w:qFormat/>
    <w:rsid w:val="00A86ACB"/>
    <w:pPr>
      <w:spacing w:before="80"/>
      <w:outlineLvl w:val="4"/>
    </w:pPr>
    <w:rPr>
      <w:color w:val="918585"/>
      <w:sz w:val="20"/>
    </w:rPr>
  </w:style>
  <w:style w:type="paragraph" w:styleId="Heading6">
    <w:name w:val="heading 6"/>
    <w:basedOn w:val="HeadingBase"/>
    <w:next w:val="Normal"/>
    <w:link w:val="Heading6Char"/>
    <w:qFormat/>
    <w:rsid w:val="00A86ACB"/>
    <w:pPr>
      <w:spacing w:before="60"/>
      <w:outlineLvl w:val="5"/>
    </w:pPr>
    <w:rPr>
      <w:color w:val="918585"/>
      <w:sz w:val="20"/>
    </w:rPr>
  </w:style>
  <w:style w:type="paragraph" w:styleId="Heading7">
    <w:name w:val="heading 7"/>
    <w:basedOn w:val="Normal"/>
    <w:next w:val="Normal"/>
    <w:link w:val="Heading7Char"/>
    <w:qFormat/>
    <w:rsid w:val="00A86ACB"/>
    <w:pPr>
      <w:ind w:left="720"/>
      <w:outlineLvl w:val="6"/>
    </w:pPr>
    <w:rPr>
      <w:i/>
    </w:rPr>
  </w:style>
  <w:style w:type="paragraph" w:styleId="Heading8">
    <w:name w:val="heading 8"/>
    <w:basedOn w:val="Normal"/>
    <w:next w:val="Normal"/>
    <w:link w:val="Heading8Char"/>
    <w:qFormat/>
    <w:rsid w:val="00A86ACB"/>
    <w:pPr>
      <w:ind w:left="720"/>
      <w:outlineLvl w:val="7"/>
    </w:pPr>
    <w:rPr>
      <w:i/>
    </w:rPr>
  </w:style>
  <w:style w:type="paragraph" w:styleId="Heading9">
    <w:name w:val="heading 9"/>
    <w:basedOn w:val="Normal"/>
    <w:next w:val="Normal"/>
    <w:link w:val="Heading9Char"/>
    <w:qFormat/>
    <w:rsid w:val="00A86ACB"/>
    <w:pPr>
      <w:ind w:left="720"/>
      <w:outlineLvl w:val="8"/>
    </w:pPr>
    <w:rPr>
      <w:i/>
    </w:rPr>
  </w:style>
  <w:style w:type="character" w:default="1" w:styleId="DefaultParagraphFont">
    <w:name w:val="Default Paragraph Font"/>
    <w:uiPriority w:val="1"/>
    <w:unhideWhenUsed/>
    <w:rsid w:val="00A86A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6ACB"/>
  </w:style>
  <w:style w:type="character" w:customStyle="1" w:styleId="Heading1Char">
    <w:name w:val="Heading 1 Char"/>
    <w:basedOn w:val="DefaultParagraphFont"/>
    <w:link w:val="Heading1"/>
    <w:rsid w:val="00A86ACB"/>
    <w:rPr>
      <w:rFonts w:ascii="Times New Roman" w:eastAsia="Times New Roman" w:hAnsi="Times New Roman" w:cs="Times New Roman"/>
      <w:b/>
      <w:sz w:val="32"/>
      <w:szCs w:val="20"/>
      <w:lang w:eastAsia="en-US"/>
    </w:rPr>
  </w:style>
  <w:style w:type="paragraph" w:styleId="BodyText">
    <w:name w:val="Body Text"/>
    <w:basedOn w:val="Normal"/>
    <w:link w:val="BodyTextChar"/>
    <w:rsid w:val="00A86A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6ACB"/>
    <w:rPr>
      <w:rFonts w:ascii="Times New Roman" w:eastAsia="Times New Roman" w:hAnsi="Times New Roman" w:cs="Times New Roman"/>
      <w:sz w:val="24"/>
      <w:lang w:val="en-US" w:eastAsia="en-US"/>
    </w:rPr>
  </w:style>
  <w:style w:type="paragraph" w:styleId="Footer">
    <w:name w:val="footer"/>
    <w:basedOn w:val="Normal"/>
    <w:link w:val="FooterChar"/>
    <w:rsid w:val="00A86A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6ACB"/>
    <w:rPr>
      <w:rFonts w:ascii="Times New Roman" w:eastAsia="Times New Roman" w:hAnsi="Times New Roman" w:cs="Times New Roman"/>
      <w:sz w:val="16"/>
      <w:lang w:val="en-US" w:eastAsia="en-US"/>
    </w:rPr>
  </w:style>
  <w:style w:type="paragraph" w:styleId="List">
    <w:name w:val="List"/>
    <w:basedOn w:val="BodyText"/>
    <w:next w:val="BodyText"/>
    <w:rsid w:val="00A86ACB"/>
    <w:pPr>
      <w:tabs>
        <w:tab w:val="left" w:pos="340"/>
      </w:tabs>
      <w:spacing w:before="60" w:after="60"/>
      <w:ind w:left="340" w:hanging="340"/>
    </w:pPr>
  </w:style>
  <w:style w:type="paragraph" w:styleId="ListBullet">
    <w:name w:val="List Bullet"/>
    <w:basedOn w:val="List"/>
    <w:rsid w:val="00A86ACB"/>
    <w:pPr>
      <w:numPr>
        <w:numId w:val="12"/>
      </w:numPr>
      <w:tabs>
        <w:tab w:val="clear" w:pos="340"/>
      </w:tabs>
      <w:spacing w:before="40" w:after="40"/>
    </w:pPr>
  </w:style>
  <w:style w:type="character" w:customStyle="1" w:styleId="SpecialBold">
    <w:name w:val="Special Bold"/>
    <w:basedOn w:val="DefaultParagraphFont"/>
    <w:rsid w:val="00A86ACB"/>
    <w:rPr>
      <w:b/>
      <w:spacing w:val="0"/>
    </w:rPr>
  </w:style>
  <w:style w:type="paragraph" w:styleId="Header">
    <w:name w:val="header"/>
    <w:basedOn w:val="Normal"/>
    <w:link w:val="HeaderChar"/>
    <w:rsid w:val="00A86A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6AC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6ACB"/>
    <w:pPr>
      <w:spacing w:before="240" w:after="120"/>
      <w:outlineLvl w:val="0"/>
    </w:pPr>
    <w:rPr>
      <w:rFonts w:ascii="Times New Roman" w:hAnsi="Times New Roman"/>
      <w:b/>
      <w:sz w:val="28"/>
    </w:rPr>
  </w:style>
  <w:style w:type="paragraph" w:customStyle="1" w:styleId="AllowPageBreak">
    <w:name w:val="AllowPageBreak"/>
    <w:rsid w:val="00A86AC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86ACB"/>
    <w:pPr>
      <w:tabs>
        <w:tab w:val="left" w:pos="680"/>
      </w:tabs>
      <w:spacing w:before="60" w:after="60"/>
      <w:ind w:left="680" w:hanging="340"/>
    </w:pPr>
  </w:style>
  <w:style w:type="character" w:customStyle="1" w:styleId="Heading2Char">
    <w:name w:val="Heading 2 Char"/>
    <w:basedOn w:val="DefaultParagraphFont"/>
    <w:link w:val="Heading2"/>
    <w:rsid w:val="00A86A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6A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6A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6A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6A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6A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6A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6ACB"/>
    <w:rPr>
      <w:rFonts w:ascii="Courier New" w:eastAsia="Times New Roman" w:hAnsi="Courier New" w:cs="Times New Roman"/>
      <w:i/>
      <w:szCs w:val="20"/>
      <w:lang w:val="en-US" w:eastAsia="en-US"/>
    </w:rPr>
  </w:style>
  <w:style w:type="paragraph" w:customStyle="1" w:styleId="HeadingBase">
    <w:name w:val="Heading Base"/>
    <w:rsid w:val="00A86A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6ACB"/>
    <w:pPr>
      <w:tabs>
        <w:tab w:val="right" w:leader="dot" w:pos="9072"/>
      </w:tabs>
      <w:ind w:left="567"/>
    </w:pPr>
    <w:rPr>
      <w:szCs w:val="22"/>
    </w:rPr>
  </w:style>
  <w:style w:type="paragraph" w:customStyle="1" w:styleId="TOCBase">
    <w:name w:val="TOC Base"/>
    <w:rsid w:val="00A86A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6ACB"/>
    <w:pPr>
      <w:tabs>
        <w:tab w:val="right" w:leader="dot" w:pos="9072"/>
      </w:tabs>
      <w:spacing w:before="40" w:after="40"/>
      <w:ind w:left="284"/>
    </w:pPr>
    <w:rPr>
      <w:rFonts w:ascii="Times New Roman" w:hAnsi="Times New Roman"/>
    </w:rPr>
  </w:style>
  <w:style w:type="paragraph" w:styleId="TOC1">
    <w:name w:val="toc 1"/>
    <w:basedOn w:val="TOCBase"/>
    <w:next w:val="Normal"/>
    <w:rsid w:val="00A86A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6ACB"/>
    <w:pPr>
      <w:spacing w:before="5040"/>
      <w:jc w:val="center"/>
    </w:pPr>
    <w:rPr>
      <w:sz w:val="48"/>
      <w:szCs w:val="72"/>
      <w:lang w:val="en-US"/>
    </w:rPr>
  </w:style>
  <w:style w:type="character" w:customStyle="1" w:styleId="TitleChar">
    <w:name w:val="Title Char"/>
    <w:basedOn w:val="DefaultParagraphFont"/>
    <w:link w:val="Title"/>
    <w:rsid w:val="00A86A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6ACB"/>
    <w:pPr>
      <w:tabs>
        <w:tab w:val="left" w:pos="3600"/>
        <w:tab w:val="left" w:pos="3958"/>
      </w:tabs>
    </w:pPr>
  </w:style>
  <w:style w:type="paragraph" w:customStyle="1" w:styleId="Note">
    <w:name w:val="Note"/>
    <w:basedOn w:val="BodyText"/>
    <w:rsid w:val="00A86A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6ACB"/>
    <w:pPr>
      <w:framePr w:wrap="auto" w:hAnchor="text" w:y="6049"/>
    </w:pPr>
    <w:rPr>
      <w:color w:val="000000"/>
      <w:sz w:val="40"/>
    </w:rPr>
  </w:style>
  <w:style w:type="paragraph" w:customStyle="1" w:styleId="TOCTitle">
    <w:name w:val="TOCTitle"/>
    <w:basedOn w:val="Heading1"/>
    <w:rsid w:val="00A86ACB"/>
    <w:pPr>
      <w:spacing w:after="240"/>
      <w:jc w:val="center"/>
      <w:outlineLvl w:val="9"/>
    </w:pPr>
    <w:rPr>
      <w:caps/>
    </w:rPr>
  </w:style>
  <w:style w:type="paragraph" w:customStyle="1" w:styleId="Version">
    <w:name w:val="Version"/>
    <w:rsid w:val="00A86A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6ACB"/>
    <w:pPr>
      <w:numPr>
        <w:numId w:val="13"/>
      </w:numPr>
      <w:tabs>
        <w:tab w:val="clear" w:pos="680"/>
      </w:tabs>
    </w:pPr>
  </w:style>
  <w:style w:type="paragraph" w:styleId="Index1">
    <w:name w:val="index 1"/>
    <w:basedOn w:val="Normal"/>
    <w:next w:val="Normal"/>
    <w:semiHidden/>
    <w:rsid w:val="00A86ACB"/>
    <w:pPr>
      <w:keepNext w:val="0"/>
      <w:tabs>
        <w:tab w:val="right" w:pos="4176"/>
      </w:tabs>
      <w:ind w:left="198" w:hanging="198"/>
    </w:pPr>
    <w:rPr>
      <w:rFonts w:ascii="Garamond" w:hAnsi="Garamond"/>
    </w:rPr>
  </w:style>
  <w:style w:type="paragraph" w:styleId="IndexHeading">
    <w:name w:val="index heading"/>
    <w:basedOn w:val="Normal"/>
    <w:next w:val="Index1"/>
    <w:semiHidden/>
    <w:rsid w:val="00A86ACB"/>
    <w:pPr>
      <w:spacing w:before="120" w:after="120"/>
    </w:pPr>
    <w:rPr>
      <w:rFonts w:ascii="Arial" w:hAnsi="Arial"/>
      <w:b/>
      <w:color w:val="918585"/>
      <w:sz w:val="24"/>
    </w:rPr>
  </w:style>
  <w:style w:type="paragraph" w:customStyle="1" w:styleId="Chapter">
    <w:name w:val="Chapter"/>
    <w:basedOn w:val="Normal"/>
    <w:rsid w:val="00A86ACB"/>
    <w:pPr>
      <w:spacing w:before="240"/>
    </w:pPr>
    <w:rPr>
      <w:rFonts w:ascii="Times New Roman" w:hAnsi="Times New Roman"/>
      <w:smallCaps/>
      <w:spacing w:val="80"/>
      <w:sz w:val="28"/>
    </w:rPr>
  </w:style>
  <w:style w:type="paragraph" w:customStyle="1" w:styleId="InChapter">
    <w:name w:val="InChapter"/>
    <w:basedOn w:val="Heading3"/>
    <w:rsid w:val="00A86ACB"/>
    <w:pPr>
      <w:spacing w:after="240"/>
      <w:outlineLvl w:val="9"/>
    </w:pPr>
    <w:rPr>
      <w:noProof/>
    </w:rPr>
  </w:style>
  <w:style w:type="paragraph" w:styleId="Index2">
    <w:name w:val="index 2"/>
    <w:basedOn w:val="Normal"/>
    <w:next w:val="Normal"/>
    <w:semiHidden/>
    <w:rsid w:val="00A86ACB"/>
    <w:pPr>
      <w:tabs>
        <w:tab w:val="right" w:pos="4176"/>
      </w:tabs>
      <w:ind w:left="568" w:hanging="284"/>
    </w:pPr>
    <w:rPr>
      <w:rFonts w:ascii="Garamond" w:hAnsi="Garamond"/>
    </w:rPr>
  </w:style>
  <w:style w:type="paragraph" w:customStyle="1" w:styleId="Byline">
    <w:name w:val="Byline"/>
    <w:rsid w:val="00A86A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6ACB"/>
    <w:pPr>
      <w:tabs>
        <w:tab w:val="clear" w:pos="3600"/>
        <w:tab w:val="clear" w:pos="3958"/>
      </w:tabs>
      <w:jc w:val="right"/>
    </w:pPr>
  </w:style>
  <w:style w:type="character" w:styleId="Emphasis">
    <w:name w:val="Emphasis"/>
    <w:basedOn w:val="DefaultParagraphFont"/>
    <w:qFormat/>
    <w:rsid w:val="00A86ACB"/>
    <w:rPr>
      <w:i/>
    </w:rPr>
  </w:style>
  <w:style w:type="paragraph" w:styleId="Caption">
    <w:name w:val="caption"/>
    <w:basedOn w:val="BodyText"/>
    <w:next w:val="Normal"/>
    <w:qFormat/>
    <w:rsid w:val="00A86ACB"/>
    <w:pPr>
      <w:framePr w:w="2268" w:hSpace="181" w:vSpace="181" w:wrap="around" w:vAnchor="text" w:hAnchor="page" w:x="1135" w:y="285" w:anchorLock="1"/>
    </w:pPr>
    <w:rPr>
      <w:i/>
    </w:rPr>
  </w:style>
  <w:style w:type="paragraph" w:customStyle="1" w:styleId="MiniTOCTitle">
    <w:name w:val="MiniTOCTitle"/>
    <w:basedOn w:val="Heading4"/>
    <w:rsid w:val="00A86ACB"/>
    <w:pPr>
      <w:spacing w:before="240"/>
      <w:outlineLvl w:val="9"/>
    </w:pPr>
    <w:rPr>
      <w:noProof/>
      <w:sz w:val="24"/>
    </w:rPr>
  </w:style>
  <w:style w:type="paragraph" w:customStyle="1" w:styleId="MiniTOCItem">
    <w:name w:val="MiniTOCItem"/>
    <w:basedOn w:val="ListBullet"/>
    <w:rsid w:val="00A86ACB"/>
    <w:pPr>
      <w:numPr>
        <w:numId w:val="0"/>
      </w:numPr>
      <w:tabs>
        <w:tab w:val="right" w:leader="dot" w:pos="6521"/>
      </w:tabs>
      <w:spacing w:before="0" w:after="0"/>
    </w:pPr>
  </w:style>
  <w:style w:type="paragraph" w:customStyle="1" w:styleId="TOFTitle">
    <w:name w:val="TOFTitle"/>
    <w:basedOn w:val="TOCTitle"/>
    <w:rsid w:val="00A86ACB"/>
  </w:style>
  <w:style w:type="paragraph" w:styleId="TableofFigures">
    <w:name w:val="table of figures"/>
    <w:basedOn w:val="Normal"/>
    <w:next w:val="Normal"/>
    <w:semiHidden/>
    <w:rsid w:val="00A86ACB"/>
    <w:pPr>
      <w:tabs>
        <w:tab w:val="right" w:leader="dot" w:pos="9072"/>
      </w:tabs>
      <w:ind w:left="970" w:hanging="403"/>
    </w:pPr>
    <w:rPr>
      <w:rFonts w:ascii="Times New Roman" w:hAnsi="Times New Roman"/>
      <w:b/>
    </w:rPr>
  </w:style>
  <w:style w:type="paragraph" w:styleId="ListNumber">
    <w:name w:val="List Number"/>
    <w:basedOn w:val="List"/>
    <w:rsid w:val="00A86ACB"/>
    <w:pPr>
      <w:numPr>
        <w:numId w:val="10"/>
      </w:numPr>
    </w:pPr>
  </w:style>
  <w:style w:type="character" w:customStyle="1" w:styleId="WingdingSymbols">
    <w:name w:val="Wingding Symbols"/>
    <w:rsid w:val="00A86ACB"/>
    <w:rPr>
      <w:rFonts w:ascii="Wingdings" w:hAnsi="Wingdings"/>
    </w:rPr>
  </w:style>
  <w:style w:type="paragraph" w:customStyle="1" w:styleId="TableHeading">
    <w:name w:val="Table Heading"/>
    <w:basedOn w:val="HeadingBase"/>
    <w:rsid w:val="00A86ACB"/>
    <w:pPr>
      <w:keepLines/>
      <w:pBdr>
        <w:bottom w:val="single" w:sz="6" w:space="1" w:color="918585"/>
      </w:pBdr>
      <w:spacing w:before="240"/>
    </w:pPr>
  </w:style>
  <w:style w:type="character" w:customStyle="1" w:styleId="HotSpot">
    <w:name w:val="HotSpot"/>
    <w:rsid w:val="00A86ACB"/>
    <w:rPr>
      <w:color w:val="0033CC"/>
      <w:u w:val="none"/>
    </w:rPr>
  </w:style>
  <w:style w:type="paragraph" w:customStyle="1" w:styleId="BodyTextRight">
    <w:name w:val="Body Text Right"/>
    <w:basedOn w:val="BodyText"/>
    <w:rsid w:val="00A86ACB"/>
    <w:pPr>
      <w:spacing w:before="0" w:after="0"/>
      <w:jc w:val="right"/>
    </w:pPr>
  </w:style>
  <w:style w:type="paragraph" w:styleId="Index3">
    <w:name w:val="index 3"/>
    <w:basedOn w:val="ListNumber2"/>
    <w:next w:val="Normal"/>
    <w:semiHidden/>
    <w:rsid w:val="00A86ACB"/>
    <w:pPr>
      <w:numPr>
        <w:numId w:val="0"/>
      </w:numPr>
      <w:tabs>
        <w:tab w:val="right" w:leader="dot" w:pos="4176"/>
      </w:tabs>
    </w:pPr>
  </w:style>
  <w:style w:type="paragraph" w:styleId="ListNumber2">
    <w:name w:val="List Number 2"/>
    <w:basedOn w:val="List2"/>
    <w:rsid w:val="00A86ACB"/>
    <w:pPr>
      <w:numPr>
        <w:numId w:val="9"/>
      </w:numPr>
      <w:tabs>
        <w:tab w:val="clear" w:pos="1060"/>
      </w:tabs>
    </w:pPr>
  </w:style>
  <w:style w:type="paragraph" w:customStyle="1" w:styleId="MarginNote">
    <w:name w:val="Margin Note"/>
    <w:basedOn w:val="BodyText"/>
    <w:rsid w:val="00A86A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6A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6A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6ACB"/>
    <w:rPr>
      <w:sz w:val="32"/>
    </w:rPr>
  </w:style>
  <w:style w:type="paragraph" w:customStyle="1" w:styleId="HeadingProcedure">
    <w:name w:val="Heading Procedure"/>
    <w:basedOn w:val="HeadingBase"/>
    <w:next w:val="Normal"/>
    <w:rsid w:val="00A86ACB"/>
    <w:pPr>
      <w:tabs>
        <w:tab w:val="left" w:pos="0"/>
      </w:tabs>
      <w:spacing w:before="120" w:after="60"/>
    </w:pPr>
    <w:rPr>
      <w:i/>
      <w:color w:val="918585"/>
      <w:sz w:val="22"/>
    </w:rPr>
  </w:style>
  <w:style w:type="paragraph" w:customStyle="1" w:styleId="TableBodyText">
    <w:name w:val="Table Body Text"/>
    <w:basedOn w:val="BodyText"/>
    <w:rsid w:val="00A86ACB"/>
    <w:pPr>
      <w:spacing w:before="60" w:after="60"/>
    </w:pPr>
  </w:style>
  <w:style w:type="paragraph" w:styleId="ListContinue">
    <w:name w:val="List Continue"/>
    <w:basedOn w:val="List"/>
    <w:rsid w:val="00A86ACB"/>
    <w:pPr>
      <w:ind w:firstLine="0"/>
    </w:pPr>
  </w:style>
  <w:style w:type="paragraph" w:customStyle="1" w:styleId="ListNote">
    <w:name w:val="List Note"/>
    <w:basedOn w:val="List"/>
    <w:rsid w:val="00A86ACB"/>
    <w:pPr>
      <w:pBdr>
        <w:top w:val="single" w:sz="6" w:space="2" w:color="918585"/>
        <w:bottom w:val="single" w:sz="6" w:space="2" w:color="918585"/>
      </w:pBdr>
      <w:tabs>
        <w:tab w:val="left" w:pos="1021"/>
      </w:tabs>
      <w:ind w:firstLine="0"/>
    </w:pPr>
  </w:style>
  <w:style w:type="paragraph" w:customStyle="1" w:styleId="Warning">
    <w:name w:val="Warning"/>
    <w:basedOn w:val="BodyText"/>
    <w:rsid w:val="00A86ACB"/>
    <w:pPr>
      <w:shd w:val="clear" w:color="auto" w:fill="D9D9D9"/>
      <w:tabs>
        <w:tab w:val="left" w:pos="992"/>
      </w:tabs>
      <w:ind w:left="119" w:right="119"/>
    </w:pPr>
    <w:rPr>
      <w:sz w:val="20"/>
    </w:rPr>
  </w:style>
  <w:style w:type="paragraph" w:customStyle="1" w:styleId="MarginIcons">
    <w:name w:val="Margin Icons"/>
    <w:basedOn w:val="BodyText"/>
    <w:rsid w:val="00A86A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6ACB"/>
    <w:rPr>
      <w:rFonts w:ascii="Courier New" w:hAnsi="Courier New"/>
    </w:rPr>
  </w:style>
  <w:style w:type="paragraph" w:customStyle="1" w:styleId="NoteBullet">
    <w:name w:val="Note Bullet"/>
    <w:basedOn w:val="Note"/>
    <w:rsid w:val="00A86ACB"/>
    <w:pPr>
      <w:tabs>
        <w:tab w:val="clear" w:pos="680"/>
      </w:tabs>
      <w:spacing w:before="60" w:after="60"/>
    </w:pPr>
  </w:style>
  <w:style w:type="paragraph" w:customStyle="1" w:styleId="SubHeading2">
    <w:name w:val="SubHeading2"/>
    <w:basedOn w:val="HeadingBase"/>
    <w:rsid w:val="00A86ACB"/>
    <w:pPr>
      <w:spacing w:before="240" w:after="60"/>
    </w:pPr>
    <w:rPr>
      <w:sz w:val="20"/>
    </w:rPr>
  </w:style>
  <w:style w:type="paragraph" w:customStyle="1" w:styleId="SubHeading1">
    <w:name w:val="SubHeading1"/>
    <w:basedOn w:val="HeadingBase"/>
    <w:rsid w:val="00A86ACB"/>
    <w:pPr>
      <w:spacing w:before="240" w:after="60"/>
    </w:pPr>
    <w:rPr>
      <w:color w:val="918585"/>
      <w:sz w:val="22"/>
    </w:rPr>
  </w:style>
  <w:style w:type="paragraph" w:customStyle="1" w:styleId="SideHeading">
    <w:name w:val="Side Heading"/>
    <w:basedOn w:val="HeadingBase"/>
    <w:rsid w:val="00A86A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6ACB"/>
    <w:pPr>
      <w:tabs>
        <w:tab w:val="num" w:pos="360"/>
      </w:tabs>
    </w:pPr>
  </w:style>
  <w:style w:type="paragraph" w:styleId="PlainText">
    <w:name w:val="Plain Text"/>
    <w:basedOn w:val="Normal"/>
    <w:link w:val="PlainTextChar"/>
    <w:rsid w:val="00A86ACB"/>
    <w:rPr>
      <w:sz w:val="20"/>
    </w:rPr>
  </w:style>
  <w:style w:type="character" w:customStyle="1" w:styleId="PlainTextChar">
    <w:name w:val="Plain Text Char"/>
    <w:basedOn w:val="DefaultParagraphFont"/>
    <w:link w:val="PlainText"/>
    <w:rsid w:val="00A86AC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6ACB"/>
    <w:rPr>
      <w:b/>
      <w:smallCaps/>
    </w:rPr>
  </w:style>
  <w:style w:type="paragraph" w:customStyle="1" w:styleId="TableListNumber">
    <w:name w:val="Table List Number"/>
    <w:basedOn w:val="ListNumber"/>
    <w:rsid w:val="00A86ACB"/>
    <w:pPr>
      <w:numPr>
        <w:numId w:val="0"/>
      </w:numPr>
    </w:pPr>
  </w:style>
  <w:style w:type="paragraph" w:styleId="TOC4">
    <w:name w:val="toc 4"/>
    <w:basedOn w:val="TOCBase"/>
    <w:next w:val="Normal"/>
    <w:semiHidden/>
    <w:rsid w:val="00A86ACB"/>
    <w:pPr>
      <w:tabs>
        <w:tab w:val="right" w:leader="dot" w:pos="9071"/>
      </w:tabs>
      <w:ind w:left="1701"/>
    </w:pPr>
  </w:style>
  <w:style w:type="paragraph" w:customStyle="1" w:styleId="ListAlpha">
    <w:name w:val="List Alpha"/>
    <w:basedOn w:val="List"/>
    <w:rsid w:val="00A86ACB"/>
    <w:pPr>
      <w:numPr>
        <w:numId w:val="8"/>
      </w:numPr>
    </w:pPr>
  </w:style>
  <w:style w:type="paragraph" w:customStyle="1" w:styleId="ListAlpha2">
    <w:name w:val="List Alpha 2"/>
    <w:basedOn w:val="List2"/>
    <w:rsid w:val="00A86ACB"/>
    <w:pPr>
      <w:numPr>
        <w:numId w:val="7"/>
      </w:numPr>
    </w:pPr>
  </w:style>
  <w:style w:type="paragraph" w:styleId="List3">
    <w:name w:val="List 3"/>
    <w:basedOn w:val="BodyText"/>
    <w:rsid w:val="00A86ACB"/>
    <w:pPr>
      <w:tabs>
        <w:tab w:val="left" w:pos="1021"/>
      </w:tabs>
      <w:spacing w:before="60" w:after="60"/>
      <w:ind w:left="1020" w:hanging="340"/>
    </w:pPr>
  </w:style>
  <w:style w:type="paragraph" w:styleId="List4">
    <w:name w:val="List 4"/>
    <w:basedOn w:val="BodyText"/>
    <w:rsid w:val="00A86ACB"/>
    <w:pPr>
      <w:tabs>
        <w:tab w:val="left" w:pos="1361"/>
      </w:tabs>
      <w:spacing w:before="60" w:after="60"/>
      <w:ind w:left="1361" w:hanging="340"/>
    </w:pPr>
  </w:style>
  <w:style w:type="paragraph" w:styleId="List5">
    <w:name w:val="List 5"/>
    <w:basedOn w:val="BodyText"/>
    <w:rsid w:val="00A86ACB"/>
    <w:pPr>
      <w:tabs>
        <w:tab w:val="left" w:pos="1701"/>
      </w:tabs>
      <w:spacing w:before="60" w:after="60"/>
      <w:ind w:left="1701" w:hanging="340"/>
    </w:pPr>
  </w:style>
  <w:style w:type="paragraph" w:styleId="ListBullet3">
    <w:name w:val="List Bullet 3"/>
    <w:basedOn w:val="List3"/>
    <w:rsid w:val="00A86ACB"/>
    <w:pPr>
      <w:numPr>
        <w:numId w:val="14"/>
      </w:numPr>
      <w:tabs>
        <w:tab w:val="clear" w:pos="1021"/>
      </w:tabs>
      <w:ind w:left="1037" w:hanging="357"/>
    </w:pPr>
  </w:style>
  <w:style w:type="paragraph" w:styleId="ListBullet4">
    <w:name w:val="List Bullet 4"/>
    <w:basedOn w:val="List4"/>
    <w:rsid w:val="00A86ACB"/>
    <w:pPr>
      <w:numPr>
        <w:numId w:val="2"/>
      </w:numPr>
    </w:pPr>
  </w:style>
  <w:style w:type="paragraph" w:styleId="ListBullet5">
    <w:name w:val="List Bullet 5"/>
    <w:basedOn w:val="List5"/>
    <w:rsid w:val="00A86ACB"/>
    <w:pPr>
      <w:numPr>
        <w:numId w:val="3"/>
      </w:numPr>
    </w:pPr>
  </w:style>
  <w:style w:type="paragraph" w:styleId="ListContinue2">
    <w:name w:val="List Continue 2"/>
    <w:basedOn w:val="List2"/>
    <w:rsid w:val="00A86ACB"/>
    <w:pPr>
      <w:ind w:firstLine="0"/>
    </w:pPr>
  </w:style>
  <w:style w:type="paragraph" w:styleId="ListContinue3">
    <w:name w:val="List Continue 3"/>
    <w:basedOn w:val="List3"/>
    <w:rsid w:val="00A86ACB"/>
    <w:pPr>
      <w:ind w:left="1021" w:firstLine="0"/>
    </w:pPr>
  </w:style>
  <w:style w:type="paragraph" w:styleId="ListContinue4">
    <w:name w:val="List Continue 4"/>
    <w:basedOn w:val="List4"/>
    <w:rsid w:val="00A86ACB"/>
    <w:pPr>
      <w:ind w:firstLine="0"/>
    </w:pPr>
  </w:style>
  <w:style w:type="paragraph" w:styleId="ListContinue5">
    <w:name w:val="List Continue 5"/>
    <w:basedOn w:val="List5"/>
    <w:rsid w:val="00A86ACB"/>
    <w:pPr>
      <w:ind w:firstLine="0"/>
    </w:pPr>
  </w:style>
  <w:style w:type="paragraph" w:styleId="ListNumber3">
    <w:name w:val="List Number 3"/>
    <w:basedOn w:val="List3"/>
    <w:rsid w:val="00A86ACB"/>
    <w:pPr>
      <w:numPr>
        <w:numId w:val="4"/>
      </w:numPr>
    </w:pPr>
  </w:style>
  <w:style w:type="paragraph" w:styleId="ListNumber4">
    <w:name w:val="List Number 4"/>
    <w:basedOn w:val="List4"/>
    <w:rsid w:val="00A86ACB"/>
    <w:pPr>
      <w:numPr>
        <w:numId w:val="5"/>
      </w:numPr>
    </w:pPr>
  </w:style>
  <w:style w:type="paragraph" w:styleId="ListNumber5">
    <w:name w:val="List Number 5"/>
    <w:basedOn w:val="List5"/>
    <w:rsid w:val="00A86ACB"/>
    <w:pPr>
      <w:numPr>
        <w:numId w:val="6"/>
      </w:numPr>
    </w:pPr>
  </w:style>
  <w:style w:type="paragraph" w:styleId="BlockText">
    <w:name w:val="Block Text"/>
    <w:basedOn w:val="Normal"/>
    <w:rsid w:val="00A86ACB"/>
    <w:pPr>
      <w:spacing w:after="120"/>
      <w:ind w:left="1440" w:right="1440"/>
    </w:pPr>
  </w:style>
  <w:style w:type="character" w:customStyle="1" w:styleId="Subscript">
    <w:name w:val="Subscript"/>
    <w:basedOn w:val="DefaultParagraphFont"/>
    <w:rsid w:val="00A86ACB"/>
    <w:rPr>
      <w:sz w:val="16"/>
      <w:vertAlign w:val="subscript"/>
    </w:rPr>
  </w:style>
  <w:style w:type="character" w:customStyle="1" w:styleId="Superscript">
    <w:name w:val="Superscript"/>
    <w:basedOn w:val="DefaultParagraphFont"/>
    <w:rsid w:val="00A86ACB"/>
    <w:rPr>
      <w:sz w:val="16"/>
      <w:vertAlign w:val="superscript"/>
    </w:rPr>
  </w:style>
  <w:style w:type="character" w:customStyle="1" w:styleId="Symbols">
    <w:name w:val="Symbols"/>
    <w:basedOn w:val="DefaultParagraphFont"/>
    <w:rsid w:val="00A86ACB"/>
    <w:rPr>
      <w:rFonts w:ascii="Symbol" w:hAnsi="Symbol"/>
    </w:rPr>
  </w:style>
  <w:style w:type="character" w:customStyle="1" w:styleId="MenuOptions">
    <w:name w:val="Menu Options"/>
    <w:basedOn w:val="DefaultParagraphFont"/>
    <w:rsid w:val="00A86ACB"/>
    <w:rPr>
      <w:rFonts w:ascii="Arial Narrow" w:hAnsi="Arial Narrow"/>
      <w:smallCaps/>
    </w:rPr>
  </w:style>
  <w:style w:type="character" w:customStyle="1" w:styleId="Buttons">
    <w:name w:val="Buttons"/>
    <w:basedOn w:val="DefaultParagraphFont"/>
    <w:rsid w:val="00A86ACB"/>
    <w:rPr>
      <w:b/>
    </w:rPr>
  </w:style>
  <w:style w:type="character" w:customStyle="1" w:styleId="Underlined">
    <w:name w:val="Underlined"/>
    <w:basedOn w:val="DefaultParagraphFont"/>
    <w:rsid w:val="00A86ACB"/>
    <w:rPr>
      <w:u w:val="single"/>
    </w:rPr>
  </w:style>
  <w:style w:type="paragraph" w:customStyle="1" w:styleId="TableBodyTextRight">
    <w:name w:val="Table Body Text Right"/>
    <w:basedOn w:val="TableBodyText"/>
    <w:rsid w:val="00A86ACB"/>
    <w:pPr>
      <w:widowControl w:val="0"/>
      <w:autoSpaceDE w:val="0"/>
      <w:autoSpaceDN w:val="0"/>
      <w:adjustRightInd w:val="0"/>
      <w:jc w:val="right"/>
    </w:pPr>
    <w:rPr>
      <w:rFonts w:cs="Arial"/>
      <w:szCs w:val="18"/>
    </w:rPr>
  </w:style>
  <w:style w:type="paragraph" w:customStyle="1" w:styleId="CopyrightText">
    <w:name w:val="Copyright Text"/>
    <w:basedOn w:val="BodyText"/>
    <w:rsid w:val="00A86ACB"/>
    <w:rPr>
      <w:sz w:val="18"/>
    </w:rPr>
  </w:style>
  <w:style w:type="paragraph" w:customStyle="1" w:styleId="BodySmallRight">
    <w:name w:val="Body Small Right"/>
    <w:basedOn w:val="BodyTextRight"/>
    <w:rsid w:val="00A86ACB"/>
    <w:rPr>
      <w:sz w:val="18"/>
      <w:szCs w:val="18"/>
    </w:rPr>
  </w:style>
  <w:style w:type="paragraph" w:customStyle="1" w:styleId="MarginEdition">
    <w:name w:val="Margin Edition"/>
    <w:basedOn w:val="MarginNote"/>
    <w:rsid w:val="00A86ACB"/>
    <w:pPr>
      <w:spacing w:before="0" w:after="0"/>
    </w:pPr>
    <w:rPr>
      <w:rFonts w:ascii="Times New Roman" w:hAnsi="Times New Roman"/>
      <w:color w:val="999999"/>
    </w:rPr>
  </w:style>
  <w:style w:type="paragraph" w:customStyle="1" w:styleId="Spacer">
    <w:name w:val="Spacer"/>
    <w:basedOn w:val="Normal"/>
    <w:rsid w:val="00A86ACB"/>
    <w:rPr>
      <w:sz w:val="2"/>
      <w:szCs w:val="2"/>
    </w:rPr>
  </w:style>
  <w:style w:type="character" w:customStyle="1" w:styleId="Small">
    <w:name w:val="Small"/>
    <w:basedOn w:val="DefaultParagraphFont"/>
    <w:rsid w:val="00A86ACB"/>
    <w:rPr>
      <w:sz w:val="16"/>
    </w:rPr>
  </w:style>
  <w:style w:type="paragraph" w:customStyle="1" w:styleId="WideTable">
    <w:name w:val="Wide Table"/>
    <w:basedOn w:val="Normal"/>
    <w:rsid w:val="00A86ACB"/>
    <w:pPr>
      <w:ind w:left="-1418"/>
    </w:pPr>
    <w:rPr>
      <w:sz w:val="2"/>
      <w:szCs w:val="2"/>
    </w:rPr>
  </w:style>
  <w:style w:type="character" w:styleId="PageNumber">
    <w:name w:val="page number"/>
    <w:basedOn w:val="DefaultParagraphFont"/>
    <w:rsid w:val="00A86ACB"/>
  </w:style>
  <w:style w:type="paragraph" w:styleId="Quote">
    <w:name w:val="Quote"/>
    <w:basedOn w:val="Heading1"/>
    <w:link w:val="QuoteChar"/>
    <w:qFormat/>
    <w:rsid w:val="00A86ACB"/>
    <w:rPr>
      <w:b w:val="0"/>
      <w:sz w:val="72"/>
      <w:szCs w:val="72"/>
      <w:lang w:val="en-NZ"/>
    </w:rPr>
  </w:style>
  <w:style w:type="character" w:customStyle="1" w:styleId="QuoteChar">
    <w:name w:val="Quote Char"/>
    <w:basedOn w:val="DefaultParagraphFont"/>
    <w:link w:val="Quote"/>
    <w:rsid w:val="00A86A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6ACB"/>
    <w:pPr>
      <w:pageBreakBefore/>
    </w:pPr>
  </w:style>
  <w:style w:type="paragraph" w:customStyle="1" w:styleId="Border">
    <w:name w:val="Border"/>
    <w:basedOn w:val="Normal"/>
    <w:qFormat/>
    <w:rsid w:val="00A86A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6ACB"/>
    <w:rPr>
      <w:b/>
      <w:bCs/>
      <w:i/>
      <w:iCs/>
      <w:color w:val="auto"/>
    </w:rPr>
  </w:style>
  <w:style w:type="paragraph" w:styleId="IntenseQuote">
    <w:name w:val="Intense Quote"/>
    <w:basedOn w:val="Normal"/>
    <w:next w:val="Normal"/>
    <w:link w:val="IntenseQuoteChar"/>
    <w:uiPriority w:val="30"/>
    <w:qFormat/>
    <w:rsid w:val="00A86A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6AC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6ACB"/>
    <w:rPr>
      <w:smallCaps/>
      <w:color w:val="auto"/>
      <w:u w:val="single"/>
    </w:rPr>
  </w:style>
  <w:style w:type="character" w:styleId="IntenseReference">
    <w:name w:val="Intense Reference"/>
    <w:basedOn w:val="DefaultParagraphFont"/>
    <w:uiPriority w:val="32"/>
    <w:qFormat/>
    <w:rsid w:val="00A86ACB"/>
    <w:rPr>
      <w:b/>
      <w:bCs/>
      <w:smallCaps/>
      <w:color w:val="auto"/>
      <w:spacing w:val="5"/>
      <w:u w:val="single"/>
    </w:rPr>
  </w:style>
  <w:style w:type="paragraph" w:customStyle="1" w:styleId="2ColumnHeading">
    <w:name w:val="2Column Heading"/>
    <w:basedOn w:val="BodyText"/>
    <w:qFormat/>
    <w:rsid w:val="00A86ACB"/>
    <w:pPr>
      <w:spacing w:after="60"/>
      <w:ind w:left="-2268"/>
    </w:pPr>
    <w:rPr>
      <w:b/>
    </w:rPr>
  </w:style>
  <w:style w:type="paragraph" w:customStyle="1" w:styleId="Heading1TOC">
    <w:name w:val="Heading1 TOC"/>
    <w:basedOn w:val="Normal"/>
    <w:qFormat/>
    <w:rsid w:val="00A86ACB"/>
    <w:pPr>
      <w:spacing w:before="240" w:after="120"/>
    </w:pPr>
    <w:rPr>
      <w:rFonts w:ascii="Times New Roman" w:hAnsi="Times New Roman"/>
      <w:b/>
      <w:sz w:val="32"/>
    </w:rPr>
  </w:style>
  <w:style w:type="paragraph" w:customStyle="1" w:styleId="Heading2TOC">
    <w:name w:val="Heading2 TOC"/>
    <w:basedOn w:val="Normal"/>
    <w:qFormat/>
    <w:rsid w:val="00A86ACB"/>
    <w:pPr>
      <w:spacing w:before="240" w:after="60"/>
    </w:pPr>
    <w:rPr>
      <w:rFonts w:ascii="Times New Roman" w:hAnsi="Times New Roman"/>
      <w:b/>
      <w:sz w:val="28"/>
    </w:rPr>
  </w:style>
  <w:style w:type="character" w:customStyle="1" w:styleId="Underline">
    <w:name w:val="Underline"/>
    <w:basedOn w:val="DefaultParagraphFont"/>
    <w:qFormat/>
    <w:rsid w:val="00A86ACB"/>
    <w:rPr>
      <w:u w:val="single"/>
    </w:rPr>
  </w:style>
  <w:style w:type="character" w:customStyle="1" w:styleId="BoldandItalics">
    <w:name w:val="Bold and Italics"/>
    <w:qFormat/>
    <w:rsid w:val="00A86ACB"/>
    <w:rPr>
      <w:b/>
      <w:i/>
      <w:u w:val="none"/>
    </w:rPr>
  </w:style>
  <w:style w:type="paragraph" w:styleId="BalloonText">
    <w:name w:val="Balloon Text"/>
    <w:basedOn w:val="Normal"/>
    <w:link w:val="BalloonTextChar"/>
    <w:rsid w:val="00A86ACB"/>
    <w:rPr>
      <w:rFonts w:ascii="Tahoma" w:hAnsi="Tahoma" w:cs="Tahoma"/>
      <w:sz w:val="16"/>
      <w:szCs w:val="16"/>
    </w:rPr>
  </w:style>
  <w:style w:type="character" w:customStyle="1" w:styleId="BalloonTextChar">
    <w:name w:val="Balloon Text Char"/>
    <w:basedOn w:val="DefaultParagraphFont"/>
    <w:link w:val="BalloonText"/>
    <w:rsid w:val="00A86A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6A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6AC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1107</Words>
  <Characters>7171</Characters>
  <Application>Microsoft Office Word</Application>
  <DocSecurity>0</DocSecurity>
  <Lines>259</Lines>
  <Paragraphs>122</Paragraphs>
  <ScaleCrop>false</ScaleCrop>
  <Company>Author-it Software Corporation Ltd.</Company>
  <LinksUpToDate>false</LinksUpToDate>
  <CharactersWithSpaces>8186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MEM25013B Produce three-dimensional plugs/moulds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2012-05-27T02:12:00Z</dcterms:created>
  <dcterms:modified xsi:type="dcterms:W3CDTF">2012-05-27T02:12:00Z</dcterms:modified>
</cp:coreProperties>
</file>