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2FF" w:rsidP="00AF62FF">
      <w:pPr>
        <w:pStyle w:val="Title"/>
      </w:pPr>
      <w:r>
        <w:fldChar w:fldCharType="begin"/>
      </w:r>
      <w:r>
        <w:instrText xml:space="preserve"> TITLE   \* MERGEFORMAT </w:instrText>
      </w:r>
      <w:r>
        <w:fldChar w:fldCharType="separate"/>
      </w:r>
      <w:r>
        <w:t>MEM25011B Install marine systems</w:t>
      </w:r>
      <w:r>
        <w:fldChar w:fldCharType="end"/>
      </w:r>
    </w:p>
    <w:p w:rsidR="00AF62FF" w:rsidP="00AF62FF">
      <w:pPr>
        <w:pStyle w:val="Version"/>
        <w:sectPr w:rsidSect="00861E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E5B" w:rsidP="00861E5B">
      <w:pPr>
        <w:pStyle w:val="SuperHeading"/>
      </w:pPr>
      <w:r w:rsidRPr="00861E5B">
        <w:t>MEM25011B Install marine systems</w:t>
      </w:r>
    </w:p>
    <w:p w:rsidR="00000000" w:rsidRPr="00861E5B" w:rsidP="00861E5B">
      <w:pPr>
        <w:pStyle w:val="Heading1"/>
      </w:pPr>
      <w:bookmarkStart w:id="1" w:name="O_272413"/>
      <w:bookmarkEnd w:id="1"/>
      <w:r w:rsidRPr="00861E5B">
        <w:t>Modification History</w:t>
      </w:r>
    </w:p>
    <w:p w:rsidR="00000000" w:rsidRPr="00861E5B" w:rsidP="00861E5B">
      <w:pPr>
        <w:pStyle w:val="BodyText"/>
      </w:pPr>
      <w:r w:rsidRPr="00861E5B">
        <w:t>Not Applicable</w:t>
      </w:r>
    </w:p>
    <w:p w:rsidR="00000000" w:rsidRPr="00861E5B" w:rsidP="00861E5B">
      <w:pPr>
        <w:pStyle w:val="AllowPageBreak"/>
      </w:pPr>
    </w:p>
    <w:p w:rsidR="00000000" w:rsidRPr="00861E5B" w:rsidP="00861E5B">
      <w:pPr>
        <w:pStyle w:val="Heading1"/>
      </w:pPr>
      <w:bookmarkStart w:id="2" w:name="O_213329"/>
      <w:bookmarkEnd w:id="2"/>
      <w:r w:rsidRPr="00861E5B">
        <w:t>Unit Descriptor</w:t>
      </w:r>
    </w:p>
    <w:tbl>
      <w:tblPr>
        <w:tblW w:w="0" w:type="auto"/>
        <w:tblLayout w:type="fixed"/>
        <w:tblCellMar>
          <w:left w:w="62" w:type="dxa"/>
          <w:right w:w="62" w:type="dxa"/>
        </w:tblCellMar>
        <w:tblLook w:val="0000"/>
      </w:tblPr>
      <w:tblGrid>
        <w:gridCol w:w="2640"/>
        <w:gridCol w:w="5882"/>
      </w:tblGrid>
      <w:tr w:rsidTr="00AF62FF">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This unit covers the installing and testing engine/plant and ancillary equipment relevant to propulsion, stability, st</w:t>
            </w:r>
            <w:r w:rsidRPr="00861E5B">
              <w:t>eering and fuel systems for mechanically powered marine vessels.</w:t>
            </w:r>
          </w:p>
          <w:p w:rsidR="00000000" w:rsidRPr="00861E5B" w:rsidP="00861E5B">
            <w:pPr>
              <w:pStyle w:val="BodyText"/>
            </w:pPr>
            <w:r w:rsidRPr="00861E5B">
              <w:t>Straightforward installation only is covered by Unit MEM25015A (Assemble and install equipment and accessories/ancillaries).</w:t>
            </w:r>
          </w:p>
        </w:tc>
      </w:tr>
    </w:tbl>
    <w:p w:rsidR="00AF62FF" w:rsidP="00861E5B">
      <w:pPr>
        <w:pStyle w:val="BodyText"/>
      </w:pPr>
    </w:p>
    <w:p w:rsidR="00AF62FF" w:rsidP="00861E5B">
      <w:pPr>
        <w:pStyle w:val="BodyText"/>
      </w:pPr>
    </w:p>
    <w:p w:rsidR="00000000" w:rsidRPr="00861E5B" w:rsidP="00861E5B">
      <w:pPr>
        <w:pStyle w:val="Heading1"/>
      </w:pPr>
      <w:bookmarkStart w:id="3" w:name="O_213333"/>
      <w:bookmarkEnd w:id="3"/>
      <w:r w:rsidRPr="00861E5B">
        <w:t>Application of the Unit</w:t>
      </w:r>
    </w:p>
    <w:tbl>
      <w:tblPr>
        <w:tblW w:w="0" w:type="auto"/>
        <w:tblLayout w:type="fixed"/>
        <w:tblCellMar>
          <w:left w:w="62" w:type="dxa"/>
          <w:right w:w="62" w:type="dxa"/>
        </w:tblCellMar>
        <w:tblLook w:val="0000"/>
      </w:tblPr>
      <w:tblGrid>
        <w:gridCol w:w="2743"/>
        <w:gridCol w:w="5779"/>
      </w:tblGrid>
      <w:tr w:rsidTr="00AF62F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This unit applies to practices for the installation and testing of engine/plant and ancillary equipment relevant to propulsion, stability, steering and fuel systems for mechanically powered marine vessels.</w:t>
            </w:r>
          </w:p>
          <w:p w:rsidR="00000000" w:rsidRPr="00861E5B" w:rsidP="00861E5B">
            <w:pPr>
              <w:pStyle w:val="BodyText"/>
            </w:pPr>
            <w:r w:rsidRPr="00861E5B">
              <w:t>Application may apply to d</w:t>
            </w:r>
            <w:r w:rsidRPr="00861E5B">
              <w:t>rive systems such as inboard/outboard, water jet and side thrusting units (excluding outboard motor installation).</w:t>
            </w:r>
          </w:p>
          <w:p w:rsidR="00000000" w:rsidRPr="00861E5B" w:rsidP="00861E5B">
            <w:pPr>
              <w:pStyle w:val="BodyText"/>
            </w:pPr>
            <w:r w:rsidRPr="00861E5B">
              <w:t>Site locations may include new or existing external and internal locations for foundations, footings, beds and frameworks etc. completed prio</w:t>
            </w:r>
            <w:r w:rsidRPr="00861E5B">
              <w:t>r to installation and commissioning.</w:t>
            </w:r>
          </w:p>
          <w:p w:rsidR="00000000" w:rsidRPr="00861E5B" w:rsidP="00861E5B">
            <w:pPr>
              <w:pStyle w:val="BodyText"/>
            </w:pPr>
            <w:r w:rsidRPr="00861E5B">
              <w:t xml:space="preserve">All specifications are applied using engineering drawings, written and verbal instructions. Straightforward modifications are of a minor nature not requiring specification changes or technical recording. Testing should </w:t>
            </w:r>
            <w:r w:rsidRPr="00861E5B">
              <w:t>be undertaken in accordance with manufacturer specifications, guidelines, requirements and limitations.</w:t>
            </w:r>
          </w:p>
          <w:p w:rsidR="00000000" w:rsidRPr="00861E5B" w:rsidP="00861E5B">
            <w:pPr>
              <w:pStyle w:val="BodyText"/>
            </w:pPr>
            <w:r w:rsidRPr="00861E5B">
              <w:t>Testing procedures may include engineering practices for determining correct operational function of mechanical, fluid power systems, equipment, compone</w:t>
            </w:r>
            <w:r w:rsidRPr="00861E5B">
              <w:t>nts and associated items.</w:t>
            </w:r>
          </w:p>
          <w:p w:rsidR="00000000" w:rsidRPr="00861E5B" w:rsidP="00861E5B">
            <w:pPr>
              <w:pStyle w:val="BodyText"/>
            </w:pPr>
            <w:r w:rsidRPr="00861E5B">
              <w:t xml:space="preserve">Tasks may be undertaken in a workshop/site, moored or in a sea-trial situation. Work may be undertaken autonomously or as part of a team. All work and work practices shall be undertaken to regulatory, legislative and manufacturer </w:t>
            </w:r>
            <w:r w:rsidRPr="00861E5B">
              <w:t>requirements.</w:t>
            </w:r>
          </w:p>
          <w:p w:rsidR="00000000" w:rsidRPr="00861E5B" w:rsidP="00861E5B">
            <w:pPr>
              <w:pStyle w:val="BodyText"/>
            </w:pPr>
            <w:r w:rsidRPr="00861E5B">
              <w:t>Where installation only is required, Unit MEM25015A (Assemble and install equipment and accessories/ancillaries) should be selected.</w:t>
            </w:r>
          </w:p>
          <w:p w:rsidR="00000000" w:rsidRPr="00861E5B" w:rsidP="00861E5B">
            <w:pPr>
              <w:pStyle w:val="BodyText"/>
            </w:pPr>
            <w:r w:rsidRPr="00861E5B">
              <w:t>Where technical drawings are interpreted, Unit MEM09002B (Interpret technical drawing) should also be conside</w:t>
            </w:r>
            <w:r w:rsidRPr="00861E5B">
              <w:t>red.</w:t>
            </w:r>
          </w:p>
          <w:p w:rsidR="00000000" w:rsidRPr="00861E5B" w:rsidP="00861E5B">
            <w:pPr>
              <w:pStyle w:val="BodyText"/>
            </w:pPr>
            <w:r w:rsidRPr="00861E5B">
              <w:t>Where load shifting equipment, such as ride on forklifts/pallet trucks, is used, Unit MEM11010B (Operate mobile load shifting equipment) should also be considered.</w:t>
            </w:r>
          </w:p>
          <w:p w:rsidR="00000000" w:rsidRPr="00861E5B" w:rsidP="00861E5B">
            <w:pPr>
              <w:pStyle w:val="BodyText"/>
            </w:pPr>
            <w:r w:rsidRPr="00861E5B">
              <w:t>Where moveable and fixed load shifting equipment, such as pendant cranes, travelling ov</w:t>
            </w:r>
            <w:r w:rsidRPr="00861E5B">
              <w:t>erhead cranes, monorail hoists and chain blocks etc., is used, Unit MEM11022B (Operate fixed/moveable load shifting equipment) should also be considered.</w:t>
            </w:r>
          </w:p>
          <w:p w:rsidR="00000000" w:rsidRPr="00861E5B" w:rsidP="00861E5B">
            <w:pPr>
              <w:pStyle w:val="BodyText"/>
            </w:pPr>
          </w:p>
          <w:p w:rsidR="00000000" w:rsidRPr="00861E5B" w:rsidP="00861E5B">
            <w:pPr>
              <w:pStyle w:val="BodyText"/>
            </w:pPr>
            <w:r w:rsidRPr="00861E5B">
              <w:rPr>
                <w:rStyle w:val="SpecialBold"/>
              </w:rPr>
              <w:t>Band</w:t>
            </w:r>
            <w:r w:rsidRPr="00861E5B">
              <w:t>:</w:t>
            </w:r>
            <w:r w:rsidRPr="00861E5B">
              <w:tab/>
            </w:r>
            <w:r w:rsidRPr="00861E5B">
              <w:rPr>
                <w:rStyle w:val="SpecialBold"/>
              </w:rPr>
              <w:t>A</w:t>
            </w:r>
          </w:p>
          <w:p w:rsidR="00000000" w:rsidRPr="00861E5B" w:rsidP="00861E5B">
            <w:pPr>
              <w:pStyle w:val="BodyText"/>
            </w:pPr>
            <w:r w:rsidRPr="00861E5B">
              <w:rPr>
                <w:rStyle w:val="SpecialBold"/>
              </w:rPr>
              <w:t>Unit Weight</w:t>
            </w:r>
            <w:r w:rsidRPr="00861E5B">
              <w:t>:</w:t>
            </w:r>
            <w:r w:rsidRPr="00861E5B">
              <w:tab/>
            </w:r>
            <w:r w:rsidRPr="00861E5B">
              <w:rPr>
                <w:rStyle w:val="SpecialBold"/>
              </w:rPr>
              <w:t>8</w:t>
            </w:r>
          </w:p>
        </w:tc>
      </w:tr>
    </w:tbl>
    <w:p w:rsidR="00AF62FF" w:rsidP="00861E5B">
      <w:pPr>
        <w:pStyle w:val="BodyText"/>
      </w:pPr>
    </w:p>
    <w:p w:rsidR="00AF62FF" w:rsidP="00861E5B">
      <w:pPr>
        <w:pStyle w:val="BodyText"/>
      </w:pPr>
    </w:p>
    <w:p w:rsidR="00000000" w:rsidRPr="00861E5B" w:rsidP="00861E5B">
      <w:pPr>
        <w:pStyle w:val="Heading1"/>
      </w:pPr>
      <w:bookmarkStart w:id="4" w:name="O_280673"/>
      <w:bookmarkEnd w:id="4"/>
      <w:r w:rsidRPr="00861E5B">
        <w:t>Licensing/Regulatory Information</w:t>
      </w:r>
    </w:p>
    <w:p w:rsidR="00000000" w:rsidRPr="00861E5B" w:rsidP="00861E5B">
      <w:pPr>
        <w:pStyle w:val="BodyText"/>
      </w:pPr>
      <w:r w:rsidRPr="00861E5B">
        <w:t>Not Applicable</w:t>
      </w:r>
    </w:p>
    <w:p w:rsidR="00000000" w:rsidRPr="00861E5B" w:rsidP="00861E5B">
      <w:pPr>
        <w:pStyle w:val="AllowPageBreak"/>
      </w:pPr>
    </w:p>
    <w:p w:rsidR="00000000" w:rsidRPr="00861E5B" w:rsidP="00861E5B">
      <w:pPr>
        <w:pStyle w:val="Heading1"/>
      </w:pPr>
      <w:bookmarkStart w:id="5" w:name="O_213331"/>
      <w:bookmarkEnd w:id="5"/>
      <w:r w:rsidRPr="00861E5B">
        <w:t>Pre-Requisites</w:t>
      </w:r>
    </w:p>
    <w:tbl>
      <w:tblPr>
        <w:tblW w:w="0" w:type="auto"/>
        <w:tblLayout w:type="fixed"/>
        <w:tblCellMar>
          <w:left w:w="62" w:type="dxa"/>
          <w:right w:w="62" w:type="dxa"/>
        </w:tblCellMar>
        <w:tblLook w:val="0000"/>
      </w:tblPr>
      <w:tblGrid>
        <w:gridCol w:w="2722"/>
        <w:gridCol w:w="2207"/>
        <w:gridCol w:w="3593"/>
      </w:tblGrid>
      <w:tr w:rsidTr="00AF62FF">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p>
        </w:tc>
      </w:tr>
      <w:tr w:rsidTr="00AF62F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Use hand tools</w:t>
            </w:r>
          </w:p>
        </w:tc>
      </w:tr>
      <w:tr w:rsidTr="00AF62F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Use power tools/hand held operations</w:t>
            </w:r>
          </w:p>
        </w:tc>
      </w:tr>
    </w:tbl>
    <w:p w:rsidR="00AF62FF" w:rsidP="00861E5B">
      <w:pPr>
        <w:pStyle w:val="BodyText"/>
      </w:pPr>
    </w:p>
    <w:p w:rsidR="00AF62FF" w:rsidP="00861E5B">
      <w:pPr>
        <w:pStyle w:val="BodyText"/>
      </w:pPr>
    </w:p>
    <w:p w:rsidR="00000000" w:rsidRPr="00861E5B" w:rsidP="00861E5B">
      <w:pPr>
        <w:pStyle w:val="Heading1"/>
      </w:pPr>
      <w:bookmarkStart w:id="6" w:name="O_213330"/>
      <w:bookmarkEnd w:id="6"/>
      <w:r w:rsidRPr="00861E5B">
        <w:t>Employability Skills Information</w:t>
      </w:r>
    </w:p>
    <w:tbl>
      <w:tblPr>
        <w:tblW w:w="0" w:type="auto"/>
        <w:tblLayout w:type="fixed"/>
        <w:tblCellMar>
          <w:left w:w="62" w:type="dxa"/>
          <w:right w:w="62" w:type="dxa"/>
        </w:tblCellMar>
        <w:tblLook w:val="0000"/>
      </w:tblPr>
      <w:tblGrid>
        <w:gridCol w:w="2802"/>
        <w:gridCol w:w="5720"/>
      </w:tblGrid>
      <w:tr w:rsidTr="00AF62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This unit contains employability skills.</w:t>
            </w:r>
          </w:p>
        </w:tc>
      </w:tr>
    </w:tbl>
    <w:p w:rsidR="00AF62FF" w:rsidP="00861E5B">
      <w:pPr>
        <w:pStyle w:val="BodyText"/>
      </w:pPr>
    </w:p>
    <w:p w:rsidR="00AF62FF" w:rsidP="00861E5B">
      <w:pPr>
        <w:pStyle w:val="BodyText"/>
      </w:pPr>
    </w:p>
    <w:p w:rsidR="00000000" w:rsidRPr="00861E5B" w:rsidP="00861E5B">
      <w:pPr>
        <w:pStyle w:val="Heading1"/>
      </w:pPr>
      <w:bookmarkStart w:id="7" w:name="O_290459"/>
      <w:bookmarkEnd w:id="7"/>
      <w:r w:rsidRPr="00861E5B">
        <w:t>Elements and Performance Criteria Pre-Content</w:t>
      </w:r>
    </w:p>
    <w:tbl>
      <w:tblPr>
        <w:tblW w:w="0" w:type="auto"/>
        <w:tblLayout w:type="fixed"/>
        <w:tblCellMar>
          <w:left w:w="62" w:type="dxa"/>
          <w:right w:w="62" w:type="dxa"/>
        </w:tblCellMar>
        <w:tblLook w:val="0000"/>
      </w:tblPr>
      <w:tblGrid>
        <w:gridCol w:w="2528"/>
        <w:gridCol w:w="5994"/>
      </w:tblGrid>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Performance criteria describe the performance needed to demonstrate achievement of the element. Where bold italicised text is used, further information is detailed in the required skills and knowledge section and the range statement. Assessment of performa</w:t>
            </w:r>
            <w:r w:rsidRPr="00861E5B">
              <w:t>nce is to be consistent with the evidence guide.</w:t>
            </w:r>
          </w:p>
        </w:tc>
      </w:tr>
    </w:tbl>
    <w:p w:rsidR="00000000" w:rsidRPr="00861E5B" w:rsidP="00861E5B">
      <w:pPr>
        <w:pStyle w:val="BodyText"/>
      </w:pPr>
    </w:p>
    <w:p w:rsidR="00000000" w:rsidRPr="00861E5B" w:rsidP="00861E5B">
      <w:pPr>
        <w:pStyle w:val="AllowPageBreak"/>
      </w:pPr>
    </w:p>
    <w:p w:rsidR="00000000" w:rsidRPr="00861E5B" w:rsidP="00861E5B">
      <w:pPr>
        <w:pStyle w:val="Heading1"/>
      </w:pPr>
      <w:bookmarkStart w:id="8" w:name="O_237126"/>
      <w:bookmarkEnd w:id="8"/>
      <w:r w:rsidRPr="00861E5B">
        <w:t>Elements and Performance Criteria</w:t>
      </w:r>
    </w:p>
    <w:tbl>
      <w:tblPr>
        <w:tblW w:w="0" w:type="auto"/>
        <w:tblLayout w:type="fixed"/>
        <w:tblCellMar>
          <w:left w:w="62" w:type="dxa"/>
          <w:right w:w="62" w:type="dxa"/>
        </w:tblCellMar>
        <w:tblLook w:val="0000"/>
      </w:tblPr>
      <w:tblGrid>
        <w:gridCol w:w="2528"/>
        <w:gridCol w:w="5994"/>
      </w:tblGrid>
      <w:tr w:rsidTr="00AF62FF">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PERFORMANCE CRITERIA</w:t>
            </w:r>
          </w:p>
        </w:tc>
      </w:tr>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List"/>
              <w:rPr>
                <w:lang w:val="en-NZ"/>
              </w:rPr>
            </w:pPr>
            <w:r w:rsidRPr="00861E5B">
              <w:t>1.</w:t>
            </w:r>
            <w:r w:rsidRPr="00861E5B">
              <w:tab/>
              <w:t>Prepare installation site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2"/>
            </w:pPr>
            <w:r w:rsidRPr="00861E5B">
              <w:t>1.1.</w:t>
            </w:r>
            <w:r w:rsidRPr="00861E5B">
              <w:tab/>
              <w:t>Site features are checked using appropriate measuring equipment.</w:t>
            </w:r>
          </w:p>
          <w:p w:rsidR="00000000" w:rsidRPr="00861E5B" w:rsidP="00861E5B">
            <w:pPr>
              <w:pStyle w:val="List2"/>
            </w:pPr>
            <w:r w:rsidRPr="00861E5B">
              <w:t>1.2.</w:t>
            </w:r>
            <w:r w:rsidRPr="00861E5B">
              <w:tab/>
            </w:r>
            <w:r w:rsidRPr="00861E5B">
              <w:t>Non-compliance with specification is reported to appropriate authority.</w:t>
            </w:r>
          </w:p>
          <w:p w:rsidR="00000000" w:rsidRPr="00861E5B" w:rsidP="00861E5B">
            <w:pPr>
              <w:pStyle w:val="List2"/>
            </w:pPr>
            <w:r w:rsidRPr="00861E5B">
              <w:t>1.3.</w:t>
            </w:r>
            <w:r w:rsidRPr="00861E5B">
              <w:tab/>
              <w:t>Modifications are undertaken with approval of appropriate authority.</w:t>
            </w:r>
          </w:p>
          <w:p w:rsidR="00000000" w:rsidP="00861E5B">
            <w:pPr>
              <w:pStyle w:val="List2"/>
              <w:rPr>
                <w:lang w:val="en-NZ"/>
              </w:rPr>
            </w:pPr>
            <w:r w:rsidRPr="00861E5B">
              <w:t>1.4.</w:t>
            </w:r>
            <w:r w:rsidRPr="00861E5B">
              <w:tab/>
              <w:t>Installation site and components are prepared.</w:t>
            </w:r>
          </w:p>
        </w:tc>
      </w:tr>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List"/>
              <w:rPr>
                <w:lang w:val="en-NZ"/>
              </w:rPr>
            </w:pPr>
            <w:r w:rsidRPr="00861E5B">
              <w:t>2.</w:t>
            </w:r>
            <w:r w:rsidRPr="00861E5B">
              <w:tab/>
              <w:t>Install marine engines/plant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2"/>
            </w:pPr>
            <w:r w:rsidRPr="00861E5B">
              <w:t>2.1.</w:t>
            </w:r>
            <w:r w:rsidRPr="00861E5B">
              <w:tab/>
              <w:t xml:space="preserve">All work is carried </w:t>
            </w:r>
            <w:r w:rsidRPr="00861E5B">
              <w:t>out safely, in accordance with site procedures and relevant Australian standards.</w:t>
            </w:r>
          </w:p>
          <w:p w:rsidR="00000000" w:rsidRPr="00861E5B" w:rsidP="00861E5B">
            <w:pPr>
              <w:pStyle w:val="List2"/>
            </w:pPr>
            <w:r w:rsidRPr="00861E5B">
              <w:t>2.2.</w:t>
            </w:r>
            <w:r w:rsidRPr="00861E5B">
              <w:tab/>
              <w:t>Engine/plant components and ancillary equipment are prepared for correct sequential installation.</w:t>
            </w:r>
          </w:p>
          <w:p w:rsidR="00000000" w:rsidRPr="00861E5B" w:rsidP="00861E5B">
            <w:pPr>
              <w:pStyle w:val="List2"/>
            </w:pPr>
            <w:r w:rsidRPr="00861E5B">
              <w:t>2.3.</w:t>
            </w:r>
            <w:r w:rsidRPr="00861E5B">
              <w:tab/>
              <w:t>Engine/plant is installed in accordance with manufacturer's site s</w:t>
            </w:r>
            <w:r w:rsidRPr="00861E5B">
              <w:t>pecifications.</w:t>
            </w:r>
          </w:p>
          <w:p w:rsidR="00000000" w:rsidRPr="00861E5B" w:rsidP="00861E5B">
            <w:pPr>
              <w:pStyle w:val="List2"/>
            </w:pPr>
            <w:r w:rsidRPr="00861E5B">
              <w:t>2.4.</w:t>
            </w:r>
            <w:r w:rsidRPr="00861E5B">
              <w:tab/>
              <w:t>Engine/plant is checked for conformance to specifications, and modifications/adjustments are undertaken to standard operating procedure.</w:t>
            </w:r>
          </w:p>
          <w:p w:rsidR="00000000" w:rsidRPr="00861E5B" w:rsidP="00861E5B">
            <w:pPr>
              <w:pStyle w:val="List2"/>
            </w:pPr>
            <w:r w:rsidRPr="00861E5B">
              <w:t>2.5.</w:t>
            </w:r>
            <w:r w:rsidRPr="00861E5B">
              <w:tab/>
              <w:t>Engine/plant is installed in accordance with specifications.</w:t>
            </w:r>
          </w:p>
          <w:p w:rsidR="00000000" w:rsidRPr="00861E5B" w:rsidP="00861E5B">
            <w:pPr>
              <w:pStyle w:val="List2"/>
            </w:pPr>
            <w:r w:rsidRPr="00861E5B">
              <w:t>2.6.</w:t>
            </w:r>
            <w:r w:rsidRPr="00861E5B">
              <w:tab/>
              <w:t>Site conditions are finalise</w:t>
            </w:r>
            <w:r w:rsidRPr="00861E5B">
              <w:t>d in accordance with OHS requirements and standard procedures.</w:t>
            </w:r>
          </w:p>
          <w:p w:rsidR="00000000" w:rsidP="00861E5B">
            <w:pPr>
              <w:pStyle w:val="List2"/>
              <w:rPr>
                <w:lang w:val="en-NZ"/>
              </w:rPr>
            </w:pPr>
            <w:r w:rsidRPr="00861E5B">
              <w:t>2.7.</w:t>
            </w:r>
            <w:r w:rsidRPr="00861E5B">
              <w:tab/>
              <w:t>Documentation is completed to required specifications.</w:t>
            </w:r>
          </w:p>
        </w:tc>
      </w:tr>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List"/>
              <w:rPr>
                <w:lang w:val="en-NZ"/>
              </w:rPr>
            </w:pPr>
            <w:r w:rsidRPr="00861E5B">
              <w:t>3.</w:t>
            </w:r>
            <w:r w:rsidRPr="00861E5B">
              <w:tab/>
              <w:t>Test engine/plant systems and ancillary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2"/>
            </w:pPr>
            <w:r w:rsidRPr="00861E5B">
              <w:t>3.1.</w:t>
            </w:r>
            <w:r w:rsidRPr="00861E5B">
              <w:tab/>
              <w:t>Work/test requirements for engine/plant and ancillary equipment are identi</w:t>
            </w:r>
            <w:r w:rsidRPr="00861E5B">
              <w:t>fied.</w:t>
            </w:r>
          </w:p>
          <w:p w:rsidR="00000000" w:rsidRPr="00861E5B" w:rsidP="00861E5B">
            <w:pPr>
              <w:pStyle w:val="List2"/>
            </w:pPr>
            <w:r w:rsidRPr="00861E5B">
              <w:t>3.2.</w:t>
            </w:r>
            <w:r w:rsidRPr="00861E5B">
              <w:tab/>
              <w:t>Engine/plant and ancillary equipment is tested for correct operation using instruments appropriate to the testing task.</w:t>
            </w:r>
          </w:p>
          <w:p w:rsidR="00000000" w:rsidP="00861E5B">
            <w:pPr>
              <w:pStyle w:val="List2"/>
              <w:rPr>
                <w:lang w:val="en-NZ"/>
              </w:rPr>
            </w:pPr>
            <w:r w:rsidRPr="00861E5B">
              <w:t>3.3.</w:t>
            </w:r>
            <w:r w:rsidRPr="00861E5B">
              <w:tab/>
              <w:t>Operational function is assessed and verified.</w:t>
            </w:r>
          </w:p>
        </w:tc>
      </w:tr>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List"/>
              <w:rPr>
                <w:lang w:val="en-NZ"/>
              </w:rPr>
            </w:pPr>
            <w:r w:rsidRPr="00861E5B">
              <w:t>4.</w:t>
            </w:r>
            <w:r w:rsidRPr="00861E5B">
              <w:tab/>
              <w:t>Collect data and localise fault conditions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2"/>
            </w:pPr>
            <w:r w:rsidRPr="00861E5B">
              <w:t>4.1.</w:t>
            </w:r>
            <w:r w:rsidRPr="00861E5B">
              <w:tab/>
            </w:r>
            <w:r w:rsidRPr="00861E5B">
              <w:t>Drawings/diagrams and operational specifications are used to identify and localise fault conditions.</w:t>
            </w:r>
          </w:p>
          <w:p w:rsidR="00000000" w:rsidRPr="00861E5B" w:rsidP="00861E5B">
            <w:pPr>
              <w:pStyle w:val="List2"/>
            </w:pPr>
            <w:r w:rsidRPr="00861E5B">
              <w:t>4.2.</w:t>
            </w:r>
            <w:r w:rsidRPr="00861E5B">
              <w:tab/>
              <w:t>Built-in fault indicators and error codes are examined and interpreted, and results are recorded to standard procedures.</w:t>
            </w:r>
          </w:p>
          <w:p w:rsidR="00000000" w:rsidP="00861E5B">
            <w:pPr>
              <w:pStyle w:val="List2"/>
              <w:rPr>
                <w:lang w:val="en-NZ"/>
              </w:rPr>
            </w:pPr>
            <w:r w:rsidRPr="00861E5B">
              <w:t>4.3.</w:t>
            </w:r>
            <w:r w:rsidRPr="00861E5B">
              <w:tab/>
              <w:t>Fault condition is local</w:t>
            </w:r>
            <w:r w:rsidRPr="00861E5B">
              <w:t>ised to major component level.</w:t>
            </w:r>
          </w:p>
        </w:tc>
      </w:tr>
      <w:tr w:rsidTr="00AF62F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List"/>
              <w:rPr>
                <w:lang w:val="en-NZ"/>
              </w:rPr>
            </w:pPr>
            <w:r w:rsidRPr="00861E5B">
              <w:t>5.</w:t>
            </w:r>
            <w:r w:rsidRPr="00861E5B">
              <w:tab/>
              <w:t>Analyse and report test results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2"/>
            </w:pPr>
            <w:r w:rsidRPr="00861E5B">
              <w:t>5.1.</w:t>
            </w:r>
            <w:r w:rsidRPr="00861E5B">
              <w:tab/>
              <w:t>Test results are analysed/verified against operational specifications and localised faults are confirmed.</w:t>
            </w:r>
          </w:p>
          <w:p w:rsidR="00000000" w:rsidRPr="00861E5B" w:rsidP="00861E5B">
            <w:pPr>
              <w:pStyle w:val="List2"/>
            </w:pPr>
            <w:r w:rsidRPr="00861E5B">
              <w:t>5.2.</w:t>
            </w:r>
            <w:r w:rsidRPr="00861E5B">
              <w:tab/>
              <w:t>Potential and actual faults are reported according to standard procedures</w:t>
            </w:r>
            <w:r w:rsidRPr="00861E5B">
              <w:t>.</w:t>
            </w:r>
          </w:p>
          <w:p w:rsidR="00000000" w:rsidRPr="00861E5B" w:rsidP="00861E5B">
            <w:pPr>
              <w:pStyle w:val="List2"/>
            </w:pPr>
            <w:r w:rsidRPr="00861E5B">
              <w:t>5.3.</w:t>
            </w:r>
            <w:r w:rsidRPr="00861E5B">
              <w:tab/>
              <w:t>Corrective action is planned.</w:t>
            </w:r>
          </w:p>
          <w:p w:rsidR="00000000" w:rsidRPr="00861E5B" w:rsidP="00861E5B">
            <w:pPr>
              <w:pStyle w:val="List2"/>
            </w:pPr>
            <w:r w:rsidRPr="00861E5B">
              <w:t>5.4.</w:t>
            </w:r>
            <w:r w:rsidRPr="00861E5B">
              <w:tab/>
              <w:t>Action plan is recorded/documented.</w:t>
            </w:r>
          </w:p>
        </w:tc>
      </w:tr>
    </w:tbl>
    <w:p w:rsidR="00AF62FF" w:rsidP="00861E5B">
      <w:pPr>
        <w:pStyle w:val="BodyText"/>
      </w:pPr>
    </w:p>
    <w:p w:rsidR="00AF62FF" w:rsidP="00861E5B">
      <w:pPr>
        <w:pStyle w:val="BodyText"/>
      </w:pPr>
    </w:p>
    <w:p w:rsidR="00000000" w:rsidRPr="00861E5B" w:rsidP="00861E5B">
      <w:pPr>
        <w:pStyle w:val="Heading1"/>
      </w:pPr>
      <w:bookmarkStart w:id="9" w:name="O_261076"/>
      <w:bookmarkEnd w:id="9"/>
      <w:r w:rsidRPr="00861E5B">
        <w:t>Required Skills and Knowledge</w:t>
      </w:r>
    </w:p>
    <w:tbl>
      <w:tblPr>
        <w:tblW w:w="0" w:type="auto"/>
        <w:tblLayout w:type="fixed"/>
        <w:tblCellMar>
          <w:left w:w="62" w:type="dxa"/>
          <w:right w:w="62" w:type="dxa"/>
        </w:tblCellMar>
        <w:tblLook w:val="0000"/>
      </w:tblPr>
      <w:tblGrid>
        <w:gridCol w:w="8522"/>
      </w:tblGrid>
      <w:tr w:rsidTr="00AF62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REQUIRED SKILLS AND KNOWLEDGE</w:t>
            </w:r>
          </w:p>
        </w:tc>
      </w:tr>
      <w:tr w:rsidTr="00AF62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This section describes the skills and knowledge required for this unit.</w:t>
            </w:r>
          </w:p>
        </w:tc>
      </w:tr>
      <w:tr w:rsidTr="00AF6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Required skills</w:t>
            </w:r>
          </w:p>
        </w:tc>
      </w:tr>
      <w:tr w:rsidTr="00AF6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Look for evidence that confirms skills in:</w:t>
            </w:r>
          </w:p>
          <w:p w:rsidR="00000000" w:rsidRPr="00861E5B" w:rsidP="00861E5B">
            <w:pPr>
              <w:pStyle w:val="ListBullet"/>
            </w:pPr>
            <w:r w:rsidRPr="00861E5B">
              <w:t>interpreting relevant drawings, specifications and instructions</w:t>
            </w:r>
          </w:p>
          <w:p w:rsidR="00000000" w:rsidRPr="00861E5B" w:rsidP="00861E5B">
            <w:pPr>
              <w:pStyle w:val="ListBullet"/>
            </w:pPr>
            <w:r w:rsidRPr="00861E5B">
              <w:t>checking site for correct location, dimensions and levels</w:t>
            </w:r>
          </w:p>
          <w:p w:rsidR="00000000" w:rsidRPr="00861E5B" w:rsidP="00861E5B">
            <w:pPr>
              <w:pStyle w:val="ListBullet"/>
            </w:pPr>
            <w:r w:rsidRPr="00861E5B">
              <w:t>preparing site</w:t>
            </w:r>
          </w:p>
          <w:p w:rsidR="00000000" w:rsidRPr="00861E5B" w:rsidP="00861E5B">
            <w:pPr>
              <w:pStyle w:val="ListBullet"/>
            </w:pPr>
            <w:r w:rsidRPr="00861E5B">
              <w:t>preparing surfaces, materials and components for installat</w:t>
            </w:r>
            <w:r w:rsidRPr="00861E5B">
              <w:t>ion</w:t>
            </w:r>
          </w:p>
          <w:p w:rsidR="00000000" w:rsidRPr="00861E5B" w:rsidP="00861E5B">
            <w:pPr>
              <w:pStyle w:val="ListBullet"/>
            </w:pPr>
            <w:r w:rsidRPr="00861E5B">
              <w:t>checking machine/plant for compliance</w:t>
            </w:r>
          </w:p>
          <w:p w:rsidR="00000000" w:rsidRPr="00861E5B" w:rsidP="00861E5B">
            <w:pPr>
              <w:pStyle w:val="ListBullet"/>
            </w:pPr>
            <w:r w:rsidRPr="00861E5B">
              <w:t>following safety measures</w:t>
            </w:r>
          </w:p>
          <w:p w:rsidR="00000000" w:rsidRPr="00861E5B" w:rsidP="00861E5B">
            <w:pPr>
              <w:pStyle w:val="ListBullet"/>
            </w:pPr>
            <w:r w:rsidRPr="00861E5B">
              <w:t xml:space="preserve">installing and fixing components </w:t>
            </w:r>
          </w:p>
          <w:p w:rsidR="00000000" w:rsidRPr="00861E5B" w:rsidP="00861E5B">
            <w:pPr>
              <w:pStyle w:val="ListBullet"/>
            </w:pPr>
            <w:r w:rsidRPr="00861E5B">
              <w:t xml:space="preserve">levelling, aligning, coupling and connecting engine/plant (excluding electrical connections) </w:t>
            </w:r>
          </w:p>
          <w:p w:rsidR="00000000" w:rsidRPr="00861E5B" w:rsidP="00861E5B">
            <w:pPr>
              <w:pStyle w:val="ListBullet"/>
            </w:pPr>
            <w:r w:rsidRPr="00861E5B">
              <w:t>restoring site</w:t>
            </w:r>
          </w:p>
          <w:p w:rsidR="00000000" w:rsidRPr="00861E5B" w:rsidP="00861E5B">
            <w:pPr>
              <w:pStyle w:val="ListBullet"/>
            </w:pPr>
            <w:r w:rsidRPr="00861E5B">
              <w:t>disposing of waste in accordance with legislative requirements</w:t>
            </w:r>
          </w:p>
          <w:p w:rsidR="00000000" w:rsidRPr="00861E5B" w:rsidP="00861E5B">
            <w:pPr>
              <w:pStyle w:val="ListBullet"/>
            </w:pPr>
            <w:r w:rsidRPr="00861E5B">
              <w:t xml:space="preserve">completing reports and other documents </w:t>
            </w:r>
          </w:p>
          <w:p w:rsidR="00000000" w:rsidRPr="00861E5B" w:rsidP="00861E5B">
            <w:pPr>
              <w:pStyle w:val="ListBullet"/>
            </w:pPr>
            <w:r w:rsidRPr="00861E5B">
              <w:t xml:space="preserve">interpreting operational data of engine/plant and ancillary equipment </w:t>
            </w:r>
          </w:p>
          <w:p w:rsidR="00000000" w:rsidRPr="00861E5B" w:rsidP="00861E5B">
            <w:pPr>
              <w:pStyle w:val="ListBullet"/>
            </w:pPr>
            <w:r w:rsidRPr="00861E5B">
              <w:t xml:space="preserve">selecting and using test equipment </w:t>
            </w:r>
          </w:p>
          <w:p w:rsidR="00000000" w:rsidRPr="00861E5B" w:rsidP="00861E5B">
            <w:pPr>
              <w:pStyle w:val="ListBullet"/>
            </w:pPr>
            <w:r w:rsidRPr="00861E5B">
              <w:t>testing and verifying engine/plant and ancilla</w:t>
            </w:r>
            <w:r w:rsidRPr="00861E5B">
              <w:t>ry equipment operation</w:t>
            </w:r>
          </w:p>
          <w:p w:rsidR="00000000" w:rsidRPr="00861E5B" w:rsidP="00861E5B">
            <w:pPr>
              <w:pStyle w:val="ListBullet"/>
            </w:pPr>
            <w:r w:rsidRPr="00861E5B">
              <w:t>identifying faults from built-in fault indicators, error codes</w:t>
            </w:r>
          </w:p>
          <w:p w:rsidR="00000000" w:rsidP="00861E5B">
            <w:pPr>
              <w:pStyle w:val="ListBullet"/>
              <w:rPr>
                <w:lang w:val="en-NZ"/>
              </w:rPr>
            </w:pPr>
            <w:r w:rsidRPr="00861E5B">
              <w:t>analysing test results against specifications for faults</w:t>
            </w:r>
          </w:p>
        </w:tc>
      </w:tr>
      <w:tr w:rsidTr="00AF6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Required knowledge</w:t>
            </w:r>
          </w:p>
        </w:tc>
      </w:tr>
      <w:tr w:rsidTr="00AF6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Look for evidence that confirms knowledge of:</w:t>
            </w:r>
          </w:p>
          <w:p w:rsidR="00000000" w:rsidRPr="00861E5B" w:rsidP="00861E5B">
            <w:pPr>
              <w:pStyle w:val="ListBullet"/>
            </w:pPr>
            <w:r w:rsidRPr="00861E5B">
              <w:t>safe working practices</w:t>
            </w:r>
          </w:p>
          <w:p w:rsidR="00000000" w:rsidRPr="00861E5B" w:rsidP="00861E5B">
            <w:pPr>
              <w:pStyle w:val="ListBullet"/>
            </w:pPr>
            <w:r w:rsidRPr="00861E5B">
              <w:t>equipment used to check various site features and their use</w:t>
            </w:r>
          </w:p>
          <w:p w:rsidR="00000000" w:rsidRPr="00861E5B" w:rsidP="00861E5B">
            <w:pPr>
              <w:pStyle w:val="ListBullet"/>
            </w:pPr>
            <w:r w:rsidRPr="00861E5B">
              <w:t>marine systems, specifications, applications and non-compliance procedures</w:t>
            </w:r>
          </w:p>
          <w:p w:rsidR="00000000" w:rsidRPr="00861E5B" w:rsidP="00861E5B">
            <w:pPr>
              <w:pStyle w:val="ListBullet"/>
            </w:pPr>
            <w:r w:rsidRPr="00861E5B">
              <w:t xml:space="preserve">applicable safety equipment and personal protective equipment </w:t>
            </w:r>
          </w:p>
          <w:p w:rsidR="00000000" w:rsidRPr="00861E5B" w:rsidP="00861E5B">
            <w:pPr>
              <w:pStyle w:val="ListBullet"/>
            </w:pPr>
            <w:r w:rsidRPr="00861E5B">
              <w:t>relevant codes, standards</w:t>
            </w:r>
          </w:p>
          <w:p w:rsidR="00000000" w:rsidRPr="00861E5B" w:rsidP="00861E5B">
            <w:pPr>
              <w:pStyle w:val="ListBullet"/>
            </w:pPr>
            <w:r w:rsidRPr="00861E5B">
              <w:t>fixing/fastening methods compone</w:t>
            </w:r>
            <w:r w:rsidRPr="00861E5B">
              <w:t>nts</w:t>
            </w:r>
          </w:p>
          <w:p w:rsidR="00000000" w:rsidRPr="00861E5B" w:rsidP="00861E5B">
            <w:pPr>
              <w:pStyle w:val="ListBullet"/>
            </w:pPr>
            <w:r w:rsidRPr="00861E5B">
              <w:t xml:space="preserve">levelling, alignment, coupling and connection requirements  </w:t>
            </w:r>
          </w:p>
          <w:p w:rsidR="00000000" w:rsidRPr="00861E5B" w:rsidP="00861E5B">
            <w:pPr>
              <w:pStyle w:val="ListBullet"/>
            </w:pPr>
            <w:r w:rsidRPr="00861E5B">
              <w:t>relevant person(s) for making electrical connections</w:t>
            </w:r>
          </w:p>
          <w:p w:rsidR="00000000" w:rsidRPr="00861E5B" w:rsidP="00861E5B">
            <w:pPr>
              <w:pStyle w:val="ListBullet"/>
            </w:pPr>
            <w:r w:rsidRPr="00861E5B">
              <w:t>cleaning and clearing requirements</w:t>
            </w:r>
          </w:p>
          <w:p w:rsidR="00000000" w:rsidRPr="00861E5B" w:rsidP="00861E5B">
            <w:pPr>
              <w:pStyle w:val="ListBullet"/>
            </w:pPr>
            <w:r w:rsidRPr="00861E5B">
              <w:t>waste disposal obligations and regulations</w:t>
            </w:r>
          </w:p>
          <w:p w:rsidR="00000000" w:rsidRPr="00861E5B" w:rsidP="00861E5B">
            <w:pPr>
              <w:pStyle w:val="ListBullet"/>
            </w:pPr>
            <w:r w:rsidRPr="00861E5B">
              <w:t>reporting and recording requirements</w:t>
            </w:r>
          </w:p>
          <w:p w:rsidR="00000000" w:rsidRPr="00861E5B" w:rsidP="00861E5B">
            <w:pPr>
              <w:pStyle w:val="ListBullet"/>
            </w:pPr>
            <w:r w:rsidRPr="00861E5B">
              <w:t>operational requirement</w:t>
            </w:r>
            <w:r w:rsidRPr="00861E5B">
              <w:t>s/specifications of engine/plant and ancillary equipment</w:t>
            </w:r>
          </w:p>
          <w:p w:rsidR="00000000" w:rsidRPr="00861E5B" w:rsidP="00861E5B">
            <w:pPr>
              <w:pStyle w:val="ListBullet"/>
            </w:pPr>
            <w:r w:rsidRPr="00861E5B">
              <w:t xml:space="preserve">testing procedures and principles  </w:t>
            </w:r>
          </w:p>
          <w:p w:rsidR="00000000" w:rsidRPr="00861E5B" w:rsidP="00861E5B">
            <w:pPr>
              <w:pStyle w:val="ListBullet"/>
            </w:pPr>
            <w:r w:rsidRPr="00861E5B">
              <w:t>normal operating characteristics of engine/plant and ancillary equipment</w:t>
            </w:r>
          </w:p>
          <w:p w:rsidR="00000000" w:rsidRPr="00861E5B" w:rsidP="00861E5B">
            <w:pPr>
              <w:pStyle w:val="ListBullet"/>
            </w:pPr>
            <w:r w:rsidRPr="00861E5B">
              <w:t>faults and malfunctions</w:t>
            </w:r>
          </w:p>
          <w:p w:rsidR="00000000" w:rsidRPr="00861E5B" w:rsidP="00861E5B">
            <w:pPr>
              <w:pStyle w:val="ListBullet"/>
            </w:pPr>
            <w:r w:rsidRPr="00861E5B">
              <w:t>error indications in built-in devices</w:t>
            </w:r>
          </w:p>
          <w:p w:rsidR="00000000" w:rsidRPr="00861E5B" w:rsidP="00861E5B">
            <w:pPr>
              <w:pStyle w:val="ListBullet"/>
            </w:pPr>
            <w:r w:rsidRPr="00861E5B">
              <w:t>methods of determining fault</w:t>
            </w:r>
            <w:r w:rsidRPr="00861E5B">
              <w:t xml:space="preserve"> condition</w:t>
            </w:r>
          </w:p>
          <w:p w:rsidR="00000000" w:rsidRPr="00861E5B" w:rsidP="00861E5B">
            <w:pPr>
              <w:pStyle w:val="ListBullet"/>
            </w:pPr>
            <w:r w:rsidRPr="00861E5B">
              <w:t>procedures for reporting faults</w:t>
            </w:r>
          </w:p>
          <w:p w:rsidR="00000000" w:rsidRPr="00861E5B" w:rsidP="00861E5B">
            <w:pPr>
              <w:pStyle w:val="ListBullet"/>
            </w:pPr>
            <w:r w:rsidRPr="00861E5B">
              <w:t xml:space="preserve">causes/faults in engine/plant and ancillary equipment </w:t>
            </w:r>
          </w:p>
          <w:p w:rsidR="00000000" w:rsidRPr="00861E5B" w:rsidP="00861E5B">
            <w:pPr>
              <w:pStyle w:val="ListBullet"/>
            </w:pPr>
            <w:r w:rsidRPr="00861E5B">
              <w:t>procedures for recording/documenting corrective maintenance activity</w:t>
            </w:r>
          </w:p>
        </w:tc>
      </w:tr>
    </w:tbl>
    <w:p w:rsidR="00AF62FF" w:rsidP="00861E5B">
      <w:pPr>
        <w:pStyle w:val="BodyText"/>
      </w:pPr>
    </w:p>
    <w:p w:rsidR="00AF62FF" w:rsidP="00861E5B">
      <w:pPr>
        <w:pStyle w:val="BodyText"/>
      </w:pPr>
    </w:p>
    <w:p w:rsidR="00000000" w:rsidRPr="00861E5B" w:rsidP="00861E5B">
      <w:pPr>
        <w:pStyle w:val="AllowPageBreak"/>
      </w:pPr>
    </w:p>
    <w:p w:rsidR="00000000" w:rsidRPr="00861E5B" w:rsidP="00861E5B">
      <w:pPr>
        <w:pStyle w:val="Heading1"/>
      </w:pPr>
      <w:bookmarkStart w:id="10" w:name="O_245110"/>
      <w:bookmarkEnd w:id="10"/>
      <w:r w:rsidRPr="00861E5B">
        <w:t>Evidence Guide</w:t>
      </w:r>
    </w:p>
    <w:tbl>
      <w:tblPr>
        <w:tblW w:w="9570" w:type="dxa"/>
        <w:tblLayout w:type="fixed"/>
        <w:tblCellMar>
          <w:left w:w="62" w:type="dxa"/>
          <w:right w:w="62" w:type="dxa"/>
        </w:tblCellMar>
        <w:tblLook w:val="0000"/>
      </w:tblPr>
      <w:tblGrid>
        <w:gridCol w:w="3908"/>
        <w:gridCol w:w="5662"/>
      </w:tblGrid>
      <w:tr w:rsidTr="00AF62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EVIDENCE GUIDE</w:t>
            </w:r>
          </w:p>
        </w:tc>
      </w:tr>
      <w:tr w:rsidTr="00AF62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The evidence guide provides advice on assessment and must be read in conjunction with the performance criteria, required skills and knowledge, range statement and the Assessment Guidelines for the Training Package.</w:t>
            </w:r>
          </w:p>
        </w:tc>
      </w:tr>
      <w:tr w:rsidTr="00AF62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A person who dem</w:t>
            </w:r>
            <w:r w:rsidRPr="00861E5B">
              <w:t>onstrates competency in this unit must be able to install marine systems. Competency in this unit cannot be claimed until all prerequisites have been satisfied.</w:t>
            </w:r>
          </w:p>
        </w:tc>
      </w:tr>
      <w:tr w:rsidTr="00AF62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A</w:t>
            </w:r>
            <w:r w:rsidRPr="00861E5B">
              <w:t>ssessors must be satisfied that the candidate can competently and consistently perform all elements of the unit as specified by the criteria, including required knowledge, and be capable of applying the competency in new and different situations and contex</w:t>
            </w:r>
            <w:r w:rsidRPr="00861E5B">
              <w:t>ts.</w:t>
            </w:r>
          </w:p>
        </w:tc>
      </w:tr>
      <w:tr w:rsidTr="00AF62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 xml:space="preserve">This unit may be assessed on the job, off the job or a combination of both on and off the job. Where assessment occurs off the job, that is </w:t>
            </w:r>
            <w:r w:rsidRPr="00861E5B">
              <w:t>the candidate is not in productive work, then an appropriate simulation must be used where the range of conditions reflects realistic workplace situations. The competencies covered by this unit would be demonstrated by an individual working alone or as par</w:t>
            </w:r>
            <w:r w:rsidRPr="00861E5B">
              <w:t xml:space="preserve">t of a team. The assessment environment should not disadvantage the candidate. </w:t>
            </w:r>
          </w:p>
          <w:p w:rsidR="00000000" w:rsidP="00861E5B">
            <w:pPr>
              <w:pStyle w:val="BodyText"/>
              <w:rPr>
                <w:lang w:val="en-NZ"/>
              </w:rPr>
            </w:pPr>
            <w:r w:rsidRPr="00861E5B">
              <w:t>This unit could be assessed in conjunction with any other units addressing the safety, quality, communication, materials handling, recording and reporting associated with insta</w:t>
            </w:r>
            <w:r w:rsidRPr="00861E5B">
              <w:t>lling marine systems, or other units requiring the exercise of the skills and knowledge covered by this unit.</w:t>
            </w:r>
          </w:p>
        </w:tc>
      </w:tr>
      <w:tr w:rsidTr="00AF62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Assessors should gather a range of evidence that is valid, sufficient, current and authentic. Evidence can be gathered throu</w:t>
            </w:r>
            <w:r w:rsidRPr="00861E5B">
              <w:t>gh a variety of ways including direct observation, supervisor's reports, project work, samples and questioning. Questioning techniques should not require language, literacy and numeracy skills beyond those required in this unit of competency. The candidate</w:t>
            </w:r>
            <w:r w:rsidRPr="00861E5B">
              <w:t xml:space="preserve"> must have access to all tools, equipment, materials and documentation required. The candidate must be permitted to refer to any relevant workplace procedures, product and manufacturing specifications, codes, standards, manuals and reference materials.</w:t>
            </w:r>
          </w:p>
        </w:tc>
      </w:tr>
      <w:tr w:rsidTr="00AF62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Gu</w:t>
            </w:r>
            <w:r w:rsidRPr="00861E5B">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p>
        </w:tc>
      </w:tr>
    </w:tbl>
    <w:p w:rsidR="00AF62FF" w:rsidP="00861E5B">
      <w:pPr>
        <w:pStyle w:val="BodyText"/>
      </w:pPr>
    </w:p>
    <w:p w:rsidR="00AF62FF" w:rsidP="00861E5B">
      <w:pPr>
        <w:pStyle w:val="BodyText"/>
      </w:pPr>
    </w:p>
    <w:p w:rsidR="00000000" w:rsidRPr="00861E5B" w:rsidP="00861E5B">
      <w:pPr>
        <w:pStyle w:val="Heading1"/>
      </w:pPr>
      <w:bookmarkStart w:id="11" w:name="O_253093"/>
      <w:bookmarkEnd w:id="11"/>
      <w:r w:rsidRPr="00861E5B">
        <w:t>Range Statement</w:t>
      </w:r>
    </w:p>
    <w:tbl>
      <w:tblPr>
        <w:tblW w:w="0" w:type="auto"/>
        <w:tblLayout w:type="fixed"/>
        <w:tblCellMar>
          <w:left w:w="62" w:type="dxa"/>
          <w:right w:w="62" w:type="dxa"/>
        </w:tblCellMar>
        <w:tblLook w:val="0000"/>
      </w:tblPr>
      <w:tblGrid>
        <w:gridCol w:w="3494"/>
        <w:gridCol w:w="5028"/>
      </w:tblGrid>
      <w:tr w:rsidTr="00AF62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RANGE STATEMENT</w:t>
            </w:r>
          </w:p>
        </w:tc>
      </w:tr>
      <w:tr w:rsidTr="00AF62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t xml:space="preserve">The range statement relates to the unit of competency as a whole. It allows for different work environments and situations that may affect </w:t>
            </w:r>
            <w:r w:rsidRPr="00861E5B">
              <w:t>performance. Bold italicised wording, if used in the performance criteria, is detailed below. Essential operating conditions that may be present with training and assessment (depending on the work situation, needs of the candidate, accessibility of the ite</w:t>
            </w:r>
            <w:r w:rsidRPr="00861E5B">
              <w:t>m, and local industry and regional contexts) may also be included.</w:t>
            </w:r>
          </w:p>
        </w:tc>
      </w:tr>
      <w:tr w:rsidTr="00AF62F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Engine</w:t>
            </w:r>
            <w:r w:rsidRPr="00861E5B">
              <w:t>/</w:t>
            </w:r>
            <w:r w:rsidRPr="00861E5B">
              <w:rPr>
                <w:rStyle w:val="SpecialBold"/>
              </w:rPr>
              <w:t>plant components and ancillary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ListBullet"/>
            </w:pPr>
            <w:r w:rsidRPr="00861E5B">
              <w:t>Stabilisers may include electric, hydraulic or mechanically operated fin and/or tab types</w:t>
            </w:r>
          </w:p>
          <w:p w:rsidR="00000000" w:rsidRPr="00861E5B" w:rsidP="00861E5B">
            <w:pPr>
              <w:pStyle w:val="ListBullet"/>
            </w:pPr>
            <w:r w:rsidRPr="00861E5B">
              <w:t>Steering systems may include hydraulic, cable an</w:t>
            </w:r>
            <w:r w:rsidRPr="00861E5B">
              <w:t>d wire-operated units</w:t>
            </w:r>
          </w:p>
          <w:p w:rsidR="00000000" w:rsidP="00861E5B">
            <w:pPr>
              <w:pStyle w:val="ListBullet"/>
              <w:rPr>
                <w:lang w:val="en-NZ"/>
              </w:rPr>
            </w:pPr>
            <w:r w:rsidRPr="00861E5B">
              <w:t>Fuel systems may include petrol and diesel supply operations</w:t>
            </w:r>
          </w:p>
        </w:tc>
      </w:tr>
      <w:tr w:rsidTr="00AF62F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Instruments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 xml:space="preserve">Mechanical, pneumatic/electro-pneumatic, electronic (analog/digital) and associated instruments that measure variables such as temperature, </w:t>
            </w:r>
            <w:r w:rsidRPr="00861E5B">
              <w:t>pressure, flow rate, levels, lights, density or any other operational variable</w:t>
            </w:r>
          </w:p>
        </w:tc>
      </w:tr>
    </w:tbl>
    <w:p w:rsidR="00AF62FF" w:rsidP="00861E5B">
      <w:pPr>
        <w:pStyle w:val="BodyText"/>
      </w:pPr>
    </w:p>
    <w:p w:rsidR="00AF62FF" w:rsidP="00861E5B">
      <w:pPr>
        <w:pStyle w:val="BodyText"/>
      </w:pPr>
    </w:p>
    <w:p w:rsidR="00000000" w:rsidRPr="00861E5B" w:rsidP="00861E5B">
      <w:pPr>
        <w:pStyle w:val="Heading1"/>
      </w:pPr>
      <w:bookmarkStart w:id="12" w:name="O_213335"/>
      <w:bookmarkEnd w:id="12"/>
      <w:r w:rsidRPr="00861E5B">
        <w:t>Unit Sector(s)</w:t>
      </w:r>
    </w:p>
    <w:tbl>
      <w:tblPr>
        <w:tblW w:w="0" w:type="auto"/>
        <w:tblLayout w:type="fixed"/>
        <w:tblCellMar>
          <w:left w:w="62" w:type="dxa"/>
          <w:right w:w="62" w:type="dxa"/>
        </w:tblCellMar>
        <w:tblLook w:val="0000"/>
      </w:tblPr>
      <w:tblGrid>
        <w:gridCol w:w="2654"/>
        <w:gridCol w:w="5868"/>
      </w:tblGrid>
      <w:tr w:rsidTr="00AF62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p>
        </w:tc>
      </w:tr>
    </w:tbl>
    <w:p w:rsidR="00AF62FF" w:rsidP="00861E5B">
      <w:pPr>
        <w:pStyle w:val="BodyText"/>
      </w:pPr>
    </w:p>
    <w:p w:rsidR="00AF62FF" w:rsidP="00861E5B">
      <w:pPr>
        <w:pStyle w:val="BodyText"/>
      </w:pPr>
    </w:p>
    <w:p w:rsidR="00000000" w:rsidRPr="00861E5B" w:rsidP="00861E5B">
      <w:pPr>
        <w:pStyle w:val="Heading1"/>
      </w:pPr>
      <w:bookmarkStart w:id="13" w:name="O_213332"/>
      <w:bookmarkEnd w:id="13"/>
      <w:r w:rsidRPr="00861E5B">
        <w:t>Co-requisite units</w:t>
      </w:r>
    </w:p>
    <w:tbl>
      <w:tblPr>
        <w:tblW w:w="0" w:type="auto"/>
        <w:tblLayout w:type="fixed"/>
        <w:tblCellMar>
          <w:left w:w="62" w:type="dxa"/>
          <w:right w:w="62" w:type="dxa"/>
        </w:tblCellMar>
        <w:tblLook w:val="0000"/>
      </w:tblPr>
      <w:tblGrid>
        <w:gridCol w:w="2641"/>
        <w:gridCol w:w="1322"/>
        <w:gridCol w:w="4559"/>
      </w:tblGrid>
      <w:tr w:rsidTr="00AF62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p>
        </w:tc>
      </w:tr>
      <w:tr w:rsidTr="00AF62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p>
        </w:tc>
      </w:tr>
      <w:tr w:rsidTr="00AF62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p>
        </w:tc>
      </w:tr>
    </w:tbl>
    <w:p w:rsidR="00AF62FF" w:rsidP="00861E5B">
      <w:pPr>
        <w:pStyle w:val="BodyText"/>
      </w:pPr>
    </w:p>
    <w:p w:rsidR="00AF62FF" w:rsidP="00861E5B">
      <w:pPr>
        <w:pStyle w:val="BodyText"/>
      </w:pPr>
    </w:p>
    <w:p w:rsidR="00000000" w:rsidRPr="00861E5B" w:rsidP="00861E5B">
      <w:pPr>
        <w:pStyle w:val="Heading1"/>
      </w:pPr>
      <w:bookmarkStart w:id="14" w:name="O_213334"/>
      <w:bookmarkEnd w:id="14"/>
      <w:r w:rsidRPr="00861E5B">
        <w:t>Competency field</w:t>
      </w:r>
    </w:p>
    <w:tbl>
      <w:tblPr>
        <w:tblW w:w="0" w:type="auto"/>
        <w:tblLayout w:type="fixed"/>
        <w:tblCellMar>
          <w:left w:w="62" w:type="dxa"/>
          <w:right w:w="62" w:type="dxa"/>
        </w:tblCellMar>
        <w:tblLook w:val="0000"/>
      </w:tblPr>
      <w:tblGrid>
        <w:gridCol w:w="2778"/>
        <w:gridCol w:w="5744"/>
      </w:tblGrid>
      <w:tr w:rsidTr="00AF62F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5B">
            <w:pPr>
              <w:pStyle w:val="BodyText"/>
              <w:rPr>
                <w:lang w:val="en-NZ"/>
              </w:rPr>
            </w:pPr>
            <w:r w:rsidRPr="00861E5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5B" w:rsidP="00861E5B">
            <w:pPr>
              <w:pStyle w:val="BodyText"/>
            </w:pPr>
            <w:r w:rsidRPr="00861E5B">
              <w:t>Marine craft construction</w:t>
            </w:r>
          </w:p>
        </w:tc>
      </w:tr>
    </w:tbl>
    <w:p w:rsidR="00AF62FF" w:rsidP="00861E5B">
      <w:pPr>
        <w:pStyle w:val="BodyText"/>
      </w:pPr>
    </w:p>
    <w:p w:rsidR="00AF62FF" w:rsidP="00861E5B">
      <w:pPr>
        <w:pStyle w:val="BodyText"/>
      </w:pPr>
    </w:p>
    <w:p w:rsidR="00000000" w:rsidRPr="00861E5B" w:rsidP="00861E5B"/>
    <w:sectPr w:rsidSect="00861E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2FF" w:rsidP="00AF6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FF" w:rsidP="00861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62FF" w:rsidP="00861E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62FF" w:rsidP="00861E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2FF" w:rsidP="00AF62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FF" w:rsidP="00861E5B">
    <w:pPr>
      <w:pStyle w:val="Header"/>
      <w:framePr w:wrap="around"/>
    </w:pPr>
    <w:r>
      <w:fldChar w:fldCharType="begin"/>
    </w:r>
    <w:r>
      <w:instrText xml:space="preserve"> TITLE   \* MERGEFORMAT </w:instrText>
    </w:r>
    <w:r>
      <w:fldChar w:fldCharType="separate"/>
    </w:r>
    <w:r>
      <w:t>MEM25011B Install marine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2FF" w:rsidP="00861E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4AB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DA1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E5B"/>
    <w:pPr>
      <w:spacing w:before="360" w:after="60"/>
      <w:outlineLvl w:val="0"/>
    </w:pPr>
    <w:rPr>
      <w:sz w:val="32"/>
    </w:rPr>
  </w:style>
  <w:style w:type="paragraph" w:styleId="Heading2">
    <w:name w:val="heading 2"/>
    <w:basedOn w:val="HeadingBase"/>
    <w:next w:val="BodyText"/>
    <w:link w:val="Heading2Char"/>
    <w:qFormat/>
    <w:rsid w:val="00861E5B"/>
    <w:pPr>
      <w:keepLines/>
      <w:spacing w:before="240" w:after="120"/>
      <w:outlineLvl w:val="1"/>
    </w:pPr>
    <w:rPr>
      <w:sz w:val="28"/>
      <w:szCs w:val="40"/>
    </w:rPr>
  </w:style>
  <w:style w:type="paragraph" w:styleId="Heading3">
    <w:name w:val="heading 3"/>
    <w:basedOn w:val="HeadingBase"/>
    <w:next w:val="BodyText"/>
    <w:link w:val="Heading3Char"/>
    <w:qFormat/>
    <w:rsid w:val="00861E5B"/>
    <w:pPr>
      <w:spacing w:before="180" w:after="120"/>
      <w:outlineLvl w:val="2"/>
    </w:pPr>
    <w:rPr>
      <w:spacing w:val="-10"/>
      <w:kern w:val="32"/>
    </w:rPr>
  </w:style>
  <w:style w:type="paragraph" w:styleId="Heading4">
    <w:name w:val="heading 4"/>
    <w:basedOn w:val="HeadingBase"/>
    <w:next w:val="BodyText"/>
    <w:link w:val="Heading4Char"/>
    <w:qFormat/>
    <w:rsid w:val="00861E5B"/>
    <w:pPr>
      <w:spacing w:before="160" w:after="120"/>
      <w:outlineLvl w:val="3"/>
    </w:pPr>
    <w:rPr>
      <w:sz w:val="22"/>
    </w:rPr>
  </w:style>
  <w:style w:type="paragraph" w:styleId="Heading5">
    <w:name w:val="heading 5"/>
    <w:basedOn w:val="HeadingBase"/>
    <w:next w:val="Normal"/>
    <w:link w:val="Heading5Char"/>
    <w:qFormat/>
    <w:rsid w:val="00861E5B"/>
    <w:pPr>
      <w:spacing w:before="80"/>
      <w:outlineLvl w:val="4"/>
    </w:pPr>
    <w:rPr>
      <w:color w:val="918585"/>
      <w:sz w:val="20"/>
    </w:rPr>
  </w:style>
  <w:style w:type="paragraph" w:styleId="Heading6">
    <w:name w:val="heading 6"/>
    <w:basedOn w:val="HeadingBase"/>
    <w:next w:val="Normal"/>
    <w:link w:val="Heading6Char"/>
    <w:qFormat/>
    <w:rsid w:val="00861E5B"/>
    <w:pPr>
      <w:spacing w:before="60"/>
      <w:outlineLvl w:val="5"/>
    </w:pPr>
    <w:rPr>
      <w:color w:val="918585"/>
      <w:sz w:val="20"/>
    </w:rPr>
  </w:style>
  <w:style w:type="paragraph" w:styleId="Heading7">
    <w:name w:val="heading 7"/>
    <w:basedOn w:val="Normal"/>
    <w:next w:val="Normal"/>
    <w:link w:val="Heading7Char"/>
    <w:qFormat/>
    <w:rsid w:val="00861E5B"/>
    <w:pPr>
      <w:ind w:left="720"/>
      <w:outlineLvl w:val="6"/>
    </w:pPr>
    <w:rPr>
      <w:i/>
    </w:rPr>
  </w:style>
  <w:style w:type="paragraph" w:styleId="Heading8">
    <w:name w:val="heading 8"/>
    <w:basedOn w:val="Normal"/>
    <w:next w:val="Normal"/>
    <w:link w:val="Heading8Char"/>
    <w:qFormat/>
    <w:rsid w:val="00861E5B"/>
    <w:pPr>
      <w:ind w:left="720"/>
      <w:outlineLvl w:val="7"/>
    </w:pPr>
    <w:rPr>
      <w:i/>
    </w:rPr>
  </w:style>
  <w:style w:type="paragraph" w:styleId="Heading9">
    <w:name w:val="heading 9"/>
    <w:basedOn w:val="Normal"/>
    <w:next w:val="Normal"/>
    <w:link w:val="Heading9Char"/>
    <w:qFormat/>
    <w:rsid w:val="00861E5B"/>
    <w:pPr>
      <w:ind w:left="720"/>
      <w:outlineLvl w:val="8"/>
    </w:pPr>
    <w:rPr>
      <w:i/>
    </w:rPr>
  </w:style>
  <w:style w:type="character" w:default="1" w:styleId="DefaultParagraphFont">
    <w:name w:val="Default Paragraph Font"/>
    <w:uiPriority w:val="1"/>
    <w:unhideWhenUsed/>
    <w:rsid w:val="00861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5B"/>
  </w:style>
  <w:style w:type="character" w:customStyle="1" w:styleId="Heading1Char">
    <w:name w:val="Heading 1 Char"/>
    <w:basedOn w:val="DefaultParagraphFont"/>
    <w:link w:val="Heading1"/>
    <w:rsid w:val="00861E5B"/>
    <w:rPr>
      <w:rFonts w:ascii="Times New Roman" w:eastAsia="Times New Roman" w:hAnsi="Times New Roman" w:cs="Times New Roman"/>
      <w:b/>
      <w:sz w:val="32"/>
      <w:szCs w:val="20"/>
      <w:lang w:eastAsia="en-US"/>
    </w:rPr>
  </w:style>
  <w:style w:type="paragraph" w:styleId="BodyText">
    <w:name w:val="Body Text"/>
    <w:basedOn w:val="Normal"/>
    <w:link w:val="BodyTextChar"/>
    <w:rsid w:val="00861E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E5B"/>
    <w:rPr>
      <w:rFonts w:ascii="Times New Roman" w:eastAsia="Times New Roman" w:hAnsi="Times New Roman" w:cs="Times New Roman"/>
      <w:sz w:val="24"/>
      <w:lang w:val="en-US" w:eastAsia="en-US"/>
    </w:rPr>
  </w:style>
  <w:style w:type="paragraph" w:styleId="Footer">
    <w:name w:val="footer"/>
    <w:basedOn w:val="Normal"/>
    <w:link w:val="FooterChar"/>
    <w:rsid w:val="00861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5B"/>
    <w:rPr>
      <w:rFonts w:ascii="Times New Roman" w:eastAsia="Times New Roman" w:hAnsi="Times New Roman" w:cs="Times New Roman"/>
      <w:sz w:val="16"/>
      <w:lang w:val="en-US" w:eastAsia="en-US"/>
    </w:rPr>
  </w:style>
  <w:style w:type="paragraph" w:styleId="List">
    <w:name w:val="List"/>
    <w:basedOn w:val="BodyText"/>
    <w:next w:val="BodyText"/>
    <w:rsid w:val="00861E5B"/>
    <w:pPr>
      <w:tabs>
        <w:tab w:val="left" w:pos="340"/>
      </w:tabs>
      <w:spacing w:before="60" w:after="60"/>
      <w:ind w:left="340" w:hanging="340"/>
    </w:pPr>
  </w:style>
  <w:style w:type="paragraph" w:styleId="ListBullet">
    <w:name w:val="List Bullet"/>
    <w:basedOn w:val="List"/>
    <w:rsid w:val="00861E5B"/>
    <w:pPr>
      <w:numPr>
        <w:numId w:val="12"/>
      </w:numPr>
      <w:tabs>
        <w:tab w:val="clear" w:pos="340"/>
      </w:tabs>
      <w:spacing w:before="40" w:after="40"/>
    </w:pPr>
  </w:style>
  <w:style w:type="character" w:customStyle="1" w:styleId="SpecialBold">
    <w:name w:val="Special Bold"/>
    <w:basedOn w:val="DefaultParagraphFont"/>
    <w:rsid w:val="00861E5B"/>
    <w:rPr>
      <w:b/>
      <w:spacing w:val="0"/>
    </w:rPr>
  </w:style>
  <w:style w:type="paragraph" w:styleId="Header">
    <w:name w:val="header"/>
    <w:basedOn w:val="Normal"/>
    <w:link w:val="HeaderChar"/>
    <w:rsid w:val="00861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E5B"/>
    <w:pPr>
      <w:spacing w:before="240" w:after="120"/>
      <w:outlineLvl w:val="0"/>
    </w:pPr>
    <w:rPr>
      <w:rFonts w:ascii="Times New Roman" w:hAnsi="Times New Roman"/>
      <w:b/>
      <w:sz w:val="28"/>
    </w:rPr>
  </w:style>
  <w:style w:type="paragraph" w:customStyle="1" w:styleId="AllowPageBreak">
    <w:name w:val="AllowPageBreak"/>
    <w:rsid w:val="00861E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E5B"/>
    <w:pPr>
      <w:tabs>
        <w:tab w:val="left" w:pos="680"/>
      </w:tabs>
      <w:spacing w:before="60" w:after="60"/>
      <w:ind w:left="680" w:hanging="340"/>
    </w:pPr>
  </w:style>
  <w:style w:type="character" w:customStyle="1" w:styleId="Heading2Char">
    <w:name w:val="Heading 2 Char"/>
    <w:basedOn w:val="DefaultParagraphFont"/>
    <w:link w:val="Heading2"/>
    <w:rsid w:val="00861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E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E5B"/>
    <w:rPr>
      <w:rFonts w:ascii="Courier New" w:eastAsia="Times New Roman" w:hAnsi="Courier New" w:cs="Times New Roman"/>
      <w:i/>
      <w:szCs w:val="20"/>
      <w:lang w:val="en-US" w:eastAsia="en-US"/>
    </w:rPr>
  </w:style>
  <w:style w:type="paragraph" w:customStyle="1" w:styleId="HeadingBase">
    <w:name w:val="Heading Base"/>
    <w:rsid w:val="00861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5B"/>
    <w:pPr>
      <w:tabs>
        <w:tab w:val="right" w:leader="dot" w:pos="9072"/>
      </w:tabs>
      <w:ind w:left="567"/>
    </w:pPr>
    <w:rPr>
      <w:szCs w:val="22"/>
    </w:rPr>
  </w:style>
  <w:style w:type="paragraph" w:customStyle="1" w:styleId="TOCBase">
    <w:name w:val="TOC Base"/>
    <w:rsid w:val="00861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5B"/>
    <w:pPr>
      <w:tabs>
        <w:tab w:val="right" w:leader="dot" w:pos="9072"/>
      </w:tabs>
      <w:spacing w:before="40" w:after="40"/>
      <w:ind w:left="284"/>
    </w:pPr>
    <w:rPr>
      <w:rFonts w:ascii="Times New Roman" w:hAnsi="Times New Roman"/>
    </w:rPr>
  </w:style>
  <w:style w:type="paragraph" w:styleId="TOC1">
    <w:name w:val="toc 1"/>
    <w:basedOn w:val="TOCBase"/>
    <w:next w:val="Normal"/>
    <w:rsid w:val="00861E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E5B"/>
    <w:pPr>
      <w:spacing w:before="5040"/>
      <w:jc w:val="center"/>
    </w:pPr>
    <w:rPr>
      <w:sz w:val="48"/>
      <w:szCs w:val="72"/>
      <w:lang w:val="en-US"/>
    </w:rPr>
  </w:style>
  <w:style w:type="character" w:customStyle="1" w:styleId="TitleChar">
    <w:name w:val="Title Char"/>
    <w:basedOn w:val="DefaultParagraphFont"/>
    <w:link w:val="Title"/>
    <w:rsid w:val="00861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5B"/>
    <w:pPr>
      <w:tabs>
        <w:tab w:val="left" w:pos="3600"/>
        <w:tab w:val="left" w:pos="3958"/>
      </w:tabs>
    </w:pPr>
  </w:style>
  <w:style w:type="paragraph" w:customStyle="1" w:styleId="Note">
    <w:name w:val="Note"/>
    <w:basedOn w:val="BodyText"/>
    <w:rsid w:val="00861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5B"/>
    <w:pPr>
      <w:framePr w:wrap="auto" w:hAnchor="text" w:y="6049"/>
    </w:pPr>
    <w:rPr>
      <w:color w:val="000000"/>
      <w:sz w:val="40"/>
    </w:rPr>
  </w:style>
  <w:style w:type="paragraph" w:customStyle="1" w:styleId="TOCTitle">
    <w:name w:val="TOCTitle"/>
    <w:basedOn w:val="Heading1"/>
    <w:rsid w:val="00861E5B"/>
    <w:pPr>
      <w:spacing w:after="240"/>
      <w:jc w:val="center"/>
      <w:outlineLvl w:val="9"/>
    </w:pPr>
    <w:rPr>
      <w:caps/>
    </w:rPr>
  </w:style>
  <w:style w:type="paragraph" w:customStyle="1" w:styleId="Version">
    <w:name w:val="Version"/>
    <w:rsid w:val="00861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E5B"/>
    <w:pPr>
      <w:numPr>
        <w:numId w:val="13"/>
      </w:numPr>
      <w:tabs>
        <w:tab w:val="clear" w:pos="680"/>
      </w:tabs>
    </w:pPr>
  </w:style>
  <w:style w:type="paragraph" w:styleId="Index1">
    <w:name w:val="index 1"/>
    <w:basedOn w:val="Normal"/>
    <w:next w:val="Normal"/>
    <w:semiHidden/>
    <w:rsid w:val="00861E5B"/>
    <w:pPr>
      <w:keepNext w:val="0"/>
      <w:tabs>
        <w:tab w:val="right" w:pos="4176"/>
      </w:tabs>
      <w:ind w:left="198" w:hanging="198"/>
    </w:pPr>
    <w:rPr>
      <w:rFonts w:ascii="Garamond" w:hAnsi="Garamond"/>
    </w:rPr>
  </w:style>
  <w:style w:type="paragraph" w:styleId="IndexHeading">
    <w:name w:val="index heading"/>
    <w:basedOn w:val="Normal"/>
    <w:next w:val="Index1"/>
    <w:semiHidden/>
    <w:rsid w:val="00861E5B"/>
    <w:pPr>
      <w:spacing w:before="120" w:after="120"/>
    </w:pPr>
    <w:rPr>
      <w:rFonts w:ascii="Arial" w:hAnsi="Arial"/>
      <w:b/>
      <w:color w:val="918585"/>
      <w:sz w:val="24"/>
    </w:rPr>
  </w:style>
  <w:style w:type="paragraph" w:customStyle="1" w:styleId="Chapter">
    <w:name w:val="Chapter"/>
    <w:basedOn w:val="Normal"/>
    <w:rsid w:val="00861E5B"/>
    <w:pPr>
      <w:spacing w:before="240"/>
    </w:pPr>
    <w:rPr>
      <w:rFonts w:ascii="Times New Roman" w:hAnsi="Times New Roman"/>
      <w:smallCaps/>
      <w:spacing w:val="80"/>
      <w:sz w:val="28"/>
    </w:rPr>
  </w:style>
  <w:style w:type="paragraph" w:customStyle="1" w:styleId="InChapter">
    <w:name w:val="InChapter"/>
    <w:basedOn w:val="Heading3"/>
    <w:rsid w:val="00861E5B"/>
    <w:pPr>
      <w:spacing w:after="240"/>
      <w:outlineLvl w:val="9"/>
    </w:pPr>
    <w:rPr>
      <w:noProof/>
    </w:rPr>
  </w:style>
  <w:style w:type="paragraph" w:styleId="Index2">
    <w:name w:val="index 2"/>
    <w:basedOn w:val="Normal"/>
    <w:next w:val="Normal"/>
    <w:semiHidden/>
    <w:rsid w:val="00861E5B"/>
    <w:pPr>
      <w:tabs>
        <w:tab w:val="right" w:pos="4176"/>
      </w:tabs>
      <w:ind w:left="568" w:hanging="284"/>
    </w:pPr>
    <w:rPr>
      <w:rFonts w:ascii="Garamond" w:hAnsi="Garamond"/>
    </w:rPr>
  </w:style>
  <w:style w:type="paragraph" w:customStyle="1" w:styleId="Byline">
    <w:name w:val="Byline"/>
    <w:rsid w:val="00861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5B"/>
    <w:pPr>
      <w:tabs>
        <w:tab w:val="clear" w:pos="3600"/>
        <w:tab w:val="clear" w:pos="3958"/>
      </w:tabs>
      <w:jc w:val="right"/>
    </w:pPr>
  </w:style>
  <w:style w:type="character" w:styleId="Emphasis">
    <w:name w:val="Emphasis"/>
    <w:basedOn w:val="DefaultParagraphFont"/>
    <w:qFormat/>
    <w:rsid w:val="00861E5B"/>
    <w:rPr>
      <w:i/>
    </w:rPr>
  </w:style>
  <w:style w:type="paragraph" w:styleId="Caption">
    <w:name w:val="caption"/>
    <w:basedOn w:val="BodyText"/>
    <w:next w:val="Normal"/>
    <w:qFormat/>
    <w:rsid w:val="00861E5B"/>
    <w:pPr>
      <w:framePr w:w="2268" w:hSpace="181" w:vSpace="181" w:wrap="around" w:vAnchor="text" w:hAnchor="page" w:x="1135" w:y="285" w:anchorLock="1"/>
    </w:pPr>
    <w:rPr>
      <w:i/>
    </w:rPr>
  </w:style>
  <w:style w:type="paragraph" w:customStyle="1" w:styleId="MiniTOCTitle">
    <w:name w:val="MiniTOCTitle"/>
    <w:basedOn w:val="Heading4"/>
    <w:rsid w:val="00861E5B"/>
    <w:pPr>
      <w:spacing w:before="240"/>
      <w:outlineLvl w:val="9"/>
    </w:pPr>
    <w:rPr>
      <w:noProof/>
      <w:sz w:val="24"/>
    </w:rPr>
  </w:style>
  <w:style w:type="paragraph" w:customStyle="1" w:styleId="MiniTOCItem">
    <w:name w:val="MiniTOCItem"/>
    <w:basedOn w:val="ListBullet"/>
    <w:rsid w:val="00861E5B"/>
    <w:pPr>
      <w:numPr>
        <w:numId w:val="0"/>
      </w:numPr>
      <w:tabs>
        <w:tab w:val="right" w:leader="dot" w:pos="6521"/>
      </w:tabs>
      <w:spacing w:before="0" w:after="0"/>
    </w:pPr>
  </w:style>
  <w:style w:type="paragraph" w:customStyle="1" w:styleId="TOFTitle">
    <w:name w:val="TOFTitle"/>
    <w:basedOn w:val="TOCTitle"/>
    <w:rsid w:val="00861E5B"/>
  </w:style>
  <w:style w:type="paragraph" w:styleId="TableofFigures">
    <w:name w:val="table of figures"/>
    <w:basedOn w:val="Normal"/>
    <w:next w:val="Normal"/>
    <w:semiHidden/>
    <w:rsid w:val="00861E5B"/>
    <w:pPr>
      <w:tabs>
        <w:tab w:val="right" w:leader="dot" w:pos="9072"/>
      </w:tabs>
      <w:ind w:left="970" w:hanging="403"/>
    </w:pPr>
    <w:rPr>
      <w:rFonts w:ascii="Times New Roman" w:hAnsi="Times New Roman"/>
      <w:b/>
    </w:rPr>
  </w:style>
  <w:style w:type="paragraph" w:styleId="ListNumber">
    <w:name w:val="List Number"/>
    <w:basedOn w:val="List"/>
    <w:rsid w:val="00861E5B"/>
    <w:pPr>
      <w:numPr>
        <w:numId w:val="10"/>
      </w:numPr>
    </w:pPr>
  </w:style>
  <w:style w:type="character" w:customStyle="1" w:styleId="WingdingSymbols">
    <w:name w:val="Wingding Symbols"/>
    <w:rsid w:val="00861E5B"/>
    <w:rPr>
      <w:rFonts w:ascii="Wingdings" w:hAnsi="Wingdings"/>
    </w:rPr>
  </w:style>
  <w:style w:type="paragraph" w:customStyle="1" w:styleId="TableHeading">
    <w:name w:val="Table Heading"/>
    <w:basedOn w:val="HeadingBase"/>
    <w:rsid w:val="00861E5B"/>
    <w:pPr>
      <w:keepLines/>
      <w:pBdr>
        <w:bottom w:val="single" w:sz="6" w:space="1" w:color="918585"/>
      </w:pBdr>
      <w:spacing w:before="240"/>
    </w:pPr>
  </w:style>
  <w:style w:type="character" w:customStyle="1" w:styleId="HotSpot">
    <w:name w:val="HotSpot"/>
    <w:rsid w:val="00861E5B"/>
    <w:rPr>
      <w:color w:val="0033CC"/>
      <w:u w:val="none"/>
    </w:rPr>
  </w:style>
  <w:style w:type="paragraph" w:customStyle="1" w:styleId="BodyTextRight">
    <w:name w:val="Body Text Right"/>
    <w:basedOn w:val="BodyText"/>
    <w:rsid w:val="00861E5B"/>
    <w:pPr>
      <w:spacing w:before="0" w:after="0"/>
      <w:jc w:val="right"/>
    </w:pPr>
  </w:style>
  <w:style w:type="paragraph" w:styleId="Index3">
    <w:name w:val="index 3"/>
    <w:basedOn w:val="ListNumber2"/>
    <w:next w:val="Normal"/>
    <w:semiHidden/>
    <w:rsid w:val="00861E5B"/>
    <w:pPr>
      <w:numPr>
        <w:numId w:val="0"/>
      </w:numPr>
      <w:tabs>
        <w:tab w:val="right" w:leader="dot" w:pos="4176"/>
      </w:tabs>
    </w:pPr>
  </w:style>
  <w:style w:type="paragraph" w:styleId="ListNumber2">
    <w:name w:val="List Number 2"/>
    <w:basedOn w:val="List2"/>
    <w:rsid w:val="00861E5B"/>
    <w:pPr>
      <w:numPr>
        <w:numId w:val="9"/>
      </w:numPr>
      <w:tabs>
        <w:tab w:val="clear" w:pos="1060"/>
      </w:tabs>
    </w:pPr>
  </w:style>
  <w:style w:type="paragraph" w:customStyle="1" w:styleId="MarginNote">
    <w:name w:val="Margin Note"/>
    <w:basedOn w:val="BodyText"/>
    <w:rsid w:val="00861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E5B"/>
    <w:rPr>
      <w:sz w:val="32"/>
    </w:rPr>
  </w:style>
  <w:style w:type="paragraph" w:customStyle="1" w:styleId="HeadingProcedure">
    <w:name w:val="Heading Procedure"/>
    <w:basedOn w:val="HeadingBase"/>
    <w:next w:val="Normal"/>
    <w:rsid w:val="00861E5B"/>
    <w:pPr>
      <w:tabs>
        <w:tab w:val="left" w:pos="0"/>
      </w:tabs>
      <w:spacing w:before="120" w:after="60"/>
    </w:pPr>
    <w:rPr>
      <w:i/>
      <w:color w:val="918585"/>
      <w:sz w:val="22"/>
    </w:rPr>
  </w:style>
  <w:style w:type="paragraph" w:customStyle="1" w:styleId="TableBodyText">
    <w:name w:val="Table Body Text"/>
    <w:basedOn w:val="BodyText"/>
    <w:rsid w:val="00861E5B"/>
    <w:pPr>
      <w:spacing w:before="60" w:after="60"/>
    </w:pPr>
  </w:style>
  <w:style w:type="paragraph" w:styleId="ListContinue">
    <w:name w:val="List Continue"/>
    <w:basedOn w:val="List"/>
    <w:rsid w:val="00861E5B"/>
    <w:pPr>
      <w:ind w:firstLine="0"/>
    </w:pPr>
  </w:style>
  <w:style w:type="paragraph" w:customStyle="1" w:styleId="ListNote">
    <w:name w:val="List Note"/>
    <w:basedOn w:val="List"/>
    <w:rsid w:val="00861E5B"/>
    <w:pPr>
      <w:pBdr>
        <w:top w:val="single" w:sz="6" w:space="2" w:color="918585"/>
        <w:bottom w:val="single" w:sz="6" w:space="2" w:color="918585"/>
      </w:pBdr>
      <w:tabs>
        <w:tab w:val="left" w:pos="1021"/>
      </w:tabs>
      <w:ind w:firstLine="0"/>
    </w:pPr>
  </w:style>
  <w:style w:type="paragraph" w:customStyle="1" w:styleId="Warning">
    <w:name w:val="Warning"/>
    <w:basedOn w:val="BodyText"/>
    <w:rsid w:val="00861E5B"/>
    <w:pPr>
      <w:shd w:val="clear" w:color="auto" w:fill="D9D9D9"/>
      <w:tabs>
        <w:tab w:val="left" w:pos="992"/>
      </w:tabs>
      <w:ind w:left="119" w:right="119"/>
    </w:pPr>
    <w:rPr>
      <w:sz w:val="20"/>
    </w:rPr>
  </w:style>
  <w:style w:type="paragraph" w:customStyle="1" w:styleId="MarginIcons">
    <w:name w:val="Margin Icons"/>
    <w:basedOn w:val="BodyText"/>
    <w:rsid w:val="00861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5B"/>
    <w:rPr>
      <w:rFonts w:ascii="Courier New" w:hAnsi="Courier New"/>
    </w:rPr>
  </w:style>
  <w:style w:type="paragraph" w:customStyle="1" w:styleId="NoteBullet">
    <w:name w:val="Note Bullet"/>
    <w:basedOn w:val="Note"/>
    <w:rsid w:val="00861E5B"/>
    <w:pPr>
      <w:tabs>
        <w:tab w:val="clear" w:pos="680"/>
      </w:tabs>
      <w:spacing w:before="60" w:after="60"/>
    </w:pPr>
  </w:style>
  <w:style w:type="paragraph" w:customStyle="1" w:styleId="SubHeading2">
    <w:name w:val="SubHeading2"/>
    <w:basedOn w:val="HeadingBase"/>
    <w:rsid w:val="00861E5B"/>
    <w:pPr>
      <w:spacing w:before="240" w:after="60"/>
    </w:pPr>
    <w:rPr>
      <w:sz w:val="20"/>
    </w:rPr>
  </w:style>
  <w:style w:type="paragraph" w:customStyle="1" w:styleId="SubHeading1">
    <w:name w:val="SubHeading1"/>
    <w:basedOn w:val="HeadingBase"/>
    <w:rsid w:val="00861E5B"/>
    <w:pPr>
      <w:spacing w:before="240" w:after="60"/>
    </w:pPr>
    <w:rPr>
      <w:color w:val="918585"/>
      <w:sz w:val="22"/>
    </w:rPr>
  </w:style>
  <w:style w:type="paragraph" w:customStyle="1" w:styleId="SideHeading">
    <w:name w:val="Side Heading"/>
    <w:basedOn w:val="HeadingBase"/>
    <w:rsid w:val="00861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5B"/>
    <w:pPr>
      <w:tabs>
        <w:tab w:val="num" w:pos="360"/>
      </w:tabs>
    </w:pPr>
  </w:style>
  <w:style w:type="paragraph" w:styleId="PlainText">
    <w:name w:val="Plain Text"/>
    <w:basedOn w:val="Normal"/>
    <w:link w:val="PlainTextChar"/>
    <w:rsid w:val="00861E5B"/>
    <w:rPr>
      <w:sz w:val="20"/>
    </w:rPr>
  </w:style>
  <w:style w:type="character" w:customStyle="1" w:styleId="PlainTextChar">
    <w:name w:val="Plain Text Char"/>
    <w:basedOn w:val="DefaultParagraphFont"/>
    <w:link w:val="PlainText"/>
    <w:rsid w:val="00861E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E5B"/>
    <w:rPr>
      <w:b/>
      <w:smallCaps/>
    </w:rPr>
  </w:style>
  <w:style w:type="paragraph" w:customStyle="1" w:styleId="TableListNumber">
    <w:name w:val="Table List Number"/>
    <w:basedOn w:val="ListNumber"/>
    <w:rsid w:val="00861E5B"/>
    <w:pPr>
      <w:numPr>
        <w:numId w:val="0"/>
      </w:numPr>
    </w:pPr>
  </w:style>
  <w:style w:type="paragraph" w:styleId="TOC4">
    <w:name w:val="toc 4"/>
    <w:basedOn w:val="TOCBase"/>
    <w:next w:val="Normal"/>
    <w:semiHidden/>
    <w:rsid w:val="00861E5B"/>
    <w:pPr>
      <w:tabs>
        <w:tab w:val="right" w:leader="dot" w:pos="9071"/>
      </w:tabs>
      <w:ind w:left="1701"/>
    </w:pPr>
  </w:style>
  <w:style w:type="paragraph" w:customStyle="1" w:styleId="ListAlpha">
    <w:name w:val="List Alpha"/>
    <w:basedOn w:val="List"/>
    <w:rsid w:val="00861E5B"/>
    <w:pPr>
      <w:numPr>
        <w:numId w:val="8"/>
      </w:numPr>
    </w:pPr>
  </w:style>
  <w:style w:type="paragraph" w:customStyle="1" w:styleId="ListAlpha2">
    <w:name w:val="List Alpha 2"/>
    <w:basedOn w:val="List2"/>
    <w:rsid w:val="00861E5B"/>
    <w:pPr>
      <w:numPr>
        <w:numId w:val="7"/>
      </w:numPr>
    </w:pPr>
  </w:style>
  <w:style w:type="paragraph" w:styleId="List3">
    <w:name w:val="List 3"/>
    <w:basedOn w:val="BodyText"/>
    <w:rsid w:val="00861E5B"/>
    <w:pPr>
      <w:tabs>
        <w:tab w:val="left" w:pos="1021"/>
      </w:tabs>
      <w:spacing w:before="60" w:after="60"/>
      <w:ind w:left="1020" w:hanging="340"/>
    </w:pPr>
  </w:style>
  <w:style w:type="paragraph" w:styleId="List4">
    <w:name w:val="List 4"/>
    <w:basedOn w:val="BodyText"/>
    <w:rsid w:val="00861E5B"/>
    <w:pPr>
      <w:tabs>
        <w:tab w:val="left" w:pos="1361"/>
      </w:tabs>
      <w:spacing w:before="60" w:after="60"/>
      <w:ind w:left="1361" w:hanging="340"/>
    </w:pPr>
  </w:style>
  <w:style w:type="paragraph" w:styleId="List5">
    <w:name w:val="List 5"/>
    <w:basedOn w:val="BodyText"/>
    <w:rsid w:val="00861E5B"/>
    <w:pPr>
      <w:tabs>
        <w:tab w:val="left" w:pos="1701"/>
      </w:tabs>
      <w:spacing w:before="60" w:after="60"/>
      <w:ind w:left="1701" w:hanging="340"/>
    </w:pPr>
  </w:style>
  <w:style w:type="paragraph" w:styleId="ListBullet3">
    <w:name w:val="List Bullet 3"/>
    <w:basedOn w:val="List3"/>
    <w:rsid w:val="00861E5B"/>
    <w:pPr>
      <w:numPr>
        <w:numId w:val="14"/>
      </w:numPr>
      <w:tabs>
        <w:tab w:val="clear" w:pos="1021"/>
      </w:tabs>
      <w:ind w:left="1037" w:hanging="357"/>
    </w:pPr>
  </w:style>
  <w:style w:type="paragraph" w:styleId="ListBullet4">
    <w:name w:val="List Bullet 4"/>
    <w:basedOn w:val="List4"/>
    <w:rsid w:val="00861E5B"/>
    <w:pPr>
      <w:numPr>
        <w:numId w:val="2"/>
      </w:numPr>
    </w:pPr>
  </w:style>
  <w:style w:type="paragraph" w:styleId="ListBullet5">
    <w:name w:val="List Bullet 5"/>
    <w:basedOn w:val="List5"/>
    <w:rsid w:val="00861E5B"/>
    <w:pPr>
      <w:numPr>
        <w:numId w:val="3"/>
      </w:numPr>
    </w:pPr>
  </w:style>
  <w:style w:type="paragraph" w:styleId="ListContinue2">
    <w:name w:val="List Continue 2"/>
    <w:basedOn w:val="List2"/>
    <w:rsid w:val="00861E5B"/>
    <w:pPr>
      <w:ind w:firstLine="0"/>
    </w:pPr>
  </w:style>
  <w:style w:type="paragraph" w:styleId="ListContinue3">
    <w:name w:val="List Continue 3"/>
    <w:basedOn w:val="List3"/>
    <w:rsid w:val="00861E5B"/>
    <w:pPr>
      <w:ind w:left="1021" w:firstLine="0"/>
    </w:pPr>
  </w:style>
  <w:style w:type="paragraph" w:styleId="ListContinue4">
    <w:name w:val="List Continue 4"/>
    <w:basedOn w:val="List4"/>
    <w:rsid w:val="00861E5B"/>
    <w:pPr>
      <w:ind w:firstLine="0"/>
    </w:pPr>
  </w:style>
  <w:style w:type="paragraph" w:styleId="ListContinue5">
    <w:name w:val="List Continue 5"/>
    <w:basedOn w:val="List5"/>
    <w:rsid w:val="00861E5B"/>
    <w:pPr>
      <w:ind w:firstLine="0"/>
    </w:pPr>
  </w:style>
  <w:style w:type="paragraph" w:styleId="ListNumber3">
    <w:name w:val="List Number 3"/>
    <w:basedOn w:val="List3"/>
    <w:rsid w:val="00861E5B"/>
    <w:pPr>
      <w:numPr>
        <w:numId w:val="4"/>
      </w:numPr>
    </w:pPr>
  </w:style>
  <w:style w:type="paragraph" w:styleId="ListNumber4">
    <w:name w:val="List Number 4"/>
    <w:basedOn w:val="List4"/>
    <w:rsid w:val="00861E5B"/>
    <w:pPr>
      <w:numPr>
        <w:numId w:val="5"/>
      </w:numPr>
    </w:pPr>
  </w:style>
  <w:style w:type="paragraph" w:styleId="ListNumber5">
    <w:name w:val="List Number 5"/>
    <w:basedOn w:val="List5"/>
    <w:rsid w:val="00861E5B"/>
    <w:pPr>
      <w:numPr>
        <w:numId w:val="6"/>
      </w:numPr>
    </w:pPr>
  </w:style>
  <w:style w:type="paragraph" w:styleId="BlockText">
    <w:name w:val="Block Text"/>
    <w:basedOn w:val="Normal"/>
    <w:rsid w:val="00861E5B"/>
    <w:pPr>
      <w:spacing w:after="120"/>
      <w:ind w:left="1440" w:right="1440"/>
    </w:pPr>
  </w:style>
  <w:style w:type="character" w:customStyle="1" w:styleId="Subscript">
    <w:name w:val="Subscript"/>
    <w:basedOn w:val="DefaultParagraphFont"/>
    <w:rsid w:val="00861E5B"/>
    <w:rPr>
      <w:sz w:val="16"/>
      <w:vertAlign w:val="subscript"/>
    </w:rPr>
  </w:style>
  <w:style w:type="character" w:customStyle="1" w:styleId="Superscript">
    <w:name w:val="Superscript"/>
    <w:basedOn w:val="DefaultParagraphFont"/>
    <w:rsid w:val="00861E5B"/>
    <w:rPr>
      <w:sz w:val="16"/>
      <w:vertAlign w:val="superscript"/>
    </w:rPr>
  </w:style>
  <w:style w:type="character" w:customStyle="1" w:styleId="Symbols">
    <w:name w:val="Symbols"/>
    <w:basedOn w:val="DefaultParagraphFont"/>
    <w:rsid w:val="00861E5B"/>
    <w:rPr>
      <w:rFonts w:ascii="Symbol" w:hAnsi="Symbol"/>
    </w:rPr>
  </w:style>
  <w:style w:type="character" w:customStyle="1" w:styleId="MenuOptions">
    <w:name w:val="Menu Options"/>
    <w:basedOn w:val="DefaultParagraphFont"/>
    <w:rsid w:val="00861E5B"/>
    <w:rPr>
      <w:rFonts w:ascii="Arial Narrow" w:hAnsi="Arial Narrow"/>
      <w:smallCaps/>
    </w:rPr>
  </w:style>
  <w:style w:type="character" w:customStyle="1" w:styleId="Buttons">
    <w:name w:val="Buttons"/>
    <w:basedOn w:val="DefaultParagraphFont"/>
    <w:rsid w:val="00861E5B"/>
    <w:rPr>
      <w:b/>
    </w:rPr>
  </w:style>
  <w:style w:type="character" w:customStyle="1" w:styleId="Underlined">
    <w:name w:val="Underlined"/>
    <w:basedOn w:val="DefaultParagraphFont"/>
    <w:rsid w:val="00861E5B"/>
    <w:rPr>
      <w:u w:val="single"/>
    </w:rPr>
  </w:style>
  <w:style w:type="paragraph" w:customStyle="1" w:styleId="TableBodyTextRight">
    <w:name w:val="Table Body Text Right"/>
    <w:basedOn w:val="TableBodyText"/>
    <w:rsid w:val="00861E5B"/>
    <w:pPr>
      <w:widowControl w:val="0"/>
      <w:autoSpaceDE w:val="0"/>
      <w:autoSpaceDN w:val="0"/>
      <w:adjustRightInd w:val="0"/>
      <w:jc w:val="right"/>
    </w:pPr>
    <w:rPr>
      <w:rFonts w:cs="Arial"/>
      <w:szCs w:val="18"/>
    </w:rPr>
  </w:style>
  <w:style w:type="paragraph" w:customStyle="1" w:styleId="CopyrightText">
    <w:name w:val="Copyright Text"/>
    <w:basedOn w:val="BodyText"/>
    <w:rsid w:val="00861E5B"/>
    <w:rPr>
      <w:sz w:val="18"/>
    </w:rPr>
  </w:style>
  <w:style w:type="paragraph" w:customStyle="1" w:styleId="BodySmallRight">
    <w:name w:val="Body Small Right"/>
    <w:basedOn w:val="BodyTextRight"/>
    <w:rsid w:val="00861E5B"/>
    <w:rPr>
      <w:sz w:val="18"/>
      <w:szCs w:val="18"/>
    </w:rPr>
  </w:style>
  <w:style w:type="paragraph" w:customStyle="1" w:styleId="MarginEdition">
    <w:name w:val="Margin Edition"/>
    <w:basedOn w:val="MarginNote"/>
    <w:rsid w:val="00861E5B"/>
    <w:pPr>
      <w:spacing w:before="0" w:after="0"/>
    </w:pPr>
    <w:rPr>
      <w:rFonts w:ascii="Times New Roman" w:hAnsi="Times New Roman"/>
      <w:color w:val="999999"/>
    </w:rPr>
  </w:style>
  <w:style w:type="paragraph" w:customStyle="1" w:styleId="Spacer">
    <w:name w:val="Spacer"/>
    <w:basedOn w:val="Normal"/>
    <w:rsid w:val="00861E5B"/>
    <w:rPr>
      <w:sz w:val="2"/>
      <w:szCs w:val="2"/>
    </w:rPr>
  </w:style>
  <w:style w:type="character" w:customStyle="1" w:styleId="Small">
    <w:name w:val="Small"/>
    <w:basedOn w:val="DefaultParagraphFont"/>
    <w:rsid w:val="00861E5B"/>
    <w:rPr>
      <w:sz w:val="16"/>
    </w:rPr>
  </w:style>
  <w:style w:type="paragraph" w:customStyle="1" w:styleId="WideTable">
    <w:name w:val="Wide Table"/>
    <w:basedOn w:val="Normal"/>
    <w:rsid w:val="00861E5B"/>
    <w:pPr>
      <w:ind w:left="-1418"/>
    </w:pPr>
    <w:rPr>
      <w:sz w:val="2"/>
      <w:szCs w:val="2"/>
    </w:rPr>
  </w:style>
  <w:style w:type="character" w:styleId="PageNumber">
    <w:name w:val="page number"/>
    <w:basedOn w:val="DefaultParagraphFont"/>
    <w:rsid w:val="00861E5B"/>
  </w:style>
  <w:style w:type="paragraph" w:styleId="Quote">
    <w:name w:val="Quote"/>
    <w:basedOn w:val="Heading1"/>
    <w:link w:val="QuoteChar"/>
    <w:qFormat/>
    <w:rsid w:val="00861E5B"/>
    <w:rPr>
      <w:b w:val="0"/>
      <w:sz w:val="72"/>
      <w:szCs w:val="72"/>
      <w:lang w:val="en-NZ"/>
    </w:rPr>
  </w:style>
  <w:style w:type="character" w:customStyle="1" w:styleId="QuoteChar">
    <w:name w:val="Quote Char"/>
    <w:basedOn w:val="DefaultParagraphFont"/>
    <w:link w:val="Quote"/>
    <w:rsid w:val="00861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5B"/>
    <w:pPr>
      <w:pageBreakBefore/>
    </w:pPr>
  </w:style>
  <w:style w:type="paragraph" w:customStyle="1" w:styleId="Border">
    <w:name w:val="Border"/>
    <w:basedOn w:val="Normal"/>
    <w:qFormat/>
    <w:rsid w:val="00861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5B"/>
    <w:rPr>
      <w:b/>
      <w:bCs/>
      <w:i/>
      <w:iCs/>
      <w:color w:val="auto"/>
    </w:rPr>
  </w:style>
  <w:style w:type="paragraph" w:styleId="IntenseQuote">
    <w:name w:val="Intense Quote"/>
    <w:basedOn w:val="Normal"/>
    <w:next w:val="Normal"/>
    <w:link w:val="IntenseQuoteChar"/>
    <w:uiPriority w:val="30"/>
    <w:qFormat/>
    <w:rsid w:val="00861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E5B"/>
    <w:rPr>
      <w:smallCaps/>
      <w:color w:val="auto"/>
      <w:u w:val="single"/>
    </w:rPr>
  </w:style>
  <w:style w:type="character" w:styleId="IntenseReference">
    <w:name w:val="Intense Reference"/>
    <w:basedOn w:val="DefaultParagraphFont"/>
    <w:uiPriority w:val="32"/>
    <w:qFormat/>
    <w:rsid w:val="00861E5B"/>
    <w:rPr>
      <w:b/>
      <w:bCs/>
      <w:smallCaps/>
      <w:color w:val="auto"/>
      <w:spacing w:val="5"/>
      <w:u w:val="single"/>
    </w:rPr>
  </w:style>
  <w:style w:type="paragraph" w:customStyle="1" w:styleId="2ColumnHeading">
    <w:name w:val="2Column Heading"/>
    <w:basedOn w:val="BodyText"/>
    <w:qFormat/>
    <w:rsid w:val="00861E5B"/>
    <w:pPr>
      <w:spacing w:after="60"/>
      <w:ind w:left="-2268"/>
    </w:pPr>
    <w:rPr>
      <w:b/>
    </w:rPr>
  </w:style>
  <w:style w:type="paragraph" w:customStyle="1" w:styleId="Heading1TOC">
    <w:name w:val="Heading1 TOC"/>
    <w:basedOn w:val="Normal"/>
    <w:qFormat/>
    <w:rsid w:val="00861E5B"/>
    <w:pPr>
      <w:spacing w:before="240" w:after="120"/>
    </w:pPr>
    <w:rPr>
      <w:rFonts w:ascii="Times New Roman" w:hAnsi="Times New Roman"/>
      <w:b/>
      <w:sz w:val="32"/>
    </w:rPr>
  </w:style>
  <w:style w:type="paragraph" w:customStyle="1" w:styleId="Heading2TOC">
    <w:name w:val="Heading2 TOC"/>
    <w:basedOn w:val="Normal"/>
    <w:qFormat/>
    <w:rsid w:val="00861E5B"/>
    <w:pPr>
      <w:spacing w:before="240" w:after="60"/>
    </w:pPr>
    <w:rPr>
      <w:rFonts w:ascii="Times New Roman" w:hAnsi="Times New Roman"/>
      <w:b/>
      <w:sz w:val="28"/>
    </w:rPr>
  </w:style>
  <w:style w:type="character" w:customStyle="1" w:styleId="Underline">
    <w:name w:val="Underline"/>
    <w:basedOn w:val="DefaultParagraphFont"/>
    <w:qFormat/>
    <w:rsid w:val="00861E5B"/>
    <w:rPr>
      <w:u w:val="single"/>
    </w:rPr>
  </w:style>
  <w:style w:type="character" w:customStyle="1" w:styleId="BoldandItalics">
    <w:name w:val="Bold and Italics"/>
    <w:qFormat/>
    <w:rsid w:val="00861E5B"/>
    <w:rPr>
      <w:b/>
      <w:i/>
      <w:u w:val="none"/>
    </w:rPr>
  </w:style>
  <w:style w:type="paragraph" w:styleId="BalloonText">
    <w:name w:val="Balloon Text"/>
    <w:basedOn w:val="Normal"/>
    <w:link w:val="BalloonTextChar"/>
    <w:rsid w:val="00861E5B"/>
    <w:rPr>
      <w:rFonts w:ascii="Tahoma" w:hAnsi="Tahoma" w:cs="Tahoma"/>
      <w:sz w:val="16"/>
      <w:szCs w:val="16"/>
    </w:rPr>
  </w:style>
  <w:style w:type="character" w:customStyle="1" w:styleId="BalloonTextChar">
    <w:name w:val="Balloon Text Char"/>
    <w:basedOn w:val="DefaultParagraphFont"/>
    <w:link w:val="BalloonText"/>
    <w:rsid w:val="00861E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E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E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1395</Words>
  <Characters>9201</Characters>
  <Application>Microsoft Office Word</Application>
  <DocSecurity>0</DocSecurity>
  <Lines>301</Lines>
  <Paragraphs>139</Paragraphs>
  <ScaleCrop>false</ScaleCrop>
  <Company>Author-it Software Corporation Ltd.</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MEM25011B Install marine systems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2012-05-27T02:11:00Z</dcterms:created>
  <dcterms:modified xsi:type="dcterms:W3CDTF">2012-05-27T02:12:00Z</dcterms:modified>
</cp:coreProperties>
</file>