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0E6" w:rsidP="006E30E6">
      <w:pPr>
        <w:pStyle w:val="Title"/>
      </w:pPr>
      <w:r>
        <w:fldChar w:fldCharType="begin"/>
      </w:r>
      <w:r>
        <w:instrText xml:space="preserve"> TITLE   \* MERGEFORMAT </w:instrText>
      </w:r>
      <w:r>
        <w:fldChar w:fldCharType="separate"/>
      </w:r>
      <w:r>
        <w:t>MEM25010B Perform fitout procedures</w:t>
      </w:r>
      <w:r>
        <w:fldChar w:fldCharType="end"/>
      </w:r>
    </w:p>
    <w:p w:rsidR="006E30E6" w:rsidP="006E30E6">
      <w:pPr>
        <w:pStyle w:val="Version"/>
        <w:sectPr w:rsidSect="00032D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DED" w:rsidP="00032DED">
      <w:pPr>
        <w:pStyle w:val="SuperHeading"/>
      </w:pPr>
      <w:r w:rsidRPr="00032DED">
        <w:t>MEM25010B Perform fitout procedures</w:t>
      </w:r>
    </w:p>
    <w:p w:rsidR="00000000" w:rsidRPr="00032DED" w:rsidP="00032DED">
      <w:pPr>
        <w:pStyle w:val="Heading1"/>
      </w:pPr>
      <w:bookmarkStart w:id="1" w:name="O_272412"/>
      <w:bookmarkEnd w:id="1"/>
      <w:r w:rsidRPr="00032DED">
        <w:t>Modification History</w:t>
      </w:r>
    </w:p>
    <w:p w:rsidR="00000000" w:rsidRPr="00032DED" w:rsidP="00032DED">
      <w:pPr>
        <w:pStyle w:val="BodyText"/>
      </w:pPr>
      <w:r w:rsidRPr="00032DED">
        <w:t>Not Applicable</w:t>
      </w:r>
    </w:p>
    <w:p w:rsidR="00000000" w:rsidRPr="00032DED" w:rsidP="00032DED">
      <w:pPr>
        <w:pStyle w:val="AllowPageBreak"/>
      </w:pPr>
    </w:p>
    <w:p w:rsidR="00000000" w:rsidRPr="00032DED" w:rsidP="00032DED">
      <w:pPr>
        <w:pStyle w:val="Heading1"/>
      </w:pPr>
      <w:bookmarkStart w:id="2" w:name="O_213322"/>
      <w:bookmarkEnd w:id="2"/>
      <w:r w:rsidRPr="00032DED">
        <w:t>Unit Descriptor</w:t>
      </w:r>
    </w:p>
    <w:tbl>
      <w:tblPr>
        <w:tblW w:w="0" w:type="auto"/>
        <w:tblLayout w:type="fixed"/>
        <w:tblCellMar>
          <w:left w:w="62" w:type="dxa"/>
          <w:right w:w="62" w:type="dxa"/>
        </w:tblCellMar>
        <w:tblLook w:val="0000"/>
      </w:tblPr>
      <w:tblGrid>
        <w:gridCol w:w="2655"/>
        <w:gridCol w:w="5867"/>
      </w:tblGrid>
      <w:tr w:rsidTr="006E30E6">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BodyText"/>
            </w:pPr>
            <w:r w:rsidRPr="00032DED">
              <w:t>This unit covers fitting out marine vessels. It includes setout, construction, assembly and installation of a variety</w:t>
            </w:r>
            <w:r w:rsidRPr="00032DED">
              <w:t xml:space="preserve"> of components. Straightforward installation of fittings/accessories is covered by Unit MEM18002B (Use power tools/hand held operations).</w:t>
            </w:r>
          </w:p>
        </w:tc>
      </w:tr>
    </w:tbl>
    <w:p w:rsidR="006E30E6" w:rsidP="00032DED">
      <w:pPr>
        <w:pStyle w:val="BodyText"/>
      </w:pPr>
    </w:p>
    <w:p w:rsidR="006E30E6" w:rsidP="00032DED">
      <w:pPr>
        <w:pStyle w:val="BodyText"/>
      </w:pPr>
    </w:p>
    <w:p w:rsidR="00000000" w:rsidRPr="00032DED" w:rsidP="00032DED">
      <w:pPr>
        <w:pStyle w:val="Heading1"/>
      </w:pPr>
      <w:bookmarkStart w:id="3" w:name="O_213326"/>
      <w:bookmarkEnd w:id="3"/>
      <w:r w:rsidRPr="00032DED">
        <w:t>Application of the Unit</w:t>
      </w:r>
    </w:p>
    <w:tbl>
      <w:tblPr>
        <w:tblW w:w="0" w:type="auto"/>
        <w:tblLayout w:type="fixed"/>
        <w:tblCellMar>
          <w:left w:w="62" w:type="dxa"/>
          <w:right w:w="62" w:type="dxa"/>
        </w:tblCellMar>
        <w:tblLook w:val="0000"/>
      </w:tblPr>
      <w:tblGrid>
        <w:gridCol w:w="2745"/>
        <w:gridCol w:w="5777"/>
      </w:tblGrid>
      <w:tr w:rsidTr="006E30E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BodyText"/>
            </w:pPr>
            <w:r w:rsidRPr="00032DED">
              <w:t>This unit applies to both 'on the job' and 'pre-fabricated structure fitouts'.</w:t>
            </w:r>
          </w:p>
          <w:p w:rsidR="00000000" w:rsidRPr="00032DED" w:rsidP="00032DED">
            <w:pPr>
              <w:pStyle w:val="BodyText"/>
            </w:pPr>
            <w:r w:rsidRPr="00032DED">
              <w:t>This unit applies to setout, construction, assembly and installation of flooring/decking, partitions, door frames, portlights, hatches, windows, windscreens, non-structural bulk</w:t>
            </w:r>
            <w:r w:rsidRPr="00032DED">
              <w:t>heads, deckheads, bunks, cupboards and other furniture, lining, engine room, galley etc. It includes installation of thermal, noise, vibration and fire control insulation materials.</w:t>
            </w:r>
          </w:p>
          <w:p w:rsidR="00000000" w:rsidRPr="00032DED" w:rsidP="00032DED">
            <w:pPr>
              <w:pStyle w:val="BodyText"/>
            </w:pPr>
            <w:r w:rsidRPr="00032DED">
              <w:t>Work may be undertaken autonomously or as part of a team. All work is carr</w:t>
            </w:r>
            <w:r w:rsidRPr="00032DED">
              <w:t>ied out safely and to specified industry standards for timber joinery, surface finish, appearance characteristics, dressing or plugging of fastenings, etc.</w:t>
            </w:r>
          </w:p>
          <w:p w:rsidR="00000000" w:rsidRPr="00032DED" w:rsidP="00032DED">
            <w:pPr>
              <w:pStyle w:val="BodyText"/>
            </w:pPr>
            <w:r w:rsidRPr="00032DED">
              <w:t>All work and work practices are undertaken to regulatory and legislative requirements.</w:t>
            </w:r>
          </w:p>
          <w:p w:rsidR="00000000" w:rsidRPr="00032DED" w:rsidP="00032DED">
            <w:pPr>
              <w:pStyle w:val="BodyText"/>
            </w:pPr>
            <w:r w:rsidRPr="00032DED">
              <w:t>An arrangemen</w:t>
            </w:r>
            <w:r w:rsidRPr="00032DED">
              <w:t>t of hand and hand held power tools and machinery may be used for construction and installation requirements.</w:t>
            </w:r>
          </w:p>
          <w:p w:rsidR="00000000" w:rsidRPr="00032DED" w:rsidP="00032DED">
            <w:pPr>
              <w:pStyle w:val="BodyText"/>
            </w:pPr>
            <w:r w:rsidRPr="00032DED">
              <w:t>Where construction of fibre reinforced plastics components is undertaken, Unit MEM25002B (Form and integrate fibre-reinforced structures) should a</w:t>
            </w:r>
            <w:r w:rsidRPr="00032DED">
              <w:t>lso be selected.</w:t>
            </w:r>
          </w:p>
          <w:p w:rsidR="00000000" w:rsidRPr="00032DED" w:rsidP="00032DED">
            <w:pPr>
              <w:pStyle w:val="BodyText"/>
            </w:pPr>
            <w:r w:rsidRPr="00032DED">
              <w:t>Where construction of solid timber shapes using hot processes is undertaken, Unit MEM25009C (Form timber shapes using hot processes) should also be selected.</w:t>
            </w:r>
          </w:p>
          <w:p w:rsidR="00000000" w:rsidRPr="00032DED" w:rsidP="00032DED">
            <w:pPr>
              <w:pStyle w:val="BodyText"/>
            </w:pPr>
            <w:r w:rsidRPr="00032DED">
              <w:t>For straightforward installation of fittings/accessories, Unit MEM18002B (Use pow</w:t>
            </w:r>
            <w:r w:rsidRPr="00032DED">
              <w:t xml:space="preserve">er tools/hand held operations) should be selected. Where lines plan drawings and loftings are interpreted, Unit MEM09021B (Interpret and produce curved 3-dimensional shapes) should also be </w:t>
            </w:r>
            <w:r w:rsidRPr="00032DED">
              <w:t>considered.</w:t>
            </w:r>
          </w:p>
          <w:p w:rsidR="00000000" w:rsidRPr="00032DED" w:rsidP="00032DED">
            <w:pPr>
              <w:pStyle w:val="BodyText"/>
            </w:pPr>
          </w:p>
          <w:p w:rsidR="00000000" w:rsidRPr="00032DED" w:rsidP="00032DED">
            <w:pPr>
              <w:pStyle w:val="BodyText"/>
            </w:pPr>
            <w:r w:rsidRPr="00032DED">
              <w:rPr>
                <w:rStyle w:val="SpecialBold"/>
              </w:rPr>
              <w:t>Band</w:t>
            </w:r>
            <w:r w:rsidRPr="00032DED">
              <w:t>:</w:t>
            </w:r>
            <w:r w:rsidRPr="00032DED">
              <w:tab/>
            </w:r>
            <w:r w:rsidRPr="00032DED">
              <w:rPr>
                <w:rStyle w:val="SpecialBold"/>
              </w:rPr>
              <w:t>A</w:t>
            </w:r>
          </w:p>
          <w:p w:rsidR="00000000" w:rsidRPr="00032DED" w:rsidP="00032DED">
            <w:pPr>
              <w:pStyle w:val="BodyText"/>
            </w:pPr>
            <w:r w:rsidRPr="00032DED">
              <w:rPr>
                <w:rStyle w:val="SpecialBold"/>
              </w:rPr>
              <w:t>Unit Weight</w:t>
            </w:r>
            <w:r w:rsidRPr="00032DED">
              <w:t>:</w:t>
            </w:r>
            <w:r w:rsidRPr="00032DED">
              <w:tab/>
            </w:r>
            <w:r w:rsidRPr="00032DED">
              <w:rPr>
                <w:rStyle w:val="SpecialBold"/>
              </w:rPr>
              <w:t>4</w:t>
            </w:r>
          </w:p>
        </w:tc>
      </w:tr>
    </w:tbl>
    <w:p w:rsidR="006E30E6" w:rsidP="00032DED">
      <w:pPr>
        <w:pStyle w:val="BodyText"/>
      </w:pPr>
    </w:p>
    <w:p w:rsidR="006E30E6" w:rsidP="00032DED">
      <w:pPr>
        <w:pStyle w:val="BodyText"/>
      </w:pPr>
    </w:p>
    <w:p w:rsidR="00000000" w:rsidRPr="00032DED" w:rsidP="00032DED">
      <w:pPr>
        <w:pStyle w:val="Heading1"/>
      </w:pPr>
      <w:bookmarkStart w:id="4" w:name="O_280672"/>
      <w:bookmarkEnd w:id="4"/>
      <w:r w:rsidRPr="00032DED">
        <w:t>Licensing/Regulatory Information</w:t>
      </w:r>
    </w:p>
    <w:p w:rsidR="00000000" w:rsidRPr="00032DED" w:rsidP="00032DED">
      <w:pPr>
        <w:pStyle w:val="BodyText"/>
      </w:pPr>
      <w:r w:rsidRPr="00032DED">
        <w:t>Not Applicable</w:t>
      </w:r>
    </w:p>
    <w:p w:rsidR="00000000" w:rsidRPr="00032DED" w:rsidP="00032DED">
      <w:pPr>
        <w:pStyle w:val="AllowPageBreak"/>
      </w:pPr>
    </w:p>
    <w:p w:rsidR="00000000" w:rsidRPr="00032DED" w:rsidP="00032DED">
      <w:pPr>
        <w:pStyle w:val="Heading1"/>
      </w:pPr>
      <w:bookmarkStart w:id="5" w:name="O_213324"/>
      <w:bookmarkEnd w:id="5"/>
      <w:r w:rsidRPr="00032DED">
        <w:t>Pre-Requisites</w:t>
      </w:r>
    </w:p>
    <w:tbl>
      <w:tblPr>
        <w:tblW w:w="0" w:type="auto"/>
        <w:tblLayout w:type="fixed"/>
        <w:tblCellMar>
          <w:left w:w="62" w:type="dxa"/>
          <w:right w:w="62" w:type="dxa"/>
        </w:tblCellMar>
        <w:tblLook w:val="0000"/>
      </w:tblPr>
      <w:tblGrid>
        <w:gridCol w:w="2709"/>
        <w:gridCol w:w="2207"/>
        <w:gridCol w:w="3606"/>
      </w:tblGrid>
      <w:tr w:rsidTr="006E30E6">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Prerequisite units</w:t>
            </w:r>
          </w:p>
        </w:tc>
        <w:tc>
          <w:tcPr>
            <w:tcW w:w="58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p>
        </w:tc>
      </w:tr>
      <w:tr w:rsidTr="006E30E6">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MEM04018B</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Perform general woodworking machine operations</w:t>
            </w:r>
          </w:p>
        </w:tc>
      </w:tr>
      <w:tr w:rsidTr="006E30E6">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MEM09002B</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Interpret technical drawing</w:t>
            </w:r>
          </w:p>
        </w:tc>
      </w:tr>
      <w:tr w:rsidTr="006E30E6">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MEM12007D</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Mark off/out structural fabrications and shapes</w:t>
            </w:r>
          </w:p>
        </w:tc>
      </w:tr>
      <w:tr w:rsidTr="006E30E6">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MEM12023A</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Perform engineering measurements</w:t>
            </w:r>
          </w:p>
        </w:tc>
      </w:tr>
      <w:tr w:rsidTr="006E30E6">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MEM18001C</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Use hand tools</w:t>
            </w:r>
          </w:p>
        </w:tc>
      </w:tr>
      <w:tr w:rsidTr="006E30E6">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MEM18002B</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Use power tools/hand held operations</w:t>
            </w:r>
          </w:p>
        </w:tc>
      </w:tr>
      <w:tr w:rsidTr="006E30E6">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MEM25005B</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BodyText"/>
            </w:pPr>
            <w:r w:rsidRPr="00032DED">
              <w:t>Construct and assemble marine vessel timber components</w:t>
            </w:r>
          </w:p>
        </w:tc>
      </w:tr>
    </w:tbl>
    <w:p w:rsidR="006E30E6" w:rsidP="00032DED">
      <w:pPr>
        <w:pStyle w:val="BodyText"/>
      </w:pPr>
    </w:p>
    <w:p w:rsidR="006E30E6" w:rsidP="00032DED">
      <w:pPr>
        <w:pStyle w:val="BodyText"/>
      </w:pPr>
    </w:p>
    <w:p w:rsidR="00000000" w:rsidRPr="00032DED" w:rsidP="00032DED">
      <w:pPr>
        <w:pStyle w:val="Heading1"/>
      </w:pPr>
      <w:bookmarkStart w:id="6" w:name="O_213323"/>
      <w:bookmarkEnd w:id="6"/>
      <w:r w:rsidRPr="00032DED">
        <w:t>Employability Skills Information</w:t>
      </w:r>
    </w:p>
    <w:tbl>
      <w:tblPr>
        <w:tblW w:w="0" w:type="auto"/>
        <w:tblLayout w:type="fixed"/>
        <w:tblCellMar>
          <w:left w:w="62" w:type="dxa"/>
          <w:right w:w="62" w:type="dxa"/>
        </w:tblCellMar>
        <w:tblLook w:val="0000"/>
      </w:tblPr>
      <w:tblGrid>
        <w:gridCol w:w="2802"/>
        <w:gridCol w:w="5720"/>
      </w:tblGrid>
      <w:tr w:rsidTr="006E30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BodyText"/>
            </w:pPr>
            <w:r w:rsidRPr="00032DED">
              <w:t>This unit contains employability skills.</w:t>
            </w:r>
          </w:p>
        </w:tc>
      </w:tr>
    </w:tbl>
    <w:p w:rsidR="006E30E6" w:rsidP="00032DED">
      <w:pPr>
        <w:pStyle w:val="BodyText"/>
      </w:pPr>
    </w:p>
    <w:p w:rsidR="006E30E6" w:rsidP="00032DED">
      <w:pPr>
        <w:pStyle w:val="BodyText"/>
      </w:pPr>
    </w:p>
    <w:p w:rsidR="00000000" w:rsidRPr="00032DED" w:rsidP="00032DED">
      <w:pPr>
        <w:pStyle w:val="Heading1"/>
      </w:pPr>
      <w:bookmarkStart w:id="7" w:name="O_290458"/>
      <w:bookmarkEnd w:id="7"/>
      <w:r w:rsidRPr="00032DED">
        <w:t>Elements and Performance Criteria Pre-Content</w:t>
      </w:r>
    </w:p>
    <w:tbl>
      <w:tblPr>
        <w:tblW w:w="0" w:type="auto"/>
        <w:tblLayout w:type="fixed"/>
        <w:tblCellMar>
          <w:left w:w="62" w:type="dxa"/>
          <w:right w:w="62" w:type="dxa"/>
        </w:tblCellMar>
        <w:tblLook w:val="0000"/>
      </w:tblPr>
      <w:tblGrid>
        <w:gridCol w:w="2570"/>
        <w:gridCol w:w="5952"/>
      </w:tblGrid>
      <w:tr w:rsidTr="006E30E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BodyText"/>
            </w:pPr>
            <w:r w:rsidRPr="00032DED">
              <w:t>Performance criteria describe</w:t>
            </w:r>
            <w:r w:rsidRPr="00032DE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032DED">
              <w:t>the evidence guide.</w:t>
            </w:r>
          </w:p>
        </w:tc>
      </w:tr>
    </w:tbl>
    <w:p w:rsidR="00000000" w:rsidRPr="00032DED" w:rsidP="00032DED">
      <w:pPr>
        <w:pStyle w:val="BodyText"/>
      </w:pPr>
    </w:p>
    <w:p w:rsidR="00000000" w:rsidRPr="00032DED" w:rsidP="00032DED">
      <w:pPr>
        <w:pStyle w:val="AllowPageBreak"/>
      </w:pPr>
    </w:p>
    <w:p w:rsidR="00000000" w:rsidRPr="00032DED" w:rsidP="00032DED">
      <w:pPr>
        <w:pStyle w:val="Heading1"/>
      </w:pPr>
      <w:bookmarkStart w:id="8" w:name="O_237125"/>
      <w:bookmarkEnd w:id="8"/>
      <w:r w:rsidRPr="00032DED">
        <w:t>Elements and Performance Criteria</w:t>
      </w:r>
    </w:p>
    <w:tbl>
      <w:tblPr>
        <w:tblW w:w="0" w:type="auto"/>
        <w:tblLayout w:type="fixed"/>
        <w:tblCellMar>
          <w:left w:w="62" w:type="dxa"/>
          <w:right w:w="62" w:type="dxa"/>
        </w:tblCellMar>
        <w:tblLook w:val="0000"/>
      </w:tblPr>
      <w:tblGrid>
        <w:gridCol w:w="2570"/>
        <w:gridCol w:w="5952"/>
      </w:tblGrid>
      <w:tr w:rsidTr="006E30E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BodyText"/>
            </w:pPr>
            <w:r w:rsidRPr="00032DED">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PERFORMANCE CRITERIA</w:t>
            </w:r>
          </w:p>
        </w:tc>
      </w:tr>
      <w:tr w:rsidTr="006E30E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List"/>
              <w:rPr>
                <w:lang w:val="en-NZ"/>
              </w:rPr>
            </w:pPr>
            <w:r w:rsidRPr="00032DED">
              <w:t>1.</w:t>
            </w:r>
            <w:r w:rsidRPr="00032DED">
              <w:tab/>
              <w:t>Determine job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List2"/>
            </w:pPr>
            <w:r w:rsidRPr="00032DED">
              <w:t>1.1.</w:t>
            </w:r>
            <w:r w:rsidRPr="00032DED">
              <w:tab/>
              <w:t>Drawings are identified and checked for accuracy.</w:t>
            </w:r>
          </w:p>
          <w:p w:rsidR="00000000" w:rsidRPr="00032DED" w:rsidP="00032DED">
            <w:pPr>
              <w:pStyle w:val="List2"/>
            </w:pPr>
            <w:r w:rsidRPr="00032DED">
              <w:t>1.2.</w:t>
            </w:r>
            <w:r w:rsidRPr="00032DED">
              <w:tab/>
            </w:r>
            <w:r w:rsidRPr="00032DED">
              <w:t>Specified job requirements are identified from fitout plans and procedures.</w:t>
            </w:r>
          </w:p>
          <w:p w:rsidR="00000000" w:rsidP="00032DED">
            <w:pPr>
              <w:pStyle w:val="List2"/>
              <w:rPr>
                <w:lang w:val="en-NZ"/>
              </w:rPr>
            </w:pPr>
            <w:r w:rsidRPr="00032DED">
              <w:t>1.3.</w:t>
            </w:r>
            <w:r w:rsidRPr="00032DED">
              <w:tab/>
              <w:t>Materials for fitout are identified from fitout plans and procedures.</w:t>
            </w:r>
          </w:p>
        </w:tc>
      </w:tr>
      <w:tr w:rsidTr="006E30E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List"/>
              <w:rPr>
                <w:lang w:val="en-NZ"/>
              </w:rPr>
            </w:pPr>
            <w:r w:rsidRPr="00032DED">
              <w:t>2.</w:t>
            </w:r>
            <w:r w:rsidRPr="00032DED">
              <w:tab/>
              <w:t>Construct fitout components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List2"/>
            </w:pPr>
            <w:r w:rsidRPr="00032DED">
              <w:t>2.1.</w:t>
            </w:r>
            <w:r w:rsidRPr="00032DED">
              <w:tab/>
            </w:r>
            <w:r w:rsidRPr="00032DED">
              <w:t>Take-off quantities are checked and cutting list is produced, if applicable.</w:t>
            </w:r>
          </w:p>
          <w:p w:rsidR="00000000" w:rsidRPr="00032DED" w:rsidP="00032DED">
            <w:pPr>
              <w:pStyle w:val="List2"/>
            </w:pPr>
            <w:r w:rsidRPr="00032DED">
              <w:t>2.2.</w:t>
            </w:r>
            <w:r w:rsidRPr="00032DED">
              <w:tab/>
              <w:t>Material is machined to suit job scantling sizes, strength and appearance requirements, where applicable.</w:t>
            </w:r>
          </w:p>
          <w:p w:rsidR="00000000" w:rsidRPr="00032DED" w:rsidP="00032DED">
            <w:pPr>
              <w:pStyle w:val="List2"/>
            </w:pPr>
            <w:r w:rsidRPr="00032DED">
              <w:t>2.3.</w:t>
            </w:r>
            <w:r w:rsidRPr="00032DED">
              <w:tab/>
              <w:t>Materials are marked/cut out to specification.</w:t>
            </w:r>
          </w:p>
          <w:p w:rsidR="00000000" w:rsidP="00032DED">
            <w:pPr>
              <w:pStyle w:val="List2"/>
              <w:rPr>
                <w:lang w:val="en-NZ"/>
              </w:rPr>
            </w:pPr>
            <w:r w:rsidRPr="00032DED">
              <w:t>2.4.</w:t>
            </w:r>
            <w:r w:rsidRPr="00032DED">
              <w:tab/>
              <w:t xml:space="preserve">Components </w:t>
            </w:r>
            <w:r w:rsidRPr="00032DED">
              <w:t>requiring assembly are clearly identified and the sequence of assembly is determined.</w:t>
            </w:r>
          </w:p>
        </w:tc>
      </w:tr>
      <w:tr w:rsidTr="006E30E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List"/>
              <w:rPr>
                <w:lang w:val="en-NZ"/>
              </w:rPr>
            </w:pPr>
            <w:r w:rsidRPr="00032DED">
              <w:t>3.</w:t>
            </w:r>
            <w:r w:rsidRPr="00032DED">
              <w:tab/>
              <w:t>Assemble fitout components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List2"/>
            </w:pPr>
            <w:r w:rsidRPr="00032DED">
              <w:t>3.1.</w:t>
            </w:r>
            <w:r w:rsidRPr="00032DED">
              <w:tab/>
              <w:t>Method of assembling and fastening components is identified.</w:t>
            </w:r>
          </w:p>
          <w:p w:rsidR="00000000" w:rsidRPr="00032DED" w:rsidP="00032DED">
            <w:pPr>
              <w:pStyle w:val="List2"/>
            </w:pPr>
            <w:r w:rsidRPr="00032DED">
              <w:t>3.2.</w:t>
            </w:r>
            <w:r w:rsidRPr="00032DED">
              <w:tab/>
              <w:t>Components are assembled to specifications.</w:t>
            </w:r>
          </w:p>
          <w:p w:rsidR="00000000" w:rsidRPr="00032DED" w:rsidP="00032DED">
            <w:pPr>
              <w:pStyle w:val="List2"/>
            </w:pPr>
            <w:r w:rsidRPr="00032DED">
              <w:t>3.3.</w:t>
            </w:r>
            <w:r w:rsidRPr="00032DED">
              <w:tab/>
              <w:t>Waste materials are</w:t>
            </w:r>
            <w:r w:rsidRPr="00032DED">
              <w:t xml:space="preserve"> removed in accordance with work practices and relevant legislation.</w:t>
            </w:r>
          </w:p>
          <w:p w:rsidR="00000000" w:rsidRPr="00032DED" w:rsidP="00032DED">
            <w:pPr>
              <w:pStyle w:val="List2"/>
            </w:pPr>
            <w:r w:rsidRPr="00032DED">
              <w:t>3.4.</w:t>
            </w:r>
            <w:r w:rsidRPr="00032DED">
              <w:tab/>
              <w:t>Surface area of assembled components is sanded for installation, where applicable.</w:t>
            </w:r>
          </w:p>
          <w:p w:rsidR="00000000" w:rsidP="00032DED">
            <w:pPr>
              <w:pStyle w:val="List2"/>
              <w:rPr>
                <w:lang w:val="en-NZ"/>
              </w:rPr>
            </w:pPr>
            <w:r w:rsidRPr="00032DED">
              <w:t>3.5.</w:t>
            </w:r>
            <w:r w:rsidRPr="00032DED">
              <w:tab/>
              <w:t>Component surface is pre-coated for preservation, where applicable, according to standard spec</w:t>
            </w:r>
            <w:r w:rsidRPr="00032DED">
              <w:t>ification and procedure.</w:t>
            </w:r>
          </w:p>
        </w:tc>
      </w:tr>
      <w:tr w:rsidTr="006E30E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List"/>
              <w:rPr>
                <w:lang w:val="en-NZ"/>
              </w:rPr>
            </w:pPr>
            <w:r w:rsidRPr="00032DED">
              <w:t>4.</w:t>
            </w:r>
            <w:r w:rsidRPr="00032DED">
              <w:tab/>
              <w:t>Install components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List2"/>
            </w:pPr>
            <w:r w:rsidRPr="00032DED">
              <w:t>4.1.</w:t>
            </w:r>
            <w:r w:rsidRPr="00032DED">
              <w:tab/>
              <w:t>Surface area is marked for layout installation, where applicable.</w:t>
            </w:r>
          </w:p>
          <w:p w:rsidR="00000000" w:rsidRPr="00032DED" w:rsidP="00032DED">
            <w:pPr>
              <w:pStyle w:val="List2"/>
            </w:pPr>
            <w:r w:rsidRPr="00032DED">
              <w:t>4.2.</w:t>
            </w:r>
            <w:r w:rsidRPr="00032DED">
              <w:tab/>
              <w:t>Fitting and levelling practices are applied.</w:t>
            </w:r>
          </w:p>
          <w:p w:rsidR="00000000" w:rsidRPr="00032DED" w:rsidP="00032DED">
            <w:pPr>
              <w:pStyle w:val="List2"/>
            </w:pPr>
            <w:r w:rsidRPr="00032DED">
              <w:t>4.3.</w:t>
            </w:r>
            <w:r w:rsidRPr="00032DED">
              <w:tab/>
              <w:t>Fastenings are selected to suit job requirements.</w:t>
            </w:r>
          </w:p>
          <w:p w:rsidR="00000000" w:rsidRPr="00032DED" w:rsidP="00032DED">
            <w:pPr>
              <w:pStyle w:val="List2"/>
            </w:pPr>
            <w:r w:rsidRPr="00032DED">
              <w:t>4.4.</w:t>
            </w:r>
            <w:r w:rsidRPr="00032DED">
              <w:tab/>
              <w:t>Components are fixed to mee</w:t>
            </w:r>
            <w:r w:rsidRPr="00032DED">
              <w:t>t specified job requirements.</w:t>
            </w:r>
          </w:p>
          <w:p w:rsidR="00000000" w:rsidRPr="00032DED" w:rsidP="00032DED">
            <w:pPr>
              <w:pStyle w:val="List2"/>
            </w:pPr>
            <w:r w:rsidRPr="00032DED">
              <w:t>4.5.</w:t>
            </w:r>
            <w:r w:rsidRPr="00032DED">
              <w:tab/>
              <w:t>Clean work practices are applied for coating and adhesive applications.</w:t>
            </w:r>
          </w:p>
        </w:tc>
      </w:tr>
    </w:tbl>
    <w:p w:rsidR="006E30E6" w:rsidP="00032DED">
      <w:pPr>
        <w:pStyle w:val="BodyText"/>
      </w:pPr>
    </w:p>
    <w:p w:rsidR="006E30E6" w:rsidP="00032DED">
      <w:pPr>
        <w:pStyle w:val="BodyText"/>
      </w:pPr>
    </w:p>
    <w:p w:rsidR="00000000" w:rsidRPr="00032DED" w:rsidP="00032DED">
      <w:pPr>
        <w:pStyle w:val="Heading1"/>
      </w:pPr>
      <w:bookmarkStart w:id="9" w:name="O_261075"/>
      <w:bookmarkEnd w:id="9"/>
      <w:r w:rsidRPr="00032DED">
        <w:t>Required Skills and Knowledge</w:t>
      </w:r>
    </w:p>
    <w:tbl>
      <w:tblPr>
        <w:tblW w:w="0" w:type="auto"/>
        <w:tblLayout w:type="fixed"/>
        <w:tblCellMar>
          <w:left w:w="62" w:type="dxa"/>
          <w:right w:w="62" w:type="dxa"/>
        </w:tblCellMar>
        <w:tblLook w:val="0000"/>
      </w:tblPr>
      <w:tblGrid>
        <w:gridCol w:w="8522"/>
      </w:tblGrid>
      <w:tr w:rsidTr="006E30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REQUIRED SKILLS AND KNOWLEDGE</w:t>
            </w:r>
          </w:p>
        </w:tc>
      </w:tr>
      <w:tr w:rsidTr="006E30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This section describes the skills and knowledge required for this unit.</w:t>
            </w:r>
          </w:p>
        </w:tc>
      </w:tr>
      <w:tr w:rsidTr="006E30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Required skills</w:t>
            </w:r>
          </w:p>
        </w:tc>
      </w:tr>
      <w:tr w:rsidTr="006E30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BodyText"/>
            </w:pPr>
            <w:r w:rsidRPr="00032DED">
              <w:t>Look for evidence that confirms skills in:</w:t>
            </w:r>
          </w:p>
          <w:p w:rsidR="00000000" w:rsidRPr="00032DED" w:rsidP="00032DED">
            <w:pPr>
              <w:pStyle w:val="ListBullet"/>
            </w:pPr>
            <w:r w:rsidRPr="00032DED">
              <w:t>employing safe work practices</w:t>
            </w:r>
          </w:p>
          <w:p w:rsidR="00000000" w:rsidRPr="00032DED" w:rsidP="00032DED">
            <w:pPr>
              <w:pStyle w:val="ListBullet"/>
            </w:pPr>
            <w:r w:rsidRPr="00032DED">
              <w:t xml:space="preserve">selecting and checking drawings </w:t>
            </w:r>
          </w:p>
          <w:p w:rsidR="00000000" w:rsidRPr="00032DED" w:rsidP="00032DED">
            <w:pPr>
              <w:pStyle w:val="ListBullet"/>
            </w:pPr>
            <w:r w:rsidRPr="00032DED">
              <w:t>identifying job fixing methods, fitout components, scantling sizes, patterns and materials from fitout plans and procedures</w:t>
            </w:r>
          </w:p>
          <w:p w:rsidR="00000000" w:rsidRPr="00032DED" w:rsidP="00032DED">
            <w:pPr>
              <w:pStyle w:val="ListBullet"/>
            </w:pPr>
            <w:r w:rsidRPr="00032DED">
              <w:t>identifying component structure, materials and assembly procedure</w:t>
            </w:r>
          </w:p>
          <w:p w:rsidR="00000000" w:rsidRPr="00032DED" w:rsidP="00032DED">
            <w:pPr>
              <w:pStyle w:val="ListBullet"/>
            </w:pPr>
            <w:r w:rsidRPr="00032DED">
              <w:t xml:space="preserve">determining quantities and producing cutting list </w:t>
            </w:r>
          </w:p>
          <w:p w:rsidR="00000000" w:rsidRPr="00032DED" w:rsidP="00032DED">
            <w:pPr>
              <w:pStyle w:val="ListBullet"/>
            </w:pPr>
            <w:r w:rsidRPr="00032DED">
              <w:t>preparing site</w:t>
            </w:r>
          </w:p>
          <w:p w:rsidR="00000000" w:rsidRPr="00032DED" w:rsidP="00032DED">
            <w:pPr>
              <w:pStyle w:val="ListBullet"/>
            </w:pPr>
            <w:r w:rsidRPr="00032DED">
              <w:t>selecting and using tools/equipment</w:t>
            </w:r>
          </w:p>
          <w:p w:rsidR="00000000" w:rsidRPr="00032DED" w:rsidP="00032DED">
            <w:pPr>
              <w:pStyle w:val="ListBullet"/>
            </w:pPr>
            <w:r w:rsidRPr="00032DED">
              <w:t>marking out materials</w:t>
            </w:r>
          </w:p>
          <w:p w:rsidR="00000000" w:rsidRPr="00032DED" w:rsidP="00032DED">
            <w:pPr>
              <w:pStyle w:val="ListBullet"/>
            </w:pPr>
            <w:r w:rsidRPr="00032DED">
              <w:t xml:space="preserve">assembling, fitting, adjusting and fixing equipment and components </w:t>
            </w:r>
          </w:p>
          <w:p w:rsidR="00000000" w:rsidRPr="00032DED" w:rsidP="00032DED">
            <w:pPr>
              <w:pStyle w:val="ListBullet"/>
            </w:pPr>
            <w:r w:rsidRPr="00032DED">
              <w:t>checking assemblies against specifications for correct sizing and construction standard</w:t>
            </w:r>
          </w:p>
          <w:p w:rsidR="00000000" w:rsidRPr="00032DED" w:rsidP="00032DED">
            <w:pPr>
              <w:pStyle w:val="ListBullet"/>
            </w:pPr>
            <w:r w:rsidRPr="00032DED">
              <w:t>disposing of waste in accordance with legi</w:t>
            </w:r>
            <w:r w:rsidRPr="00032DED">
              <w:t>slative requirements</w:t>
            </w:r>
          </w:p>
          <w:p w:rsidR="00000000" w:rsidRPr="00032DED" w:rsidP="00032DED">
            <w:pPr>
              <w:pStyle w:val="ListBullet"/>
            </w:pPr>
            <w:r w:rsidRPr="00032DED">
              <w:t>selecting component parts for sanding</w:t>
            </w:r>
          </w:p>
          <w:p w:rsidR="00000000" w:rsidRPr="00032DED" w:rsidP="00032DED">
            <w:pPr>
              <w:pStyle w:val="ListBullet"/>
            </w:pPr>
            <w:r w:rsidRPr="00032DED">
              <w:t>treating surface areas</w:t>
            </w:r>
          </w:p>
          <w:p w:rsidR="00000000" w:rsidRPr="00032DED" w:rsidP="00032DED">
            <w:pPr>
              <w:pStyle w:val="ListBullet"/>
            </w:pPr>
            <w:r w:rsidRPr="00032DED">
              <w:t>testing for watertight integrity</w:t>
            </w:r>
          </w:p>
          <w:p w:rsidR="00000000" w:rsidRPr="00032DED" w:rsidP="00032DED">
            <w:pPr>
              <w:pStyle w:val="ListBullet"/>
            </w:pPr>
            <w:r w:rsidRPr="00032DED">
              <w:t xml:space="preserve">fixing structures </w:t>
            </w:r>
          </w:p>
          <w:p w:rsidR="00000000" w:rsidP="00032DED">
            <w:pPr>
              <w:pStyle w:val="ListBullet"/>
              <w:rPr>
                <w:lang w:val="en-NZ"/>
              </w:rPr>
            </w:pPr>
            <w:r w:rsidRPr="00032DED">
              <w:t>preparing fitout structures for coating and adhesive applications</w:t>
            </w:r>
          </w:p>
        </w:tc>
      </w:tr>
      <w:tr w:rsidTr="006E30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Required knowledge</w:t>
            </w:r>
          </w:p>
        </w:tc>
      </w:tr>
      <w:tr w:rsidTr="006E30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BodyText"/>
            </w:pPr>
            <w:r w:rsidRPr="00032DED">
              <w:t>Look for evidence that confirms knowledge of:</w:t>
            </w:r>
          </w:p>
          <w:p w:rsidR="00000000" w:rsidRPr="00032DED" w:rsidP="00032DED">
            <w:pPr>
              <w:pStyle w:val="ListBullet"/>
            </w:pPr>
            <w:r w:rsidRPr="00032DED">
              <w:t>safe work practice</w:t>
            </w:r>
          </w:p>
          <w:p w:rsidR="00000000" w:rsidRPr="00032DED" w:rsidP="00032DED">
            <w:pPr>
              <w:pStyle w:val="ListBullet"/>
            </w:pPr>
            <w:r w:rsidRPr="00032DED">
              <w:t>procedures used for drawing identification and accuracy</w:t>
            </w:r>
          </w:p>
          <w:p w:rsidR="00000000" w:rsidRPr="00032DED" w:rsidP="00032DED">
            <w:pPr>
              <w:pStyle w:val="ListBullet"/>
            </w:pPr>
            <w:r w:rsidRPr="00032DED">
              <w:t xml:space="preserve">common structures used in boat fitout </w:t>
            </w:r>
          </w:p>
          <w:p w:rsidR="00000000" w:rsidRPr="00032DED" w:rsidP="00032DED">
            <w:pPr>
              <w:pStyle w:val="ListBullet"/>
            </w:pPr>
            <w:r w:rsidRPr="00032DED">
              <w:t>job fixing methods, fitout components, materials and use of patterns</w:t>
            </w:r>
          </w:p>
          <w:p w:rsidR="00000000" w:rsidRPr="00032DED" w:rsidP="00032DED">
            <w:pPr>
              <w:pStyle w:val="ListBullet"/>
            </w:pPr>
            <w:r w:rsidRPr="00032DED">
              <w:t>procedures used for constr</w:t>
            </w:r>
            <w:r w:rsidRPr="00032DED">
              <w:t xml:space="preserve">ucting and assembling component </w:t>
            </w:r>
          </w:p>
          <w:p w:rsidR="00000000" w:rsidRPr="00032DED" w:rsidP="00032DED">
            <w:pPr>
              <w:pStyle w:val="ListBullet"/>
            </w:pPr>
            <w:r w:rsidRPr="00032DED">
              <w:t>typical sizing, common species, strength and appearance requirements</w:t>
            </w:r>
          </w:p>
          <w:p w:rsidR="00000000" w:rsidRPr="00032DED" w:rsidP="00032DED">
            <w:pPr>
              <w:pStyle w:val="ListBullet"/>
            </w:pPr>
            <w:r w:rsidRPr="00032DED">
              <w:t>practice used for machining of material</w:t>
            </w:r>
          </w:p>
          <w:p w:rsidR="00000000" w:rsidRPr="00032DED" w:rsidP="00032DED">
            <w:pPr>
              <w:pStyle w:val="ListBullet"/>
            </w:pPr>
            <w:r w:rsidRPr="00032DED">
              <w:t>material characteristics in terms of species, strength, appearance grade</w:t>
            </w:r>
          </w:p>
          <w:p w:rsidR="00000000" w:rsidRPr="00032DED" w:rsidP="00032DED">
            <w:pPr>
              <w:pStyle w:val="ListBullet"/>
            </w:pPr>
            <w:r w:rsidRPr="00032DED">
              <w:t>marking and cutting procedures</w:t>
            </w:r>
          </w:p>
          <w:p w:rsidR="00000000" w:rsidRPr="00032DED" w:rsidP="00032DED">
            <w:pPr>
              <w:pStyle w:val="ListBullet"/>
            </w:pPr>
            <w:r w:rsidRPr="00032DED">
              <w:t xml:space="preserve">practices </w:t>
            </w:r>
            <w:r w:rsidRPr="00032DED">
              <w:t>used in identification and assembly sequence</w:t>
            </w:r>
          </w:p>
          <w:p w:rsidR="00000000" w:rsidRPr="00032DED" w:rsidP="00032DED">
            <w:pPr>
              <w:pStyle w:val="ListBullet"/>
            </w:pPr>
            <w:r w:rsidRPr="00032DED">
              <w:t>assembly and fastening methods</w:t>
            </w:r>
          </w:p>
          <w:p w:rsidR="00000000" w:rsidRPr="00032DED" w:rsidP="00032DED">
            <w:pPr>
              <w:pStyle w:val="ListBullet"/>
            </w:pPr>
            <w:r w:rsidRPr="00032DED">
              <w:t xml:space="preserve">safe work practices and personal protective equipment </w:t>
            </w:r>
          </w:p>
          <w:p w:rsidR="00000000" w:rsidRPr="00032DED" w:rsidP="00032DED">
            <w:pPr>
              <w:pStyle w:val="ListBullet"/>
            </w:pPr>
            <w:r w:rsidRPr="00032DED">
              <w:t>waste disposal obligations and regulations</w:t>
            </w:r>
          </w:p>
          <w:p w:rsidR="00000000" w:rsidRPr="00032DED" w:rsidP="00032DED">
            <w:pPr>
              <w:pStyle w:val="ListBullet"/>
            </w:pPr>
            <w:r w:rsidRPr="00032DED">
              <w:t>surface preservation pre-coating and application method</w:t>
            </w:r>
          </w:p>
          <w:p w:rsidR="00000000" w:rsidRPr="00032DED" w:rsidP="00032DED">
            <w:pPr>
              <w:pStyle w:val="ListBullet"/>
            </w:pPr>
            <w:r w:rsidRPr="00032DED">
              <w:t>practices used for fitting and levelling</w:t>
            </w:r>
          </w:p>
          <w:p w:rsidR="00000000" w:rsidRPr="00032DED" w:rsidP="00032DED">
            <w:pPr>
              <w:pStyle w:val="ListBullet"/>
            </w:pPr>
            <w:r w:rsidRPr="00032DED">
              <w:t>type of fastenings and material species</w:t>
            </w:r>
          </w:p>
          <w:p w:rsidR="00000000" w:rsidRPr="00032DED" w:rsidP="00032DED">
            <w:pPr>
              <w:pStyle w:val="ListBullet"/>
            </w:pPr>
            <w:r w:rsidRPr="00032DED">
              <w:t>method of fixing/fastening applications</w:t>
            </w:r>
          </w:p>
          <w:p w:rsidR="00000000" w:rsidRPr="00032DED" w:rsidP="00032DED">
            <w:pPr>
              <w:pStyle w:val="ListBullet"/>
            </w:pPr>
            <w:r w:rsidRPr="00032DED">
              <w:t>watertight integrity testing methods and their application</w:t>
            </w:r>
          </w:p>
        </w:tc>
      </w:tr>
    </w:tbl>
    <w:p w:rsidR="006E30E6" w:rsidP="00032DED">
      <w:pPr>
        <w:pStyle w:val="BodyText"/>
      </w:pPr>
    </w:p>
    <w:p w:rsidR="006E30E6" w:rsidP="00032DED">
      <w:pPr>
        <w:pStyle w:val="BodyText"/>
      </w:pPr>
    </w:p>
    <w:p w:rsidR="00000000" w:rsidRPr="00032DED" w:rsidP="00032DED">
      <w:pPr>
        <w:pStyle w:val="AllowPageBreak"/>
      </w:pPr>
    </w:p>
    <w:p w:rsidR="00000000" w:rsidRPr="00032DED" w:rsidP="00032DED">
      <w:pPr>
        <w:pStyle w:val="Heading1"/>
      </w:pPr>
      <w:bookmarkStart w:id="10" w:name="O_245109"/>
      <w:bookmarkEnd w:id="10"/>
      <w:r w:rsidRPr="00032DED">
        <w:t>Evidence Guide</w:t>
      </w:r>
    </w:p>
    <w:tbl>
      <w:tblPr>
        <w:tblW w:w="9570" w:type="dxa"/>
        <w:tblLayout w:type="fixed"/>
        <w:tblCellMar>
          <w:left w:w="62" w:type="dxa"/>
          <w:right w:w="62" w:type="dxa"/>
        </w:tblCellMar>
        <w:tblLook w:val="0000"/>
      </w:tblPr>
      <w:tblGrid>
        <w:gridCol w:w="3908"/>
        <w:gridCol w:w="5662"/>
      </w:tblGrid>
      <w:tr w:rsidTr="006E30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EVIDENCE GUIDE</w:t>
            </w:r>
          </w:p>
        </w:tc>
      </w:tr>
      <w:tr w:rsidTr="006E30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The evidence guide provides advice on assessment and must be read in conjunction with the performance criteria, required skills and knowledge, range statement and the Assessment Guidelines for the Training Package.</w:t>
            </w:r>
          </w:p>
        </w:tc>
      </w:tr>
      <w:tr w:rsidTr="006E30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 xml:space="preserve">A person who demonstrates competency in this unit must be able to fit out a marine craft with fixtures, furnishings and equipment using a range of materials and fastening methods. Competency in this unit cannot be claimed until all prerequisites have been </w:t>
            </w:r>
            <w:r w:rsidRPr="00032DED">
              <w:t>satisfied.</w:t>
            </w:r>
          </w:p>
        </w:tc>
      </w:tr>
      <w:tr w:rsidTr="006E30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Assessors must be satisfied that the candidate can competently and consistently perform all elements of the unit as specified by the criteria, includin</w:t>
            </w:r>
            <w:r w:rsidRPr="00032DED">
              <w:t>g required knowledge, and be capable of applying the competency in new and different situations and contexts.</w:t>
            </w:r>
          </w:p>
        </w:tc>
      </w:tr>
      <w:tr w:rsidTr="006E30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BodyText"/>
            </w:pPr>
            <w:r w:rsidRPr="00032DED">
              <w:t>This unit may be assessed on the job, off the job or a combination of both on and off the job. W</w:t>
            </w:r>
            <w:r w:rsidRPr="00032DED">
              <w:t>here assessment occurs off the job, that is the candidate is not in productive work, then an appropriate simulation must be used where the range of conditions reflects realistic workplace situations. The competencies covered by this unit would be demonstra</w:t>
            </w:r>
            <w:r w:rsidRPr="00032DED">
              <w:t xml:space="preserve">ted by an individual working alone or as part of a team. The assessment environment should not disadvantage the candidate. </w:t>
            </w:r>
          </w:p>
          <w:p w:rsidR="00000000" w:rsidP="00032DED">
            <w:pPr>
              <w:pStyle w:val="BodyText"/>
              <w:rPr>
                <w:lang w:val="en-NZ"/>
              </w:rPr>
            </w:pPr>
            <w:r w:rsidRPr="00032DED">
              <w:t>This unit could be assessed in conjunction with any other units addressing the safety, quality, communication, materials handling, r</w:t>
            </w:r>
            <w:r w:rsidRPr="00032DED">
              <w:t>ecording and reporting associated with fitting-out, or other units requiring the exercise of the skills and knowledge covered by this unit.</w:t>
            </w:r>
          </w:p>
        </w:tc>
      </w:tr>
      <w:tr w:rsidTr="006E30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 xml:space="preserve">Assessors should gather a range of evidence that is valid, sufficient, current and authentic. </w:t>
            </w:r>
            <w:r w:rsidRPr="00032DED">
              <w:t>Evidence can be gathered through a variety of ways including direct observation, supervisor's reports, project work, samples and questioning. Questioning techniques should not require language, literacy and numeracy skills beyond those required in this uni</w:t>
            </w:r>
            <w:r w:rsidRPr="00032DED">
              <w:t>t of competency. The candidate must have access to all tools, equipment, materials and documentation required. The candidate must be permitted to refer to any relevant workplace procedures, product and manufacturing specifications, codes, standards, manual</w:t>
            </w:r>
            <w:r w:rsidRPr="00032DED">
              <w:t>s and reference materials.</w:t>
            </w:r>
          </w:p>
        </w:tc>
      </w:tr>
      <w:tr w:rsidTr="006E30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BodyText"/>
            </w:pPr>
          </w:p>
        </w:tc>
      </w:tr>
    </w:tbl>
    <w:p w:rsidR="006E30E6" w:rsidP="00032DED">
      <w:pPr>
        <w:pStyle w:val="BodyText"/>
      </w:pPr>
    </w:p>
    <w:p w:rsidR="006E30E6" w:rsidP="00032DED">
      <w:pPr>
        <w:pStyle w:val="BodyText"/>
      </w:pPr>
    </w:p>
    <w:p w:rsidR="00000000" w:rsidRPr="00032DED" w:rsidP="00032DED">
      <w:pPr>
        <w:pStyle w:val="Heading1"/>
      </w:pPr>
      <w:bookmarkStart w:id="11" w:name="O_253092"/>
      <w:bookmarkEnd w:id="11"/>
      <w:r w:rsidRPr="00032DED">
        <w:t>Range Statement</w:t>
      </w:r>
    </w:p>
    <w:tbl>
      <w:tblPr>
        <w:tblW w:w="0" w:type="auto"/>
        <w:tblLayout w:type="fixed"/>
        <w:tblCellMar>
          <w:left w:w="62" w:type="dxa"/>
          <w:right w:w="62" w:type="dxa"/>
        </w:tblCellMar>
        <w:tblLook w:val="0000"/>
      </w:tblPr>
      <w:tblGrid>
        <w:gridCol w:w="3475"/>
        <w:gridCol w:w="5047"/>
      </w:tblGrid>
      <w:tr w:rsidTr="006E30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RANGE STATEMENT</w:t>
            </w:r>
          </w:p>
        </w:tc>
      </w:tr>
      <w:tr w:rsidTr="006E30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t>The range statement relates to the unit of competency as a whole. It allows for different work environments and situations that may affect performance. Bold italicised wording, if used in the performance criteria, is detailed below. Essential operating con</w:t>
            </w:r>
            <w:r w:rsidRPr="00032DED">
              <w:t>ditions that may be present with training and assessment (depending on the work situation, needs of the candidate, accessibility of the item, and local industry and regional contexts) may also be included.</w:t>
            </w:r>
          </w:p>
        </w:tc>
      </w:tr>
      <w:tr w:rsidTr="006E30E6">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Materials</w:t>
            </w:r>
            <w:r w:rsidRPr="00032DED">
              <w:t xml:space="preserve"> </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BodyText"/>
            </w:pPr>
            <w:r w:rsidRPr="00032DED">
              <w:t xml:space="preserve">Timber, composites, fibre-reinforced </w:t>
            </w:r>
            <w:r w:rsidRPr="00032DED">
              <w:t>plastics, acrylics, polycarbonates, glass and metal</w:t>
            </w:r>
          </w:p>
        </w:tc>
      </w:tr>
    </w:tbl>
    <w:p w:rsidR="006E30E6" w:rsidP="00032DED">
      <w:pPr>
        <w:pStyle w:val="BodyText"/>
      </w:pPr>
    </w:p>
    <w:p w:rsidR="006E30E6" w:rsidP="00032DED">
      <w:pPr>
        <w:pStyle w:val="BodyText"/>
      </w:pPr>
    </w:p>
    <w:p w:rsidR="00000000" w:rsidRPr="00032DED" w:rsidP="00032DED">
      <w:pPr>
        <w:pStyle w:val="Heading1"/>
      </w:pPr>
      <w:bookmarkStart w:id="12" w:name="O_213328"/>
      <w:bookmarkEnd w:id="12"/>
      <w:r w:rsidRPr="00032DED">
        <w:t>Unit Sector(s)</w:t>
      </w:r>
    </w:p>
    <w:tbl>
      <w:tblPr>
        <w:tblW w:w="0" w:type="auto"/>
        <w:tblLayout w:type="fixed"/>
        <w:tblCellMar>
          <w:left w:w="62" w:type="dxa"/>
          <w:right w:w="62" w:type="dxa"/>
        </w:tblCellMar>
        <w:tblLook w:val="0000"/>
      </w:tblPr>
      <w:tblGrid>
        <w:gridCol w:w="2654"/>
        <w:gridCol w:w="5868"/>
      </w:tblGrid>
      <w:tr w:rsidTr="006E30E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BodyText"/>
            </w:pPr>
          </w:p>
        </w:tc>
      </w:tr>
    </w:tbl>
    <w:p w:rsidR="006E30E6" w:rsidP="00032DED">
      <w:pPr>
        <w:pStyle w:val="BodyText"/>
      </w:pPr>
    </w:p>
    <w:p w:rsidR="006E30E6" w:rsidP="00032DED">
      <w:pPr>
        <w:pStyle w:val="BodyText"/>
      </w:pPr>
    </w:p>
    <w:p w:rsidR="00000000" w:rsidRPr="00032DED" w:rsidP="00032DED">
      <w:pPr>
        <w:pStyle w:val="Heading1"/>
      </w:pPr>
      <w:bookmarkStart w:id="13" w:name="O_213325"/>
      <w:bookmarkEnd w:id="13"/>
      <w:r w:rsidRPr="00032DED">
        <w:t>Co-requisite units</w:t>
      </w:r>
    </w:p>
    <w:tbl>
      <w:tblPr>
        <w:tblW w:w="0" w:type="auto"/>
        <w:tblLayout w:type="fixed"/>
        <w:tblCellMar>
          <w:left w:w="62" w:type="dxa"/>
          <w:right w:w="62" w:type="dxa"/>
        </w:tblCellMar>
        <w:tblLook w:val="0000"/>
      </w:tblPr>
      <w:tblGrid>
        <w:gridCol w:w="2641"/>
        <w:gridCol w:w="1322"/>
        <w:gridCol w:w="4559"/>
      </w:tblGrid>
      <w:tr w:rsidTr="006E30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p>
        </w:tc>
      </w:tr>
      <w:tr w:rsidTr="006E30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p>
        </w:tc>
      </w:tr>
      <w:tr w:rsidTr="006E30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BodyText"/>
            </w:pPr>
          </w:p>
        </w:tc>
      </w:tr>
    </w:tbl>
    <w:p w:rsidR="006E30E6" w:rsidP="00032DED">
      <w:pPr>
        <w:pStyle w:val="BodyText"/>
      </w:pPr>
    </w:p>
    <w:p w:rsidR="006E30E6" w:rsidP="00032DED">
      <w:pPr>
        <w:pStyle w:val="BodyText"/>
      </w:pPr>
    </w:p>
    <w:p w:rsidR="00000000" w:rsidRPr="00032DED" w:rsidP="00032DED">
      <w:pPr>
        <w:pStyle w:val="Heading1"/>
      </w:pPr>
      <w:bookmarkStart w:id="14" w:name="O_213327"/>
      <w:bookmarkEnd w:id="14"/>
      <w:r w:rsidRPr="00032DED">
        <w:t>Competency field</w:t>
      </w:r>
    </w:p>
    <w:tbl>
      <w:tblPr>
        <w:tblW w:w="0" w:type="auto"/>
        <w:tblLayout w:type="fixed"/>
        <w:tblCellMar>
          <w:left w:w="62" w:type="dxa"/>
          <w:right w:w="62" w:type="dxa"/>
        </w:tblCellMar>
        <w:tblLook w:val="0000"/>
      </w:tblPr>
      <w:tblGrid>
        <w:gridCol w:w="2778"/>
        <w:gridCol w:w="5744"/>
      </w:tblGrid>
      <w:tr w:rsidTr="006E30E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ED">
            <w:pPr>
              <w:pStyle w:val="BodyText"/>
              <w:rPr>
                <w:lang w:val="en-NZ"/>
              </w:rPr>
            </w:pPr>
            <w:r w:rsidRPr="00032DE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ED" w:rsidP="00032DED">
            <w:pPr>
              <w:pStyle w:val="BodyText"/>
            </w:pPr>
            <w:r w:rsidRPr="00032DED">
              <w:t>Marine craft construction</w:t>
            </w:r>
          </w:p>
        </w:tc>
      </w:tr>
    </w:tbl>
    <w:p w:rsidR="006E30E6" w:rsidP="00032DED">
      <w:pPr>
        <w:pStyle w:val="BodyText"/>
      </w:pPr>
    </w:p>
    <w:p w:rsidR="006E30E6" w:rsidP="00032DED">
      <w:pPr>
        <w:pStyle w:val="BodyText"/>
      </w:pPr>
    </w:p>
    <w:p w:rsidR="00000000" w:rsidRPr="00032DED" w:rsidP="00032DED"/>
    <w:sectPr w:rsidSect="00032D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0E6" w:rsidP="006E30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E6" w:rsidP="00032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30E6" w:rsidP="00032D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30E6" w:rsidP="00032D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0E6" w:rsidP="006E30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E6" w:rsidP="00032DED">
    <w:pPr>
      <w:pStyle w:val="Header"/>
      <w:framePr w:wrap="around"/>
    </w:pPr>
    <w:r>
      <w:fldChar w:fldCharType="begin"/>
    </w:r>
    <w:r>
      <w:instrText xml:space="preserve"> TITLE   \* MERGEFORMAT </w:instrText>
    </w:r>
    <w:r>
      <w:fldChar w:fldCharType="separate"/>
    </w:r>
    <w:r>
      <w:t>MEM25010B Perform fitout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30E6" w:rsidP="00032D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EE9A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48CF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D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2DED"/>
    <w:pPr>
      <w:spacing w:before="360" w:after="60"/>
      <w:outlineLvl w:val="0"/>
    </w:pPr>
    <w:rPr>
      <w:sz w:val="32"/>
    </w:rPr>
  </w:style>
  <w:style w:type="paragraph" w:styleId="Heading2">
    <w:name w:val="heading 2"/>
    <w:basedOn w:val="HeadingBase"/>
    <w:next w:val="BodyText"/>
    <w:link w:val="Heading2Char"/>
    <w:qFormat/>
    <w:rsid w:val="00032DED"/>
    <w:pPr>
      <w:keepLines/>
      <w:spacing w:before="240" w:after="120"/>
      <w:outlineLvl w:val="1"/>
    </w:pPr>
    <w:rPr>
      <w:sz w:val="28"/>
      <w:szCs w:val="40"/>
    </w:rPr>
  </w:style>
  <w:style w:type="paragraph" w:styleId="Heading3">
    <w:name w:val="heading 3"/>
    <w:basedOn w:val="HeadingBase"/>
    <w:next w:val="BodyText"/>
    <w:link w:val="Heading3Char"/>
    <w:qFormat/>
    <w:rsid w:val="00032DED"/>
    <w:pPr>
      <w:spacing w:before="180" w:after="120"/>
      <w:outlineLvl w:val="2"/>
    </w:pPr>
    <w:rPr>
      <w:spacing w:val="-10"/>
      <w:kern w:val="32"/>
    </w:rPr>
  </w:style>
  <w:style w:type="paragraph" w:styleId="Heading4">
    <w:name w:val="heading 4"/>
    <w:basedOn w:val="HeadingBase"/>
    <w:next w:val="BodyText"/>
    <w:link w:val="Heading4Char"/>
    <w:qFormat/>
    <w:rsid w:val="00032DED"/>
    <w:pPr>
      <w:spacing w:before="160" w:after="120"/>
      <w:outlineLvl w:val="3"/>
    </w:pPr>
    <w:rPr>
      <w:sz w:val="22"/>
    </w:rPr>
  </w:style>
  <w:style w:type="paragraph" w:styleId="Heading5">
    <w:name w:val="heading 5"/>
    <w:basedOn w:val="HeadingBase"/>
    <w:next w:val="Normal"/>
    <w:link w:val="Heading5Char"/>
    <w:qFormat/>
    <w:rsid w:val="00032DED"/>
    <w:pPr>
      <w:spacing w:before="80"/>
      <w:outlineLvl w:val="4"/>
    </w:pPr>
    <w:rPr>
      <w:color w:val="918585"/>
      <w:sz w:val="20"/>
    </w:rPr>
  </w:style>
  <w:style w:type="paragraph" w:styleId="Heading6">
    <w:name w:val="heading 6"/>
    <w:basedOn w:val="HeadingBase"/>
    <w:next w:val="Normal"/>
    <w:link w:val="Heading6Char"/>
    <w:qFormat/>
    <w:rsid w:val="00032DED"/>
    <w:pPr>
      <w:spacing w:before="60"/>
      <w:outlineLvl w:val="5"/>
    </w:pPr>
    <w:rPr>
      <w:color w:val="918585"/>
      <w:sz w:val="20"/>
    </w:rPr>
  </w:style>
  <w:style w:type="paragraph" w:styleId="Heading7">
    <w:name w:val="heading 7"/>
    <w:basedOn w:val="Normal"/>
    <w:next w:val="Normal"/>
    <w:link w:val="Heading7Char"/>
    <w:qFormat/>
    <w:rsid w:val="00032DED"/>
    <w:pPr>
      <w:ind w:left="720"/>
      <w:outlineLvl w:val="6"/>
    </w:pPr>
    <w:rPr>
      <w:i/>
    </w:rPr>
  </w:style>
  <w:style w:type="paragraph" w:styleId="Heading8">
    <w:name w:val="heading 8"/>
    <w:basedOn w:val="Normal"/>
    <w:next w:val="Normal"/>
    <w:link w:val="Heading8Char"/>
    <w:qFormat/>
    <w:rsid w:val="00032DED"/>
    <w:pPr>
      <w:ind w:left="720"/>
      <w:outlineLvl w:val="7"/>
    </w:pPr>
    <w:rPr>
      <w:i/>
    </w:rPr>
  </w:style>
  <w:style w:type="paragraph" w:styleId="Heading9">
    <w:name w:val="heading 9"/>
    <w:basedOn w:val="Normal"/>
    <w:next w:val="Normal"/>
    <w:link w:val="Heading9Char"/>
    <w:qFormat/>
    <w:rsid w:val="00032DED"/>
    <w:pPr>
      <w:ind w:left="720"/>
      <w:outlineLvl w:val="8"/>
    </w:pPr>
    <w:rPr>
      <w:i/>
    </w:rPr>
  </w:style>
  <w:style w:type="character" w:default="1" w:styleId="DefaultParagraphFont">
    <w:name w:val="Default Paragraph Font"/>
    <w:uiPriority w:val="1"/>
    <w:unhideWhenUsed/>
    <w:rsid w:val="00032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DED"/>
  </w:style>
  <w:style w:type="character" w:customStyle="1" w:styleId="Heading1Char">
    <w:name w:val="Heading 1 Char"/>
    <w:basedOn w:val="DefaultParagraphFont"/>
    <w:link w:val="Heading1"/>
    <w:rsid w:val="00032DED"/>
    <w:rPr>
      <w:rFonts w:ascii="Times New Roman" w:eastAsia="Times New Roman" w:hAnsi="Times New Roman" w:cs="Times New Roman"/>
      <w:b/>
      <w:sz w:val="32"/>
      <w:szCs w:val="20"/>
      <w:lang w:eastAsia="en-US"/>
    </w:rPr>
  </w:style>
  <w:style w:type="paragraph" w:styleId="BodyText">
    <w:name w:val="Body Text"/>
    <w:basedOn w:val="Normal"/>
    <w:link w:val="BodyTextChar"/>
    <w:rsid w:val="00032D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DED"/>
    <w:rPr>
      <w:rFonts w:ascii="Times New Roman" w:eastAsia="Times New Roman" w:hAnsi="Times New Roman" w:cs="Times New Roman"/>
      <w:sz w:val="24"/>
      <w:lang w:val="en-US" w:eastAsia="en-US"/>
    </w:rPr>
  </w:style>
  <w:style w:type="paragraph" w:styleId="Footer">
    <w:name w:val="footer"/>
    <w:basedOn w:val="Normal"/>
    <w:link w:val="FooterChar"/>
    <w:rsid w:val="00032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DED"/>
    <w:rPr>
      <w:rFonts w:ascii="Times New Roman" w:eastAsia="Times New Roman" w:hAnsi="Times New Roman" w:cs="Times New Roman"/>
      <w:sz w:val="16"/>
      <w:lang w:val="en-US" w:eastAsia="en-US"/>
    </w:rPr>
  </w:style>
  <w:style w:type="paragraph" w:styleId="List">
    <w:name w:val="List"/>
    <w:basedOn w:val="BodyText"/>
    <w:next w:val="BodyText"/>
    <w:rsid w:val="00032DED"/>
    <w:pPr>
      <w:tabs>
        <w:tab w:val="left" w:pos="340"/>
      </w:tabs>
      <w:spacing w:before="60" w:after="60"/>
      <w:ind w:left="340" w:hanging="340"/>
    </w:pPr>
  </w:style>
  <w:style w:type="paragraph" w:styleId="ListBullet">
    <w:name w:val="List Bullet"/>
    <w:basedOn w:val="List"/>
    <w:rsid w:val="00032DED"/>
    <w:pPr>
      <w:numPr>
        <w:numId w:val="12"/>
      </w:numPr>
      <w:tabs>
        <w:tab w:val="clear" w:pos="340"/>
      </w:tabs>
      <w:spacing w:before="40" w:after="40"/>
    </w:pPr>
  </w:style>
  <w:style w:type="character" w:customStyle="1" w:styleId="SpecialBold">
    <w:name w:val="Special Bold"/>
    <w:basedOn w:val="DefaultParagraphFont"/>
    <w:rsid w:val="00032DED"/>
    <w:rPr>
      <w:b/>
      <w:spacing w:val="0"/>
    </w:rPr>
  </w:style>
  <w:style w:type="paragraph" w:styleId="Header">
    <w:name w:val="header"/>
    <w:basedOn w:val="Normal"/>
    <w:link w:val="HeaderChar"/>
    <w:rsid w:val="00032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D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2DED"/>
    <w:pPr>
      <w:spacing w:before="240" w:after="120"/>
      <w:outlineLvl w:val="0"/>
    </w:pPr>
    <w:rPr>
      <w:rFonts w:ascii="Times New Roman" w:hAnsi="Times New Roman"/>
      <w:b/>
      <w:sz w:val="28"/>
    </w:rPr>
  </w:style>
  <w:style w:type="paragraph" w:customStyle="1" w:styleId="AllowPageBreak">
    <w:name w:val="AllowPageBreak"/>
    <w:rsid w:val="00032D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2DED"/>
    <w:pPr>
      <w:tabs>
        <w:tab w:val="left" w:pos="680"/>
      </w:tabs>
      <w:spacing w:before="60" w:after="60"/>
      <w:ind w:left="680" w:hanging="340"/>
    </w:pPr>
  </w:style>
  <w:style w:type="character" w:customStyle="1" w:styleId="Heading2Char">
    <w:name w:val="Heading 2 Char"/>
    <w:basedOn w:val="DefaultParagraphFont"/>
    <w:link w:val="Heading2"/>
    <w:rsid w:val="00032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D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2D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2DED"/>
    <w:rPr>
      <w:rFonts w:ascii="Courier New" w:eastAsia="Times New Roman" w:hAnsi="Courier New" w:cs="Times New Roman"/>
      <w:i/>
      <w:szCs w:val="20"/>
      <w:lang w:val="en-US" w:eastAsia="en-US"/>
    </w:rPr>
  </w:style>
  <w:style w:type="paragraph" w:customStyle="1" w:styleId="HeadingBase">
    <w:name w:val="Heading Base"/>
    <w:rsid w:val="00032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DED"/>
    <w:pPr>
      <w:tabs>
        <w:tab w:val="right" w:leader="dot" w:pos="9072"/>
      </w:tabs>
      <w:ind w:left="567"/>
    </w:pPr>
    <w:rPr>
      <w:szCs w:val="22"/>
    </w:rPr>
  </w:style>
  <w:style w:type="paragraph" w:customStyle="1" w:styleId="TOCBase">
    <w:name w:val="TOC Base"/>
    <w:rsid w:val="00032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DED"/>
    <w:pPr>
      <w:tabs>
        <w:tab w:val="right" w:leader="dot" w:pos="9072"/>
      </w:tabs>
      <w:spacing w:before="40" w:after="40"/>
      <w:ind w:left="284"/>
    </w:pPr>
    <w:rPr>
      <w:rFonts w:ascii="Times New Roman" w:hAnsi="Times New Roman"/>
    </w:rPr>
  </w:style>
  <w:style w:type="paragraph" w:styleId="TOC1">
    <w:name w:val="toc 1"/>
    <w:basedOn w:val="TOCBase"/>
    <w:next w:val="Normal"/>
    <w:rsid w:val="00032D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DED"/>
    <w:pPr>
      <w:spacing w:before="5040"/>
      <w:jc w:val="center"/>
    </w:pPr>
    <w:rPr>
      <w:sz w:val="48"/>
      <w:szCs w:val="72"/>
      <w:lang w:val="en-US"/>
    </w:rPr>
  </w:style>
  <w:style w:type="character" w:customStyle="1" w:styleId="TitleChar">
    <w:name w:val="Title Char"/>
    <w:basedOn w:val="DefaultParagraphFont"/>
    <w:link w:val="Title"/>
    <w:rsid w:val="00032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DED"/>
    <w:pPr>
      <w:tabs>
        <w:tab w:val="left" w:pos="3600"/>
        <w:tab w:val="left" w:pos="3958"/>
      </w:tabs>
    </w:pPr>
  </w:style>
  <w:style w:type="paragraph" w:customStyle="1" w:styleId="Note">
    <w:name w:val="Note"/>
    <w:basedOn w:val="BodyText"/>
    <w:rsid w:val="00032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DED"/>
    <w:pPr>
      <w:framePr w:wrap="auto" w:hAnchor="text" w:y="6049"/>
    </w:pPr>
    <w:rPr>
      <w:color w:val="000000"/>
      <w:sz w:val="40"/>
    </w:rPr>
  </w:style>
  <w:style w:type="paragraph" w:customStyle="1" w:styleId="TOCTitle">
    <w:name w:val="TOCTitle"/>
    <w:basedOn w:val="Heading1"/>
    <w:rsid w:val="00032DED"/>
    <w:pPr>
      <w:spacing w:after="240"/>
      <w:jc w:val="center"/>
      <w:outlineLvl w:val="9"/>
    </w:pPr>
    <w:rPr>
      <w:caps/>
    </w:rPr>
  </w:style>
  <w:style w:type="paragraph" w:customStyle="1" w:styleId="Version">
    <w:name w:val="Version"/>
    <w:rsid w:val="00032D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2DED"/>
    <w:pPr>
      <w:numPr>
        <w:numId w:val="13"/>
      </w:numPr>
      <w:tabs>
        <w:tab w:val="clear" w:pos="680"/>
      </w:tabs>
    </w:pPr>
  </w:style>
  <w:style w:type="paragraph" w:styleId="Index1">
    <w:name w:val="index 1"/>
    <w:basedOn w:val="Normal"/>
    <w:next w:val="Normal"/>
    <w:semiHidden/>
    <w:rsid w:val="00032DED"/>
    <w:pPr>
      <w:keepNext w:val="0"/>
      <w:tabs>
        <w:tab w:val="right" w:pos="4176"/>
      </w:tabs>
      <w:ind w:left="198" w:hanging="198"/>
    </w:pPr>
    <w:rPr>
      <w:rFonts w:ascii="Garamond" w:hAnsi="Garamond"/>
    </w:rPr>
  </w:style>
  <w:style w:type="paragraph" w:styleId="IndexHeading">
    <w:name w:val="index heading"/>
    <w:basedOn w:val="Normal"/>
    <w:next w:val="Index1"/>
    <w:semiHidden/>
    <w:rsid w:val="00032DED"/>
    <w:pPr>
      <w:spacing w:before="120" w:after="120"/>
    </w:pPr>
    <w:rPr>
      <w:rFonts w:ascii="Arial" w:hAnsi="Arial"/>
      <w:b/>
      <w:color w:val="918585"/>
      <w:sz w:val="24"/>
    </w:rPr>
  </w:style>
  <w:style w:type="paragraph" w:customStyle="1" w:styleId="Chapter">
    <w:name w:val="Chapter"/>
    <w:basedOn w:val="Normal"/>
    <w:rsid w:val="00032DED"/>
    <w:pPr>
      <w:spacing w:before="240"/>
    </w:pPr>
    <w:rPr>
      <w:rFonts w:ascii="Times New Roman" w:hAnsi="Times New Roman"/>
      <w:smallCaps/>
      <w:spacing w:val="80"/>
      <w:sz w:val="28"/>
    </w:rPr>
  </w:style>
  <w:style w:type="paragraph" w:customStyle="1" w:styleId="InChapter">
    <w:name w:val="InChapter"/>
    <w:basedOn w:val="Heading3"/>
    <w:rsid w:val="00032DED"/>
    <w:pPr>
      <w:spacing w:after="240"/>
      <w:outlineLvl w:val="9"/>
    </w:pPr>
    <w:rPr>
      <w:noProof/>
    </w:rPr>
  </w:style>
  <w:style w:type="paragraph" w:styleId="Index2">
    <w:name w:val="index 2"/>
    <w:basedOn w:val="Normal"/>
    <w:next w:val="Normal"/>
    <w:semiHidden/>
    <w:rsid w:val="00032DED"/>
    <w:pPr>
      <w:tabs>
        <w:tab w:val="right" w:pos="4176"/>
      </w:tabs>
      <w:ind w:left="568" w:hanging="284"/>
    </w:pPr>
    <w:rPr>
      <w:rFonts w:ascii="Garamond" w:hAnsi="Garamond"/>
    </w:rPr>
  </w:style>
  <w:style w:type="paragraph" w:customStyle="1" w:styleId="Byline">
    <w:name w:val="Byline"/>
    <w:rsid w:val="00032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DED"/>
    <w:pPr>
      <w:tabs>
        <w:tab w:val="clear" w:pos="3600"/>
        <w:tab w:val="clear" w:pos="3958"/>
      </w:tabs>
      <w:jc w:val="right"/>
    </w:pPr>
  </w:style>
  <w:style w:type="character" w:styleId="Emphasis">
    <w:name w:val="Emphasis"/>
    <w:basedOn w:val="DefaultParagraphFont"/>
    <w:qFormat/>
    <w:rsid w:val="00032DED"/>
    <w:rPr>
      <w:i/>
    </w:rPr>
  </w:style>
  <w:style w:type="paragraph" w:styleId="Caption">
    <w:name w:val="caption"/>
    <w:basedOn w:val="BodyText"/>
    <w:next w:val="Normal"/>
    <w:qFormat/>
    <w:rsid w:val="00032DED"/>
    <w:pPr>
      <w:framePr w:w="2268" w:hSpace="181" w:vSpace="181" w:wrap="around" w:vAnchor="text" w:hAnchor="page" w:x="1135" w:y="285" w:anchorLock="1"/>
    </w:pPr>
    <w:rPr>
      <w:i/>
    </w:rPr>
  </w:style>
  <w:style w:type="paragraph" w:customStyle="1" w:styleId="MiniTOCTitle">
    <w:name w:val="MiniTOCTitle"/>
    <w:basedOn w:val="Heading4"/>
    <w:rsid w:val="00032DED"/>
    <w:pPr>
      <w:spacing w:before="240"/>
      <w:outlineLvl w:val="9"/>
    </w:pPr>
    <w:rPr>
      <w:noProof/>
      <w:sz w:val="24"/>
    </w:rPr>
  </w:style>
  <w:style w:type="paragraph" w:customStyle="1" w:styleId="MiniTOCItem">
    <w:name w:val="MiniTOCItem"/>
    <w:basedOn w:val="ListBullet"/>
    <w:rsid w:val="00032DED"/>
    <w:pPr>
      <w:numPr>
        <w:numId w:val="0"/>
      </w:numPr>
      <w:tabs>
        <w:tab w:val="right" w:leader="dot" w:pos="6521"/>
      </w:tabs>
      <w:spacing w:before="0" w:after="0"/>
    </w:pPr>
  </w:style>
  <w:style w:type="paragraph" w:customStyle="1" w:styleId="TOFTitle">
    <w:name w:val="TOFTitle"/>
    <w:basedOn w:val="TOCTitle"/>
    <w:rsid w:val="00032DED"/>
  </w:style>
  <w:style w:type="paragraph" w:styleId="TableofFigures">
    <w:name w:val="table of figures"/>
    <w:basedOn w:val="Normal"/>
    <w:next w:val="Normal"/>
    <w:semiHidden/>
    <w:rsid w:val="00032DED"/>
    <w:pPr>
      <w:tabs>
        <w:tab w:val="right" w:leader="dot" w:pos="9072"/>
      </w:tabs>
      <w:ind w:left="970" w:hanging="403"/>
    </w:pPr>
    <w:rPr>
      <w:rFonts w:ascii="Times New Roman" w:hAnsi="Times New Roman"/>
      <w:b/>
    </w:rPr>
  </w:style>
  <w:style w:type="paragraph" w:styleId="ListNumber">
    <w:name w:val="List Number"/>
    <w:basedOn w:val="List"/>
    <w:rsid w:val="00032DED"/>
    <w:pPr>
      <w:numPr>
        <w:numId w:val="10"/>
      </w:numPr>
    </w:pPr>
  </w:style>
  <w:style w:type="character" w:customStyle="1" w:styleId="WingdingSymbols">
    <w:name w:val="Wingding Symbols"/>
    <w:rsid w:val="00032DED"/>
    <w:rPr>
      <w:rFonts w:ascii="Wingdings" w:hAnsi="Wingdings"/>
    </w:rPr>
  </w:style>
  <w:style w:type="paragraph" w:customStyle="1" w:styleId="TableHeading">
    <w:name w:val="Table Heading"/>
    <w:basedOn w:val="HeadingBase"/>
    <w:rsid w:val="00032DED"/>
    <w:pPr>
      <w:keepLines/>
      <w:pBdr>
        <w:bottom w:val="single" w:sz="6" w:space="1" w:color="918585"/>
      </w:pBdr>
      <w:spacing w:before="240"/>
    </w:pPr>
  </w:style>
  <w:style w:type="character" w:customStyle="1" w:styleId="HotSpot">
    <w:name w:val="HotSpot"/>
    <w:rsid w:val="00032DED"/>
    <w:rPr>
      <w:color w:val="0033CC"/>
      <w:u w:val="none"/>
    </w:rPr>
  </w:style>
  <w:style w:type="paragraph" w:customStyle="1" w:styleId="BodyTextRight">
    <w:name w:val="Body Text Right"/>
    <w:basedOn w:val="BodyText"/>
    <w:rsid w:val="00032DED"/>
    <w:pPr>
      <w:spacing w:before="0" w:after="0"/>
      <w:jc w:val="right"/>
    </w:pPr>
  </w:style>
  <w:style w:type="paragraph" w:styleId="Index3">
    <w:name w:val="index 3"/>
    <w:basedOn w:val="ListNumber2"/>
    <w:next w:val="Normal"/>
    <w:semiHidden/>
    <w:rsid w:val="00032DED"/>
    <w:pPr>
      <w:numPr>
        <w:numId w:val="0"/>
      </w:numPr>
      <w:tabs>
        <w:tab w:val="right" w:leader="dot" w:pos="4176"/>
      </w:tabs>
    </w:pPr>
  </w:style>
  <w:style w:type="paragraph" w:styleId="ListNumber2">
    <w:name w:val="List Number 2"/>
    <w:basedOn w:val="List2"/>
    <w:rsid w:val="00032DED"/>
    <w:pPr>
      <w:numPr>
        <w:numId w:val="9"/>
      </w:numPr>
      <w:tabs>
        <w:tab w:val="clear" w:pos="1060"/>
      </w:tabs>
    </w:pPr>
  </w:style>
  <w:style w:type="paragraph" w:customStyle="1" w:styleId="MarginNote">
    <w:name w:val="Margin Note"/>
    <w:basedOn w:val="BodyText"/>
    <w:rsid w:val="00032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D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2DED"/>
    <w:rPr>
      <w:sz w:val="32"/>
    </w:rPr>
  </w:style>
  <w:style w:type="paragraph" w:customStyle="1" w:styleId="HeadingProcedure">
    <w:name w:val="Heading Procedure"/>
    <w:basedOn w:val="HeadingBase"/>
    <w:next w:val="Normal"/>
    <w:rsid w:val="00032DED"/>
    <w:pPr>
      <w:tabs>
        <w:tab w:val="left" w:pos="0"/>
      </w:tabs>
      <w:spacing w:before="120" w:after="60"/>
    </w:pPr>
    <w:rPr>
      <w:i/>
      <w:color w:val="918585"/>
      <w:sz w:val="22"/>
    </w:rPr>
  </w:style>
  <w:style w:type="paragraph" w:customStyle="1" w:styleId="TableBodyText">
    <w:name w:val="Table Body Text"/>
    <w:basedOn w:val="BodyText"/>
    <w:rsid w:val="00032DED"/>
    <w:pPr>
      <w:spacing w:before="60" w:after="60"/>
    </w:pPr>
  </w:style>
  <w:style w:type="paragraph" w:styleId="ListContinue">
    <w:name w:val="List Continue"/>
    <w:basedOn w:val="List"/>
    <w:rsid w:val="00032DED"/>
    <w:pPr>
      <w:ind w:firstLine="0"/>
    </w:pPr>
  </w:style>
  <w:style w:type="paragraph" w:customStyle="1" w:styleId="ListNote">
    <w:name w:val="List Note"/>
    <w:basedOn w:val="List"/>
    <w:rsid w:val="00032DED"/>
    <w:pPr>
      <w:pBdr>
        <w:top w:val="single" w:sz="6" w:space="2" w:color="918585"/>
        <w:bottom w:val="single" w:sz="6" w:space="2" w:color="918585"/>
      </w:pBdr>
      <w:tabs>
        <w:tab w:val="left" w:pos="1021"/>
      </w:tabs>
      <w:ind w:firstLine="0"/>
    </w:pPr>
  </w:style>
  <w:style w:type="paragraph" w:customStyle="1" w:styleId="Warning">
    <w:name w:val="Warning"/>
    <w:basedOn w:val="BodyText"/>
    <w:rsid w:val="00032DED"/>
    <w:pPr>
      <w:shd w:val="clear" w:color="auto" w:fill="D9D9D9"/>
      <w:tabs>
        <w:tab w:val="left" w:pos="992"/>
      </w:tabs>
      <w:ind w:left="119" w:right="119"/>
    </w:pPr>
    <w:rPr>
      <w:sz w:val="20"/>
    </w:rPr>
  </w:style>
  <w:style w:type="paragraph" w:customStyle="1" w:styleId="MarginIcons">
    <w:name w:val="Margin Icons"/>
    <w:basedOn w:val="BodyText"/>
    <w:rsid w:val="00032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DED"/>
    <w:rPr>
      <w:rFonts w:ascii="Courier New" w:hAnsi="Courier New"/>
    </w:rPr>
  </w:style>
  <w:style w:type="paragraph" w:customStyle="1" w:styleId="NoteBullet">
    <w:name w:val="Note Bullet"/>
    <w:basedOn w:val="Note"/>
    <w:rsid w:val="00032DED"/>
    <w:pPr>
      <w:tabs>
        <w:tab w:val="clear" w:pos="680"/>
      </w:tabs>
      <w:spacing w:before="60" w:after="60"/>
    </w:pPr>
  </w:style>
  <w:style w:type="paragraph" w:customStyle="1" w:styleId="SubHeading2">
    <w:name w:val="SubHeading2"/>
    <w:basedOn w:val="HeadingBase"/>
    <w:rsid w:val="00032DED"/>
    <w:pPr>
      <w:spacing w:before="240" w:after="60"/>
    </w:pPr>
    <w:rPr>
      <w:sz w:val="20"/>
    </w:rPr>
  </w:style>
  <w:style w:type="paragraph" w:customStyle="1" w:styleId="SubHeading1">
    <w:name w:val="SubHeading1"/>
    <w:basedOn w:val="HeadingBase"/>
    <w:rsid w:val="00032DED"/>
    <w:pPr>
      <w:spacing w:before="240" w:after="60"/>
    </w:pPr>
    <w:rPr>
      <w:color w:val="918585"/>
      <w:sz w:val="22"/>
    </w:rPr>
  </w:style>
  <w:style w:type="paragraph" w:customStyle="1" w:styleId="SideHeading">
    <w:name w:val="Side Heading"/>
    <w:basedOn w:val="HeadingBase"/>
    <w:rsid w:val="00032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DED"/>
    <w:pPr>
      <w:tabs>
        <w:tab w:val="num" w:pos="360"/>
      </w:tabs>
    </w:pPr>
  </w:style>
  <w:style w:type="paragraph" w:styleId="PlainText">
    <w:name w:val="Plain Text"/>
    <w:basedOn w:val="Normal"/>
    <w:link w:val="PlainTextChar"/>
    <w:rsid w:val="00032DED"/>
    <w:rPr>
      <w:sz w:val="20"/>
    </w:rPr>
  </w:style>
  <w:style w:type="character" w:customStyle="1" w:styleId="PlainTextChar">
    <w:name w:val="Plain Text Char"/>
    <w:basedOn w:val="DefaultParagraphFont"/>
    <w:link w:val="PlainText"/>
    <w:rsid w:val="00032D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2DED"/>
    <w:rPr>
      <w:b/>
      <w:smallCaps/>
    </w:rPr>
  </w:style>
  <w:style w:type="paragraph" w:customStyle="1" w:styleId="TableListNumber">
    <w:name w:val="Table List Number"/>
    <w:basedOn w:val="ListNumber"/>
    <w:rsid w:val="00032DED"/>
    <w:pPr>
      <w:numPr>
        <w:numId w:val="0"/>
      </w:numPr>
    </w:pPr>
  </w:style>
  <w:style w:type="paragraph" w:styleId="TOC4">
    <w:name w:val="toc 4"/>
    <w:basedOn w:val="TOCBase"/>
    <w:next w:val="Normal"/>
    <w:semiHidden/>
    <w:rsid w:val="00032DED"/>
    <w:pPr>
      <w:tabs>
        <w:tab w:val="right" w:leader="dot" w:pos="9071"/>
      </w:tabs>
      <w:ind w:left="1701"/>
    </w:pPr>
  </w:style>
  <w:style w:type="paragraph" w:customStyle="1" w:styleId="ListAlpha">
    <w:name w:val="List Alpha"/>
    <w:basedOn w:val="List"/>
    <w:rsid w:val="00032DED"/>
    <w:pPr>
      <w:numPr>
        <w:numId w:val="8"/>
      </w:numPr>
    </w:pPr>
  </w:style>
  <w:style w:type="paragraph" w:customStyle="1" w:styleId="ListAlpha2">
    <w:name w:val="List Alpha 2"/>
    <w:basedOn w:val="List2"/>
    <w:rsid w:val="00032DED"/>
    <w:pPr>
      <w:numPr>
        <w:numId w:val="7"/>
      </w:numPr>
    </w:pPr>
  </w:style>
  <w:style w:type="paragraph" w:styleId="List3">
    <w:name w:val="List 3"/>
    <w:basedOn w:val="BodyText"/>
    <w:rsid w:val="00032DED"/>
    <w:pPr>
      <w:tabs>
        <w:tab w:val="left" w:pos="1021"/>
      </w:tabs>
      <w:spacing w:before="60" w:after="60"/>
      <w:ind w:left="1020" w:hanging="340"/>
    </w:pPr>
  </w:style>
  <w:style w:type="paragraph" w:styleId="List4">
    <w:name w:val="List 4"/>
    <w:basedOn w:val="BodyText"/>
    <w:rsid w:val="00032DED"/>
    <w:pPr>
      <w:tabs>
        <w:tab w:val="left" w:pos="1361"/>
      </w:tabs>
      <w:spacing w:before="60" w:after="60"/>
      <w:ind w:left="1361" w:hanging="340"/>
    </w:pPr>
  </w:style>
  <w:style w:type="paragraph" w:styleId="List5">
    <w:name w:val="List 5"/>
    <w:basedOn w:val="BodyText"/>
    <w:rsid w:val="00032DED"/>
    <w:pPr>
      <w:tabs>
        <w:tab w:val="left" w:pos="1701"/>
      </w:tabs>
      <w:spacing w:before="60" w:after="60"/>
      <w:ind w:left="1701" w:hanging="340"/>
    </w:pPr>
  </w:style>
  <w:style w:type="paragraph" w:styleId="ListBullet3">
    <w:name w:val="List Bullet 3"/>
    <w:basedOn w:val="List3"/>
    <w:rsid w:val="00032DED"/>
    <w:pPr>
      <w:numPr>
        <w:numId w:val="14"/>
      </w:numPr>
      <w:tabs>
        <w:tab w:val="clear" w:pos="1021"/>
      </w:tabs>
      <w:ind w:left="1037" w:hanging="357"/>
    </w:pPr>
  </w:style>
  <w:style w:type="paragraph" w:styleId="ListBullet4">
    <w:name w:val="List Bullet 4"/>
    <w:basedOn w:val="List4"/>
    <w:rsid w:val="00032DED"/>
    <w:pPr>
      <w:numPr>
        <w:numId w:val="2"/>
      </w:numPr>
    </w:pPr>
  </w:style>
  <w:style w:type="paragraph" w:styleId="ListBullet5">
    <w:name w:val="List Bullet 5"/>
    <w:basedOn w:val="List5"/>
    <w:rsid w:val="00032DED"/>
    <w:pPr>
      <w:numPr>
        <w:numId w:val="3"/>
      </w:numPr>
    </w:pPr>
  </w:style>
  <w:style w:type="paragraph" w:styleId="ListContinue2">
    <w:name w:val="List Continue 2"/>
    <w:basedOn w:val="List2"/>
    <w:rsid w:val="00032DED"/>
    <w:pPr>
      <w:ind w:firstLine="0"/>
    </w:pPr>
  </w:style>
  <w:style w:type="paragraph" w:styleId="ListContinue3">
    <w:name w:val="List Continue 3"/>
    <w:basedOn w:val="List3"/>
    <w:rsid w:val="00032DED"/>
    <w:pPr>
      <w:ind w:left="1021" w:firstLine="0"/>
    </w:pPr>
  </w:style>
  <w:style w:type="paragraph" w:styleId="ListContinue4">
    <w:name w:val="List Continue 4"/>
    <w:basedOn w:val="List4"/>
    <w:rsid w:val="00032DED"/>
    <w:pPr>
      <w:ind w:firstLine="0"/>
    </w:pPr>
  </w:style>
  <w:style w:type="paragraph" w:styleId="ListContinue5">
    <w:name w:val="List Continue 5"/>
    <w:basedOn w:val="List5"/>
    <w:rsid w:val="00032DED"/>
    <w:pPr>
      <w:ind w:firstLine="0"/>
    </w:pPr>
  </w:style>
  <w:style w:type="paragraph" w:styleId="ListNumber3">
    <w:name w:val="List Number 3"/>
    <w:basedOn w:val="List3"/>
    <w:rsid w:val="00032DED"/>
    <w:pPr>
      <w:numPr>
        <w:numId w:val="4"/>
      </w:numPr>
    </w:pPr>
  </w:style>
  <w:style w:type="paragraph" w:styleId="ListNumber4">
    <w:name w:val="List Number 4"/>
    <w:basedOn w:val="List4"/>
    <w:rsid w:val="00032DED"/>
    <w:pPr>
      <w:numPr>
        <w:numId w:val="5"/>
      </w:numPr>
    </w:pPr>
  </w:style>
  <w:style w:type="paragraph" w:styleId="ListNumber5">
    <w:name w:val="List Number 5"/>
    <w:basedOn w:val="List5"/>
    <w:rsid w:val="00032DED"/>
    <w:pPr>
      <w:numPr>
        <w:numId w:val="6"/>
      </w:numPr>
    </w:pPr>
  </w:style>
  <w:style w:type="paragraph" w:styleId="BlockText">
    <w:name w:val="Block Text"/>
    <w:basedOn w:val="Normal"/>
    <w:rsid w:val="00032DED"/>
    <w:pPr>
      <w:spacing w:after="120"/>
      <w:ind w:left="1440" w:right="1440"/>
    </w:pPr>
  </w:style>
  <w:style w:type="character" w:customStyle="1" w:styleId="Subscript">
    <w:name w:val="Subscript"/>
    <w:basedOn w:val="DefaultParagraphFont"/>
    <w:rsid w:val="00032DED"/>
    <w:rPr>
      <w:sz w:val="16"/>
      <w:vertAlign w:val="subscript"/>
    </w:rPr>
  </w:style>
  <w:style w:type="character" w:customStyle="1" w:styleId="Superscript">
    <w:name w:val="Superscript"/>
    <w:basedOn w:val="DefaultParagraphFont"/>
    <w:rsid w:val="00032DED"/>
    <w:rPr>
      <w:sz w:val="16"/>
      <w:vertAlign w:val="superscript"/>
    </w:rPr>
  </w:style>
  <w:style w:type="character" w:customStyle="1" w:styleId="Symbols">
    <w:name w:val="Symbols"/>
    <w:basedOn w:val="DefaultParagraphFont"/>
    <w:rsid w:val="00032DED"/>
    <w:rPr>
      <w:rFonts w:ascii="Symbol" w:hAnsi="Symbol"/>
    </w:rPr>
  </w:style>
  <w:style w:type="character" w:customStyle="1" w:styleId="MenuOptions">
    <w:name w:val="Menu Options"/>
    <w:basedOn w:val="DefaultParagraphFont"/>
    <w:rsid w:val="00032DED"/>
    <w:rPr>
      <w:rFonts w:ascii="Arial Narrow" w:hAnsi="Arial Narrow"/>
      <w:smallCaps/>
    </w:rPr>
  </w:style>
  <w:style w:type="character" w:customStyle="1" w:styleId="Buttons">
    <w:name w:val="Buttons"/>
    <w:basedOn w:val="DefaultParagraphFont"/>
    <w:rsid w:val="00032DED"/>
    <w:rPr>
      <w:b/>
    </w:rPr>
  </w:style>
  <w:style w:type="character" w:customStyle="1" w:styleId="Underlined">
    <w:name w:val="Underlined"/>
    <w:basedOn w:val="DefaultParagraphFont"/>
    <w:rsid w:val="00032DED"/>
    <w:rPr>
      <w:u w:val="single"/>
    </w:rPr>
  </w:style>
  <w:style w:type="paragraph" w:customStyle="1" w:styleId="TableBodyTextRight">
    <w:name w:val="Table Body Text Right"/>
    <w:basedOn w:val="TableBodyText"/>
    <w:rsid w:val="00032DED"/>
    <w:pPr>
      <w:widowControl w:val="0"/>
      <w:autoSpaceDE w:val="0"/>
      <w:autoSpaceDN w:val="0"/>
      <w:adjustRightInd w:val="0"/>
      <w:jc w:val="right"/>
    </w:pPr>
    <w:rPr>
      <w:rFonts w:cs="Arial"/>
      <w:szCs w:val="18"/>
    </w:rPr>
  </w:style>
  <w:style w:type="paragraph" w:customStyle="1" w:styleId="CopyrightText">
    <w:name w:val="Copyright Text"/>
    <w:basedOn w:val="BodyText"/>
    <w:rsid w:val="00032DED"/>
    <w:rPr>
      <w:sz w:val="18"/>
    </w:rPr>
  </w:style>
  <w:style w:type="paragraph" w:customStyle="1" w:styleId="BodySmallRight">
    <w:name w:val="Body Small Right"/>
    <w:basedOn w:val="BodyTextRight"/>
    <w:rsid w:val="00032DED"/>
    <w:rPr>
      <w:sz w:val="18"/>
      <w:szCs w:val="18"/>
    </w:rPr>
  </w:style>
  <w:style w:type="paragraph" w:customStyle="1" w:styleId="MarginEdition">
    <w:name w:val="Margin Edition"/>
    <w:basedOn w:val="MarginNote"/>
    <w:rsid w:val="00032DED"/>
    <w:pPr>
      <w:spacing w:before="0" w:after="0"/>
    </w:pPr>
    <w:rPr>
      <w:rFonts w:ascii="Times New Roman" w:hAnsi="Times New Roman"/>
      <w:color w:val="999999"/>
    </w:rPr>
  </w:style>
  <w:style w:type="paragraph" w:customStyle="1" w:styleId="Spacer">
    <w:name w:val="Spacer"/>
    <w:basedOn w:val="Normal"/>
    <w:rsid w:val="00032DED"/>
    <w:rPr>
      <w:sz w:val="2"/>
      <w:szCs w:val="2"/>
    </w:rPr>
  </w:style>
  <w:style w:type="character" w:customStyle="1" w:styleId="Small">
    <w:name w:val="Small"/>
    <w:basedOn w:val="DefaultParagraphFont"/>
    <w:rsid w:val="00032DED"/>
    <w:rPr>
      <w:sz w:val="16"/>
    </w:rPr>
  </w:style>
  <w:style w:type="paragraph" w:customStyle="1" w:styleId="WideTable">
    <w:name w:val="Wide Table"/>
    <w:basedOn w:val="Normal"/>
    <w:rsid w:val="00032DED"/>
    <w:pPr>
      <w:ind w:left="-1418"/>
    </w:pPr>
    <w:rPr>
      <w:sz w:val="2"/>
      <w:szCs w:val="2"/>
    </w:rPr>
  </w:style>
  <w:style w:type="character" w:styleId="PageNumber">
    <w:name w:val="page number"/>
    <w:basedOn w:val="DefaultParagraphFont"/>
    <w:rsid w:val="00032DED"/>
  </w:style>
  <w:style w:type="paragraph" w:styleId="Quote">
    <w:name w:val="Quote"/>
    <w:basedOn w:val="Heading1"/>
    <w:link w:val="QuoteChar"/>
    <w:qFormat/>
    <w:rsid w:val="00032DED"/>
    <w:rPr>
      <w:b w:val="0"/>
      <w:sz w:val="72"/>
      <w:szCs w:val="72"/>
      <w:lang w:val="en-NZ"/>
    </w:rPr>
  </w:style>
  <w:style w:type="character" w:customStyle="1" w:styleId="QuoteChar">
    <w:name w:val="Quote Char"/>
    <w:basedOn w:val="DefaultParagraphFont"/>
    <w:link w:val="Quote"/>
    <w:rsid w:val="00032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DED"/>
    <w:pPr>
      <w:pageBreakBefore/>
    </w:pPr>
  </w:style>
  <w:style w:type="paragraph" w:customStyle="1" w:styleId="Border">
    <w:name w:val="Border"/>
    <w:basedOn w:val="Normal"/>
    <w:qFormat/>
    <w:rsid w:val="00032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DED"/>
    <w:rPr>
      <w:b/>
      <w:bCs/>
      <w:i/>
      <w:iCs/>
      <w:color w:val="auto"/>
    </w:rPr>
  </w:style>
  <w:style w:type="paragraph" w:styleId="IntenseQuote">
    <w:name w:val="Intense Quote"/>
    <w:basedOn w:val="Normal"/>
    <w:next w:val="Normal"/>
    <w:link w:val="IntenseQuoteChar"/>
    <w:uiPriority w:val="30"/>
    <w:qFormat/>
    <w:rsid w:val="00032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D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2DED"/>
    <w:rPr>
      <w:smallCaps/>
      <w:color w:val="auto"/>
      <w:u w:val="single"/>
    </w:rPr>
  </w:style>
  <w:style w:type="character" w:styleId="IntenseReference">
    <w:name w:val="Intense Reference"/>
    <w:basedOn w:val="DefaultParagraphFont"/>
    <w:uiPriority w:val="32"/>
    <w:qFormat/>
    <w:rsid w:val="00032DED"/>
    <w:rPr>
      <w:b/>
      <w:bCs/>
      <w:smallCaps/>
      <w:color w:val="auto"/>
      <w:spacing w:val="5"/>
      <w:u w:val="single"/>
    </w:rPr>
  </w:style>
  <w:style w:type="paragraph" w:customStyle="1" w:styleId="2ColumnHeading">
    <w:name w:val="2Column Heading"/>
    <w:basedOn w:val="BodyText"/>
    <w:qFormat/>
    <w:rsid w:val="00032DED"/>
    <w:pPr>
      <w:spacing w:after="60"/>
      <w:ind w:left="-2268"/>
    </w:pPr>
    <w:rPr>
      <w:b/>
    </w:rPr>
  </w:style>
  <w:style w:type="paragraph" w:customStyle="1" w:styleId="Heading1TOC">
    <w:name w:val="Heading1 TOC"/>
    <w:basedOn w:val="Normal"/>
    <w:qFormat/>
    <w:rsid w:val="00032DED"/>
    <w:pPr>
      <w:spacing w:before="240" w:after="120"/>
    </w:pPr>
    <w:rPr>
      <w:rFonts w:ascii="Times New Roman" w:hAnsi="Times New Roman"/>
      <w:b/>
      <w:sz w:val="32"/>
    </w:rPr>
  </w:style>
  <w:style w:type="paragraph" w:customStyle="1" w:styleId="Heading2TOC">
    <w:name w:val="Heading2 TOC"/>
    <w:basedOn w:val="Normal"/>
    <w:qFormat/>
    <w:rsid w:val="00032DED"/>
    <w:pPr>
      <w:spacing w:before="240" w:after="60"/>
    </w:pPr>
    <w:rPr>
      <w:rFonts w:ascii="Times New Roman" w:hAnsi="Times New Roman"/>
      <w:b/>
      <w:sz w:val="28"/>
    </w:rPr>
  </w:style>
  <w:style w:type="character" w:customStyle="1" w:styleId="Underline">
    <w:name w:val="Underline"/>
    <w:basedOn w:val="DefaultParagraphFont"/>
    <w:qFormat/>
    <w:rsid w:val="00032DED"/>
    <w:rPr>
      <w:u w:val="single"/>
    </w:rPr>
  </w:style>
  <w:style w:type="character" w:customStyle="1" w:styleId="BoldandItalics">
    <w:name w:val="Bold and Italics"/>
    <w:qFormat/>
    <w:rsid w:val="00032DED"/>
    <w:rPr>
      <w:b/>
      <w:i/>
      <w:u w:val="none"/>
    </w:rPr>
  </w:style>
  <w:style w:type="paragraph" w:styleId="BalloonText">
    <w:name w:val="Balloon Text"/>
    <w:basedOn w:val="Normal"/>
    <w:link w:val="BalloonTextChar"/>
    <w:rsid w:val="00032DED"/>
    <w:rPr>
      <w:rFonts w:ascii="Tahoma" w:hAnsi="Tahoma" w:cs="Tahoma"/>
      <w:sz w:val="16"/>
      <w:szCs w:val="16"/>
    </w:rPr>
  </w:style>
  <w:style w:type="character" w:customStyle="1" w:styleId="BalloonTextChar">
    <w:name w:val="Balloon Text Char"/>
    <w:basedOn w:val="DefaultParagraphFont"/>
    <w:link w:val="BalloonText"/>
    <w:rsid w:val="00032D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2D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D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1274</Words>
  <Characters>8113</Characters>
  <Application>Microsoft Office Word</Application>
  <DocSecurity>0</DocSecurity>
  <Lines>282</Lines>
  <Paragraphs>135</Paragraphs>
  <ScaleCrop>false</ScaleCrop>
  <Company>Author-it Software Corporation Ltd.</Company>
  <LinksUpToDate>false</LinksUpToDate>
  <CharactersWithSpaces>9294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MEM25010B Perform fitout procedures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2012-05-27T02:12:00Z</dcterms:created>
  <dcterms:modified xsi:type="dcterms:W3CDTF">2012-05-27T02:12:00Z</dcterms:modified>
</cp:coreProperties>
</file>