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55D1" w:rsidP="006B55D1">
      <w:pPr>
        <w:pStyle w:val="Title"/>
      </w:pPr>
      <w:bookmarkStart w:id="0" w:name="_GoBack"/>
      <w:bookmarkEnd w:id="0"/>
      <w:r>
        <w:fldChar w:fldCharType="begin"/>
      </w:r>
      <w:r>
        <w:instrText xml:space="preserve"> TITLE   \* MERGEFORMAT </w:instrText>
      </w:r>
      <w:r>
        <w:fldChar w:fldCharType="separate"/>
      </w:r>
      <w:r>
        <w:t>MEM25008B Repair marine vessel surfaces and structures</w:t>
      </w:r>
      <w:r>
        <w:fldChar w:fldCharType="end"/>
      </w:r>
    </w:p>
    <w:p w:rsidR="006B55D1" w:rsidP="006B55D1">
      <w:pPr>
        <w:pStyle w:val="Version"/>
        <w:sectPr w:rsidSect="009E79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79E1" w:rsidP="009E79E1">
      <w:pPr>
        <w:pStyle w:val="SuperHeading"/>
      </w:pPr>
      <w:r w:rsidRPr="009E79E1">
        <w:t>MEM25008B Repair marine vessel surfaces and structures</w:t>
      </w:r>
    </w:p>
    <w:p w:rsidR="00000000" w:rsidRPr="009E79E1" w:rsidP="009E79E1">
      <w:pPr>
        <w:pStyle w:val="Heading1"/>
      </w:pPr>
      <w:bookmarkStart w:id="1" w:name="O_517760"/>
      <w:bookmarkEnd w:id="1"/>
      <w:r w:rsidRPr="009E79E1">
        <w:t>Modification History</w:t>
      </w:r>
    </w:p>
    <w:p w:rsidR="00000000" w:rsidRPr="009E79E1" w:rsidP="009E79E1">
      <w:pPr>
        <w:pStyle w:val="BodyText"/>
      </w:pPr>
      <w:r w:rsidRPr="009E79E1">
        <w:t>Release 2 - Prerequisite unit code corrected MEM25004B</w:t>
      </w:r>
    </w:p>
    <w:p w:rsidR="00000000" w:rsidRPr="009E79E1" w:rsidP="009E79E1">
      <w:pPr>
        <w:pStyle w:val="AllowPageBreak"/>
      </w:pPr>
    </w:p>
    <w:p w:rsidR="00000000" w:rsidRPr="009E79E1" w:rsidP="009E79E1">
      <w:pPr>
        <w:pStyle w:val="Heading1"/>
      </w:pPr>
      <w:bookmarkStart w:id="2" w:name="O_517759"/>
      <w:bookmarkEnd w:id="2"/>
      <w:r w:rsidRPr="009E79E1">
        <w:t>Unit Descriptor</w:t>
      </w:r>
    </w:p>
    <w:tbl>
      <w:tblPr>
        <w:tblW w:w="0" w:type="auto"/>
        <w:tblLayout w:type="fixed"/>
        <w:tblCellMar>
          <w:left w:w="62" w:type="dxa"/>
          <w:right w:w="62" w:type="dxa"/>
        </w:tblCellMar>
        <w:tblLook w:val="0000"/>
      </w:tblPr>
      <w:tblGrid>
        <w:gridCol w:w="2632"/>
        <w:gridCol w:w="5890"/>
      </w:tblGrid>
      <w:tr w:rsidTr="006B55D1">
        <w:tblPrEx>
          <w:tblW w:w="0" w:type="auto"/>
          <w:tblLayout w:type="fixed"/>
          <w:tblCellMar>
            <w:left w:w="62" w:type="dxa"/>
            <w:right w:w="62" w:type="dxa"/>
          </w:tblCellMar>
          <w:tblLook w:val="0000"/>
        </w:tblPrEx>
        <w:trPr>
          <w:tblHeader/>
        </w:trPr>
        <w:tc>
          <w:tcPr>
            <w:tcW w:w="26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Unit descriptor</w:t>
            </w:r>
          </w:p>
        </w:tc>
        <w:tc>
          <w:tcPr>
            <w:tcW w:w="58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r w:rsidRPr="009E79E1">
              <w:t>This unit covers repairing marine structures and surfaces, including fibre reinforced plastics, timber and metal su</w:t>
            </w:r>
            <w:r w:rsidRPr="009E79E1">
              <w:t>rfaces. Cosmetic maintenance/repair of surfaces is covered by Unit MEM25007C (Maintain marine vessel surfaces).</w:t>
            </w:r>
          </w:p>
        </w:tc>
      </w:tr>
    </w:tbl>
    <w:p w:rsidR="006B55D1" w:rsidP="009E79E1">
      <w:pPr>
        <w:pStyle w:val="BodyText"/>
      </w:pPr>
    </w:p>
    <w:p w:rsidR="006B55D1" w:rsidP="009E79E1">
      <w:pPr>
        <w:pStyle w:val="BodyText"/>
      </w:pPr>
    </w:p>
    <w:p w:rsidR="00000000" w:rsidRPr="009E79E1" w:rsidP="009E79E1">
      <w:pPr>
        <w:pStyle w:val="Heading1"/>
      </w:pPr>
      <w:bookmarkStart w:id="3" w:name="O_517758"/>
      <w:bookmarkEnd w:id="3"/>
      <w:r w:rsidRPr="009E79E1">
        <w:t>Application of the Unit</w:t>
      </w:r>
    </w:p>
    <w:tbl>
      <w:tblPr>
        <w:tblW w:w="0" w:type="auto"/>
        <w:tblLayout w:type="fixed"/>
        <w:tblCellMar>
          <w:left w:w="62" w:type="dxa"/>
          <w:right w:w="62" w:type="dxa"/>
        </w:tblCellMar>
        <w:tblLook w:val="0000"/>
      </w:tblPr>
      <w:tblGrid>
        <w:gridCol w:w="2715"/>
        <w:gridCol w:w="5807"/>
      </w:tblGrid>
      <w:tr w:rsidTr="006B55D1">
        <w:tblPrEx>
          <w:tblW w:w="0" w:type="auto"/>
          <w:tblLayout w:type="fixed"/>
          <w:tblCellMar>
            <w:left w:w="62" w:type="dxa"/>
            <w:right w:w="62" w:type="dxa"/>
          </w:tblCellMar>
          <w:tblLook w:val="0000"/>
        </w:tblPrEx>
        <w:tc>
          <w:tcPr>
            <w:tcW w:w="2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Application of the unit</w:t>
            </w:r>
          </w:p>
        </w:tc>
        <w:tc>
          <w:tcPr>
            <w:tcW w:w="5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r w:rsidRPr="009E79E1">
              <w:t>This unit applies to repair of marine structures and surfaces. Work is under</w:t>
            </w:r>
            <w:r w:rsidRPr="009E79E1">
              <w:t>taken autonomously, in a team environment or a combination.</w:t>
            </w:r>
          </w:p>
          <w:p w:rsidR="00000000" w:rsidRPr="009E79E1" w:rsidP="009E79E1">
            <w:pPr>
              <w:pStyle w:val="BodyText"/>
            </w:pPr>
            <w:r w:rsidRPr="009E79E1">
              <w:t xml:space="preserve">All practices may be applied to timber, fibre reinforced plastics, polycarbonates, acrylics, glass and metal materials. </w:t>
            </w:r>
          </w:p>
          <w:p w:rsidR="00000000" w:rsidRPr="009E79E1" w:rsidP="009E79E1">
            <w:pPr>
              <w:pStyle w:val="BodyText"/>
            </w:pPr>
            <w:r w:rsidRPr="009E79E1">
              <w:t>Repairs may relate to hull, superstructure and decks. Chosen repair methods</w:t>
            </w:r>
            <w:r w:rsidRPr="009E79E1">
              <w:t xml:space="preserve"> must take account of stresses encountered by vessels at sea including but not limited to hogging, sagging, wracking, sheering, panting.</w:t>
            </w:r>
          </w:p>
          <w:p w:rsidR="00000000" w:rsidRPr="009E79E1" w:rsidP="009E79E1">
            <w:pPr>
              <w:pStyle w:val="BodyText"/>
            </w:pPr>
            <w:r w:rsidRPr="009E79E1">
              <w:t>A range of tools/equipment and materials is used to suit specified job requirements.</w:t>
            </w:r>
          </w:p>
          <w:p w:rsidR="00000000" w:rsidRPr="009E79E1" w:rsidP="009E79E1">
            <w:pPr>
              <w:pStyle w:val="BodyText"/>
            </w:pPr>
            <w:r w:rsidRPr="009E79E1">
              <w:t xml:space="preserve">All work is carried out observing </w:t>
            </w:r>
            <w:r w:rsidRPr="009E79E1">
              <w:t>all safety aspects of structural integrity. All work and work practices are undertaken to regulatory and legislative requirements.</w:t>
            </w:r>
          </w:p>
          <w:p w:rsidR="00000000" w:rsidRPr="009E79E1" w:rsidP="009E79E1">
            <w:pPr>
              <w:pStyle w:val="BodyText"/>
            </w:pPr>
            <w:r w:rsidRPr="009E79E1">
              <w:t>Where sheathing applications are required, Unit MEM25006B (Undertake marine sheathing operations) should also be selected.</w:t>
            </w:r>
          </w:p>
          <w:p w:rsidR="00000000" w:rsidRPr="009E79E1" w:rsidP="009E79E1">
            <w:pPr>
              <w:pStyle w:val="BodyText"/>
            </w:pPr>
            <w:r w:rsidRPr="009E79E1">
              <w:t>Wh</w:t>
            </w:r>
            <w:r w:rsidRPr="009E79E1">
              <w:t>ere interpretation of technical drawings is required, Unit MEM09002B (Interpret technical drawing) should also be selected.</w:t>
            </w:r>
          </w:p>
          <w:p w:rsidR="00000000" w:rsidRPr="009E79E1" w:rsidP="009E79E1">
            <w:pPr>
              <w:pStyle w:val="BodyText"/>
            </w:pPr>
            <w:r w:rsidRPr="009E79E1">
              <w:t>Where location/erection of structures is required, Unit MEM25003B (Set up marine vessel structures) should also be selected.</w:t>
            </w:r>
          </w:p>
          <w:p w:rsidR="00000000" w:rsidRPr="009E79E1" w:rsidP="009E79E1">
            <w:pPr>
              <w:pStyle w:val="BodyText"/>
            </w:pPr>
            <w:r w:rsidRPr="009E79E1">
              <w:t>Where mechanical systems/components/fittings are to be replaced, Unit MEM18055B (Dismantle, replace and assemble engineering components) should be selected.</w:t>
            </w:r>
          </w:p>
          <w:p w:rsidR="00000000" w:rsidRPr="009E79E1" w:rsidP="009E79E1">
            <w:pPr>
              <w:pStyle w:val="BodyText"/>
            </w:pPr>
            <w:r w:rsidRPr="009E79E1">
              <w:t>Where slipping is required, or when working on a slipped craft, Unit MEM25014B (Perform marine slip</w:t>
            </w:r>
            <w:r w:rsidRPr="009E79E1">
              <w:t>ping operations) should also be selected.</w:t>
            </w:r>
          </w:p>
          <w:p w:rsidR="00000000" w:rsidRPr="009E79E1" w:rsidP="009E79E1">
            <w:pPr>
              <w:pStyle w:val="BodyText"/>
            </w:pPr>
            <w:r w:rsidRPr="009E79E1">
              <w:t>Relevant units related to specific applications and materials should also be selected as required.</w:t>
            </w:r>
          </w:p>
          <w:p w:rsidR="00000000" w:rsidRPr="009E79E1" w:rsidP="009E79E1">
            <w:pPr>
              <w:pStyle w:val="BodyText"/>
            </w:pPr>
          </w:p>
          <w:p w:rsidR="00000000" w:rsidRPr="009E79E1" w:rsidP="009E79E1">
            <w:pPr>
              <w:pStyle w:val="BodyText"/>
            </w:pPr>
            <w:r w:rsidRPr="009E79E1">
              <w:rPr>
                <w:rStyle w:val="SpecialBold"/>
              </w:rPr>
              <w:t>Band</w:t>
            </w:r>
            <w:r w:rsidRPr="009E79E1">
              <w:t>:</w:t>
            </w:r>
            <w:r w:rsidRPr="009E79E1">
              <w:tab/>
            </w:r>
            <w:r w:rsidRPr="009E79E1">
              <w:rPr>
                <w:rStyle w:val="SpecialBold"/>
              </w:rPr>
              <w:t>A</w:t>
            </w:r>
          </w:p>
          <w:p w:rsidR="00000000" w:rsidRPr="009E79E1" w:rsidP="009E79E1">
            <w:pPr>
              <w:pStyle w:val="BodyText"/>
            </w:pPr>
            <w:r w:rsidRPr="009E79E1">
              <w:rPr>
                <w:rStyle w:val="SpecialBold"/>
              </w:rPr>
              <w:t>Unit Weight</w:t>
            </w:r>
            <w:r w:rsidRPr="009E79E1">
              <w:t>:</w:t>
            </w:r>
            <w:r w:rsidRPr="009E79E1">
              <w:tab/>
            </w:r>
            <w:r w:rsidRPr="009E79E1">
              <w:rPr>
                <w:rStyle w:val="SpecialBold"/>
              </w:rPr>
              <w:t>4</w:t>
            </w:r>
          </w:p>
        </w:tc>
      </w:tr>
    </w:tbl>
    <w:p w:rsidR="006B55D1" w:rsidP="009E79E1">
      <w:pPr>
        <w:pStyle w:val="BodyText"/>
      </w:pPr>
    </w:p>
    <w:p w:rsidR="006B55D1" w:rsidP="009E79E1">
      <w:pPr>
        <w:pStyle w:val="BodyText"/>
      </w:pPr>
    </w:p>
    <w:p w:rsidR="00000000" w:rsidRPr="009E79E1" w:rsidP="009E79E1">
      <w:pPr>
        <w:pStyle w:val="Heading1"/>
      </w:pPr>
      <w:bookmarkStart w:id="4" w:name="O_517757"/>
      <w:bookmarkEnd w:id="4"/>
      <w:r w:rsidRPr="009E79E1">
        <w:t>Licensing/Regulatory Information</w:t>
      </w:r>
    </w:p>
    <w:p w:rsidR="00000000" w:rsidRPr="009E79E1" w:rsidP="009E79E1">
      <w:pPr>
        <w:pStyle w:val="BodyText"/>
      </w:pPr>
      <w:r w:rsidRPr="009E79E1">
        <w:t>Not Applicable</w:t>
      </w:r>
    </w:p>
    <w:p w:rsidR="00000000" w:rsidRPr="009E79E1" w:rsidP="009E79E1">
      <w:pPr>
        <w:pStyle w:val="AllowPageBreak"/>
      </w:pPr>
    </w:p>
    <w:p w:rsidR="00000000" w:rsidRPr="009E79E1" w:rsidP="009E79E1">
      <w:pPr>
        <w:pStyle w:val="Heading1"/>
      </w:pPr>
      <w:bookmarkStart w:id="5" w:name="O_517756"/>
      <w:bookmarkEnd w:id="5"/>
      <w:r w:rsidRPr="009E79E1">
        <w:t>Pre-Re</w:t>
      </w:r>
      <w:r w:rsidRPr="009E79E1">
        <w:t>quisites</w:t>
      </w:r>
    </w:p>
    <w:tbl>
      <w:tblPr>
        <w:tblW w:w="0" w:type="auto"/>
        <w:tblLayout w:type="fixed"/>
        <w:tblCellMar>
          <w:left w:w="62" w:type="dxa"/>
          <w:right w:w="62" w:type="dxa"/>
        </w:tblCellMar>
        <w:tblLook w:val="0000"/>
      </w:tblPr>
      <w:tblGrid>
        <w:gridCol w:w="2694"/>
        <w:gridCol w:w="2329"/>
        <w:gridCol w:w="3499"/>
      </w:tblGrid>
      <w:tr w:rsidTr="006B55D1">
        <w:tblPrEx>
          <w:tblW w:w="0" w:type="auto"/>
          <w:tblLayout w:type="fixed"/>
          <w:tblCellMar>
            <w:left w:w="62" w:type="dxa"/>
            <w:right w:w="62" w:type="dxa"/>
          </w:tblCellMar>
          <w:tblLook w:val="0000"/>
        </w:tblPrEx>
        <w:trPr>
          <w:tblHeader/>
        </w:trPr>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Prerequisite units</w:t>
            </w:r>
          </w:p>
        </w:tc>
        <w:tc>
          <w:tcPr>
            <w:tcW w:w="582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p>
        </w:tc>
      </w:tr>
      <w:tr w:rsidTr="006B55D1">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Path 1</w:t>
            </w: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MEM12007D</w:t>
            </w:r>
          </w:p>
        </w:tc>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Mark off/out structural fabrications and shapes</w:t>
            </w:r>
          </w:p>
        </w:tc>
      </w:tr>
      <w:tr w:rsidTr="006B55D1">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MEM12023A</w:t>
            </w:r>
          </w:p>
        </w:tc>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Perform engineering measurements</w:t>
            </w:r>
          </w:p>
        </w:tc>
      </w:tr>
      <w:tr w:rsidTr="006B55D1">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MEM13003B</w:t>
            </w:r>
          </w:p>
        </w:tc>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Work safely with industrial chemicals and materials</w:t>
            </w:r>
          </w:p>
        </w:tc>
      </w:tr>
      <w:tr w:rsidTr="006B55D1">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MEM18001C</w:t>
            </w:r>
          </w:p>
        </w:tc>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Use hand tools</w:t>
            </w:r>
          </w:p>
        </w:tc>
      </w:tr>
      <w:tr w:rsidTr="006B55D1">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MEM18002B</w:t>
            </w:r>
          </w:p>
        </w:tc>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Use power tools/hand held operations</w:t>
            </w:r>
          </w:p>
        </w:tc>
      </w:tr>
      <w:tr w:rsidTr="006B55D1">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MEM25004B</w:t>
            </w:r>
          </w:p>
        </w:tc>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Fair and shape surfaces</w:t>
            </w:r>
          </w:p>
        </w:tc>
      </w:tr>
      <w:tr w:rsidTr="006B55D1">
        <w:tblPrEx>
          <w:tblW w:w="0" w:type="auto"/>
          <w:tblLayout w:type="fixed"/>
          <w:tblCellMar>
            <w:left w:w="62" w:type="dxa"/>
            <w:right w:w="62" w:type="dxa"/>
          </w:tblCellMar>
          <w:tblLook w:val="0000"/>
        </w:tblPrEx>
        <w:tc>
          <w:tcPr>
            <w:tcW w:w="26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MEM25007C</w:t>
            </w:r>
          </w:p>
        </w:tc>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r w:rsidRPr="009E79E1">
              <w:t>Maintain marine vessel surfaces</w:t>
            </w:r>
          </w:p>
        </w:tc>
      </w:tr>
    </w:tbl>
    <w:p w:rsidR="006B55D1" w:rsidP="009E79E1">
      <w:pPr>
        <w:pStyle w:val="BodyText"/>
      </w:pPr>
    </w:p>
    <w:p w:rsidR="006B55D1" w:rsidP="009E79E1">
      <w:pPr>
        <w:pStyle w:val="BodyText"/>
      </w:pPr>
    </w:p>
    <w:p w:rsidR="00000000" w:rsidRPr="009E79E1" w:rsidP="009E79E1">
      <w:pPr>
        <w:pStyle w:val="Heading1"/>
      </w:pPr>
      <w:bookmarkStart w:id="6" w:name="O_517755"/>
      <w:bookmarkEnd w:id="6"/>
      <w:r w:rsidRPr="009E79E1">
        <w:t>Employability Skills Information</w:t>
      </w:r>
    </w:p>
    <w:tbl>
      <w:tblPr>
        <w:tblW w:w="0" w:type="auto"/>
        <w:tblLayout w:type="fixed"/>
        <w:tblCellMar>
          <w:left w:w="62" w:type="dxa"/>
          <w:right w:w="62" w:type="dxa"/>
        </w:tblCellMar>
        <w:tblLook w:val="0000"/>
      </w:tblPr>
      <w:tblGrid>
        <w:gridCol w:w="2780"/>
        <w:gridCol w:w="5742"/>
      </w:tblGrid>
      <w:tr w:rsidTr="006B55D1">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Employability skills</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r w:rsidRPr="009E79E1">
              <w:t>This unit contains employability skills.</w:t>
            </w:r>
          </w:p>
        </w:tc>
      </w:tr>
    </w:tbl>
    <w:p w:rsidR="006B55D1" w:rsidP="009E79E1">
      <w:pPr>
        <w:pStyle w:val="BodyText"/>
      </w:pPr>
    </w:p>
    <w:p w:rsidR="006B55D1" w:rsidP="009E79E1">
      <w:pPr>
        <w:pStyle w:val="BodyText"/>
      </w:pPr>
    </w:p>
    <w:p w:rsidR="00000000" w:rsidRPr="009E79E1" w:rsidP="009E79E1">
      <w:pPr>
        <w:pStyle w:val="Heading1"/>
      </w:pPr>
      <w:bookmarkStart w:id="7" w:name="O_517754"/>
      <w:bookmarkEnd w:id="7"/>
      <w:r w:rsidRPr="009E79E1">
        <w:t>Elements and Performance Criteria Pre-Content</w:t>
      </w:r>
    </w:p>
    <w:tbl>
      <w:tblPr>
        <w:tblW w:w="0" w:type="auto"/>
        <w:tblLayout w:type="fixed"/>
        <w:tblCellMar>
          <w:left w:w="62" w:type="dxa"/>
          <w:right w:w="62" w:type="dxa"/>
        </w:tblCellMar>
        <w:tblLook w:val="0000"/>
      </w:tblPr>
      <w:tblGrid>
        <w:gridCol w:w="2568"/>
        <w:gridCol w:w="5954"/>
      </w:tblGrid>
      <w:tr w:rsidTr="006B55D1">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r w:rsidRPr="009E79E1">
              <w:t>Performance criteria describe the performance needed to demonstrate achievement of the element. Where bold italicised text is used, further info</w:t>
            </w:r>
            <w:r w:rsidRPr="009E79E1">
              <w:t>rmation is detailed in the required skills and knowledge section and the range statement. Assessment of performance is to be consistent with the evidence guide.</w:t>
            </w:r>
          </w:p>
        </w:tc>
      </w:tr>
    </w:tbl>
    <w:p w:rsidR="00000000" w:rsidRPr="009E79E1" w:rsidP="009E79E1">
      <w:pPr>
        <w:pStyle w:val="BodyText"/>
      </w:pPr>
    </w:p>
    <w:p w:rsidR="00000000" w:rsidRPr="009E79E1" w:rsidP="009E79E1">
      <w:pPr>
        <w:pStyle w:val="AllowPageBreak"/>
      </w:pPr>
    </w:p>
    <w:p w:rsidR="00000000" w:rsidRPr="009E79E1" w:rsidP="009E79E1">
      <w:pPr>
        <w:pStyle w:val="Heading1"/>
      </w:pPr>
      <w:bookmarkStart w:id="8" w:name="O_517753"/>
      <w:bookmarkEnd w:id="8"/>
      <w:r w:rsidRPr="009E79E1">
        <w:t>Elements and Performance Criteria</w:t>
      </w:r>
    </w:p>
    <w:tbl>
      <w:tblPr>
        <w:tblW w:w="0" w:type="auto"/>
        <w:tblLayout w:type="fixed"/>
        <w:tblCellMar>
          <w:left w:w="62" w:type="dxa"/>
          <w:right w:w="62" w:type="dxa"/>
        </w:tblCellMar>
        <w:tblLook w:val="0000"/>
      </w:tblPr>
      <w:tblGrid>
        <w:gridCol w:w="2568"/>
        <w:gridCol w:w="5954"/>
      </w:tblGrid>
      <w:tr w:rsidTr="006B55D1">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r w:rsidRPr="009E79E1">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PERFORMANCE CRITERIA</w:t>
            </w:r>
          </w:p>
        </w:tc>
      </w:tr>
      <w:tr w:rsidTr="006B55D1">
        <w:tblPrEx>
          <w:tblW w:w="0" w:type="auto"/>
          <w:tblLayout w:type="fixed"/>
          <w:tblCellMar>
            <w:left w:w="62" w:type="dxa"/>
            <w:right w:w="62" w:type="dxa"/>
          </w:tblCellMar>
          <w:tblLook w:val="0000"/>
        </w:tblPrEx>
        <w:tc>
          <w:tcPr>
            <w:tcW w:w="2568"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List"/>
            </w:pPr>
            <w:r w:rsidRPr="009E79E1">
              <w:t>1.</w:t>
            </w:r>
            <w:r w:rsidRPr="009E79E1">
              <w:tab/>
            </w:r>
            <w:r w:rsidRPr="009E79E1">
              <w:t xml:space="preserve">Determine nature and extent of damage and subsequent repair requirements </w:t>
            </w:r>
          </w:p>
          <w:p w:rsidR="00000000" w:rsidRPr="009E79E1" w:rsidP="009E79E1">
            <w:pPr>
              <w:pStyle w:val="List"/>
            </w:pPr>
            <w:r w:rsidRPr="009E79E1">
              <w:t>2.</w:t>
            </w:r>
            <w:r w:rsidRPr="009E79E1">
              <w:tab/>
              <w:t>Remove damaged sectors</w:t>
            </w:r>
          </w:p>
          <w:p w:rsidR="00000000" w:rsidP="009E79E1">
            <w:pPr>
              <w:pStyle w:val="List"/>
              <w:rPr>
                <w:lang w:val="en-NZ"/>
              </w:rPr>
            </w:pPr>
            <w:r w:rsidRPr="009E79E1">
              <w:t>3.</w:t>
            </w:r>
            <w:r w:rsidRPr="009E79E1">
              <w:tab/>
              <w:t>Repair damaged sectors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List2"/>
            </w:pPr>
            <w:r w:rsidRPr="009E79E1">
              <w:t>3.1.</w:t>
            </w:r>
            <w:r w:rsidRPr="009E79E1">
              <w:tab/>
              <w:t>Damaged structural areas/sectors are identified and extent of damage is determined.</w:t>
            </w:r>
          </w:p>
          <w:p w:rsidR="00000000" w:rsidP="009E79E1">
            <w:pPr>
              <w:pStyle w:val="List2"/>
              <w:rPr>
                <w:lang w:val="en-NZ"/>
              </w:rPr>
            </w:pPr>
            <w:r w:rsidRPr="009E79E1">
              <w:t>3.2.</w:t>
            </w:r>
            <w:r w:rsidRPr="009E79E1">
              <w:tab/>
              <w:t>Repair requirements are determined.</w:t>
            </w:r>
          </w:p>
        </w:tc>
      </w:tr>
      <w:tr w:rsidTr="006B55D1">
        <w:tblPrEx>
          <w:tblW w:w="0" w:type="auto"/>
          <w:tblLayout w:type="fixed"/>
          <w:tblCellMar>
            <w:left w:w="62" w:type="dxa"/>
            <w:right w:w="62" w:type="dxa"/>
          </w:tblCellMar>
          <w:tblLook w:val="0000"/>
        </w:tblPrEx>
        <w:tc>
          <w:tcPr>
            <w:tcW w:w="256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List2"/>
            </w:pPr>
            <w:r w:rsidRPr="009E79E1">
              <w:t>3.3.</w:t>
            </w:r>
            <w:r w:rsidRPr="009E79E1">
              <w:tab/>
              <w:t>Where applicable, damaged sector is reinforced/supported.</w:t>
            </w:r>
          </w:p>
          <w:p w:rsidR="00000000" w:rsidP="009E79E1">
            <w:pPr>
              <w:pStyle w:val="List2"/>
              <w:rPr>
                <w:lang w:val="en-NZ"/>
              </w:rPr>
            </w:pPr>
            <w:r w:rsidRPr="009E79E1">
              <w:t>3.4.</w:t>
            </w:r>
            <w:r w:rsidRPr="009E79E1">
              <w:tab/>
              <w:t>Damaged sector is removed.</w:t>
            </w:r>
          </w:p>
        </w:tc>
      </w:tr>
      <w:tr w:rsidTr="006B55D1">
        <w:tblPrEx>
          <w:tblW w:w="0" w:type="auto"/>
          <w:tblLayout w:type="fixed"/>
          <w:tblCellMar>
            <w:left w:w="62" w:type="dxa"/>
            <w:right w:w="62" w:type="dxa"/>
          </w:tblCellMar>
          <w:tblLook w:val="0000"/>
        </w:tblPrEx>
        <w:tc>
          <w:tcPr>
            <w:tcW w:w="2568"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List2"/>
            </w:pPr>
            <w:r w:rsidRPr="009E79E1">
              <w:t>3.5.</w:t>
            </w:r>
            <w:r w:rsidRPr="009E79E1">
              <w:tab/>
              <w:t>Method of component replacement is determined.</w:t>
            </w:r>
          </w:p>
          <w:p w:rsidR="00000000" w:rsidRPr="009E79E1" w:rsidP="009E79E1">
            <w:pPr>
              <w:pStyle w:val="List2"/>
            </w:pPr>
            <w:r w:rsidRPr="009E79E1">
              <w:t>3.6.</w:t>
            </w:r>
            <w:r w:rsidRPr="009E79E1">
              <w:tab/>
              <w:t>Damaged components are repaired/constructed to specification.</w:t>
            </w:r>
          </w:p>
          <w:p w:rsidR="00000000" w:rsidRPr="009E79E1" w:rsidP="009E79E1">
            <w:pPr>
              <w:pStyle w:val="List2"/>
            </w:pPr>
            <w:r w:rsidRPr="009E79E1">
              <w:t>3.7.</w:t>
            </w:r>
            <w:r w:rsidRPr="009E79E1">
              <w:tab/>
            </w:r>
            <w:r w:rsidRPr="009E79E1">
              <w:t>Components are fastened using appropriate fastening practices.</w:t>
            </w:r>
          </w:p>
          <w:p w:rsidR="00000000" w:rsidRPr="009E79E1" w:rsidP="009E79E1">
            <w:pPr>
              <w:pStyle w:val="List2"/>
            </w:pPr>
            <w:r w:rsidRPr="009E79E1">
              <w:t>3.8.</w:t>
            </w:r>
            <w:r w:rsidRPr="009E79E1">
              <w:tab/>
              <w:t>Repaired surface area is prepared and re-coated to specifications.</w:t>
            </w:r>
          </w:p>
          <w:p w:rsidR="00000000" w:rsidRPr="009E79E1" w:rsidP="009E79E1">
            <w:pPr>
              <w:pStyle w:val="List2"/>
            </w:pPr>
            <w:r w:rsidRPr="009E79E1">
              <w:t>3.9.</w:t>
            </w:r>
            <w:r w:rsidRPr="009E79E1">
              <w:tab/>
              <w:t>Repairs are cleaned in accordance with delivery requirements.</w:t>
            </w:r>
          </w:p>
        </w:tc>
      </w:tr>
    </w:tbl>
    <w:p w:rsidR="006B55D1" w:rsidP="009E79E1">
      <w:pPr>
        <w:pStyle w:val="BodyText"/>
      </w:pPr>
    </w:p>
    <w:p w:rsidR="006B55D1" w:rsidP="009E79E1">
      <w:pPr>
        <w:pStyle w:val="BodyText"/>
      </w:pPr>
    </w:p>
    <w:p w:rsidR="00000000" w:rsidRPr="009E79E1" w:rsidP="009E79E1">
      <w:pPr>
        <w:pStyle w:val="Heading1"/>
      </w:pPr>
      <w:bookmarkStart w:id="9" w:name="O_517752"/>
      <w:bookmarkEnd w:id="9"/>
      <w:r w:rsidRPr="009E79E1">
        <w:t>Required Skills and Knowledge</w:t>
      </w:r>
    </w:p>
    <w:tbl>
      <w:tblPr>
        <w:tblW w:w="0" w:type="auto"/>
        <w:tblLayout w:type="fixed"/>
        <w:tblCellMar>
          <w:left w:w="62" w:type="dxa"/>
          <w:right w:w="62" w:type="dxa"/>
        </w:tblCellMar>
        <w:tblLook w:val="0000"/>
      </w:tblPr>
      <w:tblGrid>
        <w:gridCol w:w="8522"/>
      </w:tblGrid>
      <w:tr w:rsidTr="006B55D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REQUIRED SKILLS AND KNOWLEDGE</w:t>
            </w:r>
          </w:p>
        </w:tc>
      </w:tr>
      <w:tr w:rsidTr="006B55D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This section describes the skills and knowledge required for this unit.</w:t>
            </w:r>
          </w:p>
        </w:tc>
      </w:tr>
      <w:tr w:rsidTr="006B55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Required skills</w:t>
            </w:r>
          </w:p>
        </w:tc>
      </w:tr>
      <w:tr w:rsidTr="006B55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r w:rsidRPr="009E79E1">
              <w:t>Look for evidence that confirms skills in:</w:t>
            </w:r>
          </w:p>
          <w:p w:rsidR="00000000" w:rsidRPr="009E79E1" w:rsidP="009E79E1">
            <w:pPr>
              <w:pStyle w:val="ListBullet"/>
            </w:pPr>
            <w:r w:rsidRPr="009E79E1">
              <w:t>implementing written and verbal instruction</w:t>
            </w:r>
          </w:p>
          <w:p w:rsidR="00000000" w:rsidRPr="009E79E1" w:rsidP="009E79E1">
            <w:pPr>
              <w:pStyle w:val="ListBullet"/>
            </w:pPr>
            <w:r w:rsidRPr="009E79E1">
              <w:t>recognising structure and components</w:t>
            </w:r>
          </w:p>
          <w:p w:rsidR="00000000" w:rsidRPr="009E79E1" w:rsidP="009E79E1">
            <w:pPr>
              <w:pStyle w:val="ListBullet"/>
            </w:pPr>
            <w:r w:rsidRPr="009E79E1">
              <w:t>identifying type and extent of structural damage area/sector</w:t>
            </w:r>
          </w:p>
          <w:p w:rsidR="00000000" w:rsidRPr="009E79E1" w:rsidP="009E79E1">
            <w:pPr>
              <w:pStyle w:val="ListBullet"/>
            </w:pPr>
            <w:r w:rsidRPr="009E79E1">
              <w:t xml:space="preserve">selecting suitable repair method and materials </w:t>
            </w:r>
          </w:p>
          <w:p w:rsidR="00000000" w:rsidRPr="009E79E1" w:rsidP="009E79E1">
            <w:pPr>
              <w:pStyle w:val="ListBullet"/>
            </w:pPr>
            <w:r w:rsidRPr="009E79E1">
              <w:t xml:space="preserve">selecting and using tools/equipment </w:t>
            </w:r>
          </w:p>
          <w:p w:rsidR="00000000" w:rsidRPr="009E79E1" w:rsidP="009E79E1">
            <w:pPr>
              <w:pStyle w:val="ListBullet"/>
            </w:pPr>
            <w:r w:rsidRPr="009E79E1">
              <w:t>preparing site to job, safety and environmental requirements</w:t>
            </w:r>
          </w:p>
          <w:p w:rsidR="00000000" w:rsidRPr="009E79E1" w:rsidP="009E79E1">
            <w:pPr>
              <w:pStyle w:val="ListBullet"/>
            </w:pPr>
            <w:r w:rsidRPr="009E79E1">
              <w:t>preparing ma</w:t>
            </w:r>
            <w:r w:rsidRPr="009E79E1">
              <w:t xml:space="preserve">terials to affect repairs </w:t>
            </w:r>
          </w:p>
          <w:p w:rsidR="00000000" w:rsidRPr="009E79E1" w:rsidP="009E79E1">
            <w:pPr>
              <w:pStyle w:val="ListBullet"/>
            </w:pPr>
            <w:r w:rsidRPr="009E79E1">
              <w:t>using personal protection</w:t>
            </w:r>
          </w:p>
          <w:p w:rsidR="00000000" w:rsidRPr="009E79E1" w:rsidP="009E79E1">
            <w:pPr>
              <w:pStyle w:val="ListBullet"/>
            </w:pPr>
            <w:r w:rsidRPr="009E79E1">
              <w:t>sourcing and applying correct fastening methods</w:t>
            </w:r>
          </w:p>
          <w:p w:rsidR="00000000" w:rsidRPr="009E79E1" w:rsidP="009E79E1">
            <w:pPr>
              <w:pStyle w:val="ListBullet"/>
            </w:pPr>
            <w:r w:rsidRPr="009E79E1">
              <w:t>disassembling components, where required</w:t>
            </w:r>
          </w:p>
          <w:p w:rsidR="00000000" w:rsidRPr="009E79E1" w:rsidP="009E79E1">
            <w:pPr>
              <w:pStyle w:val="ListBullet"/>
            </w:pPr>
            <w:r w:rsidRPr="009E79E1">
              <w:t>repairing damage to timber, fibre reinforced plastics and metal surfaces and structures</w:t>
            </w:r>
          </w:p>
          <w:p w:rsidR="00000000" w:rsidRPr="009E79E1" w:rsidP="009E79E1">
            <w:pPr>
              <w:pStyle w:val="ListBullet"/>
            </w:pPr>
            <w:r w:rsidRPr="009E79E1">
              <w:t>reassembling and or replac</w:t>
            </w:r>
            <w:r w:rsidRPr="009E79E1">
              <w:t>ing components</w:t>
            </w:r>
          </w:p>
          <w:p w:rsidR="00000000" w:rsidRPr="009E79E1" w:rsidP="009E79E1">
            <w:pPr>
              <w:pStyle w:val="ListBullet"/>
            </w:pPr>
            <w:r w:rsidRPr="009E79E1">
              <w:t>reconnecting/refitting through-hull fittings</w:t>
            </w:r>
          </w:p>
          <w:p w:rsidR="00000000" w:rsidRPr="009E79E1" w:rsidP="009E79E1">
            <w:pPr>
              <w:pStyle w:val="ListBullet"/>
            </w:pPr>
            <w:r w:rsidRPr="009E79E1">
              <w:t xml:space="preserve">preparing surface in readiness for application of surface finishes and protective coatings, where required </w:t>
            </w:r>
          </w:p>
          <w:p w:rsidR="00000000" w:rsidRPr="009E79E1" w:rsidP="009E79E1">
            <w:pPr>
              <w:pStyle w:val="ListBullet"/>
            </w:pPr>
            <w:r w:rsidRPr="009E79E1">
              <w:t xml:space="preserve">applying surface finishes and protective coatings, matching colours and textures, where required </w:t>
            </w:r>
          </w:p>
          <w:p w:rsidR="00000000" w:rsidRPr="009E79E1" w:rsidP="009E79E1">
            <w:pPr>
              <w:pStyle w:val="ListBullet"/>
            </w:pPr>
            <w:r w:rsidRPr="009E79E1">
              <w:t xml:space="preserve">testing and re-establishing watertight integrity, where required </w:t>
            </w:r>
          </w:p>
          <w:p w:rsidR="00000000" w:rsidP="009E79E1">
            <w:pPr>
              <w:pStyle w:val="ListBullet"/>
              <w:rPr>
                <w:lang w:val="en-NZ"/>
              </w:rPr>
            </w:pPr>
            <w:r w:rsidRPr="009E79E1">
              <w:t>disposing of waste, and general housekeeping</w:t>
            </w:r>
          </w:p>
        </w:tc>
      </w:tr>
      <w:tr w:rsidTr="006B55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Required knowledge</w:t>
            </w:r>
          </w:p>
        </w:tc>
      </w:tr>
      <w:tr w:rsidTr="006B55D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r w:rsidRPr="009E79E1">
              <w:t>Look for evidence that con</w:t>
            </w:r>
            <w:r w:rsidRPr="009E79E1">
              <w:t>firms knowledge of:</w:t>
            </w:r>
          </w:p>
          <w:p w:rsidR="00000000" w:rsidRPr="009E79E1" w:rsidP="009E79E1">
            <w:pPr>
              <w:pStyle w:val="ListBullet"/>
            </w:pPr>
            <w:r w:rsidRPr="009E79E1">
              <w:t>structure, component, surface, core identification</w:t>
            </w:r>
          </w:p>
          <w:p w:rsidR="00000000" w:rsidRPr="009E79E1" w:rsidP="009E79E1">
            <w:pPr>
              <w:pStyle w:val="ListBullet"/>
            </w:pPr>
            <w:r w:rsidRPr="009E79E1">
              <w:t>effect of damage in relation to the integrity of the hull and structures and the capacity of the vessel to withstand stresses encountered at sea</w:t>
            </w:r>
          </w:p>
          <w:p w:rsidR="00000000" w:rsidRPr="009E79E1" w:rsidP="009E79E1">
            <w:pPr>
              <w:pStyle w:val="ListBullet"/>
            </w:pPr>
            <w:r w:rsidRPr="009E79E1">
              <w:t>repair methods and materials for timber</w:t>
            </w:r>
            <w:r w:rsidRPr="009E79E1">
              <w:t>, fibre reinforced plastics and metal surfaces and structures</w:t>
            </w:r>
          </w:p>
          <w:p w:rsidR="00000000" w:rsidRPr="009E79E1" w:rsidP="009E79E1">
            <w:pPr>
              <w:pStyle w:val="ListBullet"/>
            </w:pPr>
            <w:r w:rsidRPr="009E79E1">
              <w:t>characteristics of chosen materials</w:t>
            </w:r>
          </w:p>
          <w:p w:rsidR="00000000" w:rsidRPr="009E79E1" w:rsidP="009E79E1">
            <w:pPr>
              <w:pStyle w:val="ListBullet"/>
            </w:pPr>
            <w:r w:rsidRPr="009E79E1">
              <w:t>affect on structural and or watertight integrity</w:t>
            </w:r>
          </w:p>
          <w:p w:rsidR="00000000" w:rsidRPr="009E79E1" w:rsidP="009E79E1">
            <w:pPr>
              <w:pStyle w:val="ListBullet"/>
            </w:pPr>
            <w:r w:rsidRPr="009E79E1">
              <w:t>tools/equipment, their specification and application</w:t>
            </w:r>
          </w:p>
          <w:p w:rsidR="00000000" w:rsidRPr="009E79E1" w:rsidP="009E79E1">
            <w:pPr>
              <w:pStyle w:val="ListBullet"/>
            </w:pPr>
            <w:r w:rsidRPr="009E79E1">
              <w:t>techniques for reinforcement/shoring/support</w:t>
            </w:r>
          </w:p>
          <w:p w:rsidR="00000000" w:rsidRPr="009E79E1" w:rsidP="009E79E1">
            <w:pPr>
              <w:pStyle w:val="ListBullet"/>
            </w:pPr>
            <w:r w:rsidRPr="009E79E1">
              <w:t>methods for</w:t>
            </w:r>
            <w:r w:rsidRPr="009E79E1">
              <w:t xml:space="preserve"> re-constructing damaged components </w:t>
            </w:r>
          </w:p>
          <w:p w:rsidR="00000000" w:rsidRPr="009E79E1" w:rsidP="009E79E1">
            <w:pPr>
              <w:pStyle w:val="ListBullet"/>
            </w:pPr>
            <w:r w:rsidRPr="009E79E1">
              <w:t xml:space="preserve">fastening methods and application procedure </w:t>
            </w:r>
          </w:p>
          <w:p w:rsidR="00000000" w:rsidRPr="009E79E1" w:rsidP="009E79E1">
            <w:pPr>
              <w:pStyle w:val="ListBullet"/>
            </w:pPr>
            <w:r w:rsidRPr="009E79E1">
              <w:t>procedures used in preparing, re-finishing or re-coating</w:t>
            </w:r>
          </w:p>
          <w:p w:rsidR="00000000" w:rsidRPr="009E79E1" w:rsidP="009E79E1">
            <w:pPr>
              <w:pStyle w:val="ListBullet"/>
            </w:pPr>
            <w:r w:rsidRPr="009E79E1">
              <w:t>types and applications of coatings</w:t>
            </w:r>
          </w:p>
          <w:p w:rsidR="00000000" w:rsidRPr="009E79E1" w:rsidP="009E79E1">
            <w:pPr>
              <w:pStyle w:val="ListBullet"/>
            </w:pPr>
            <w:r w:rsidRPr="009E79E1">
              <w:t xml:space="preserve">colour and texture matching techniques </w:t>
            </w:r>
          </w:p>
          <w:p w:rsidR="00000000" w:rsidRPr="009E79E1" w:rsidP="009E79E1">
            <w:pPr>
              <w:pStyle w:val="ListBullet"/>
            </w:pPr>
            <w:r w:rsidRPr="009E79E1">
              <w:t>safe work procedures</w:t>
            </w:r>
          </w:p>
          <w:p w:rsidR="00000000" w:rsidRPr="009E79E1" w:rsidP="009E79E1">
            <w:pPr>
              <w:pStyle w:val="ListBullet"/>
            </w:pPr>
            <w:r w:rsidRPr="009E79E1">
              <w:t>methods of testing and re-establishing watertight integrity</w:t>
            </w:r>
          </w:p>
          <w:p w:rsidR="00000000" w:rsidRPr="009E79E1" w:rsidP="009E79E1">
            <w:pPr>
              <w:pStyle w:val="ListBullet"/>
            </w:pPr>
            <w:r w:rsidRPr="009E79E1">
              <w:t>procedures for pre-delivery clean up of damaged sector</w:t>
            </w:r>
          </w:p>
        </w:tc>
      </w:tr>
    </w:tbl>
    <w:p w:rsidR="006B55D1" w:rsidP="009E79E1">
      <w:pPr>
        <w:pStyle w:val="BodyText"/>
      </w:pPr>
    </w:p>
    <w:p w:rsidR="006B55D1" w:rsidP="009E79E1">
      <w:pPr>
        <w:pStyle w:val="BodyText"/>
      </w:pPr>
    </w:p>
    <w:p w:rsidR="00000000" w:rsidRPr="009E79E1" w:rsidP="009E79E1">
      <w:pPr>
        <w:pStyle w:val="AllowPageBreak"/>
      </w:pPr>
    </w:p>
    <w:p w:rsidR="00000000" w:rsidRPr="009E79E1" w:rsidP="009E79E1">
      <w:pPr>
        <w:pStyle w:val="Heading1"/>
      </w:pPr>
      <w:bookmarkStart w:id="10" w:name="O_517751"/>
      <w:bookmarkEnd w:id="10"/>
      <w:r w:rsidRPr="009E79E1">
        <w:t>Evidence Guide</w:t>
      </w:r>
    </w:p>
    <w:tbl>
      <w:tblPr>
        <w:tblW w:w="9570" w:type="dxa"/>
        <w:tblLayout w:type="fixed"/>
        <w:tblCellMar>
          <w:left w:w="62" w:type="dxa"/>
          <w:right w:w="62" w:type="dxa"/>
        </w:tblCellMar>
        <w:tblLook w:val="0000"/>
      </w:tblPr>
      <w:tblGrid>
        <w:gridCol w:w="3908"/>
        <w:gridCol w:w="5662"/>
      </w:tblGrid>
      <w:tr w:rsidTr="006B55D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EVIDENCE GUIDE</w:t>
            </w:r>
          </w:p>
        </w:tc>
      </w:tr>
      <w:tr w:rsidTr="006B55D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The evidence guide provides advice on assessment and must be read in conjunction with the performance criteria, required skills and knowledge, range statement and the Assessment Guidelines for the Training Package.</w:t>
            </w:r>
          </w:p>
        </w:tc>
      </w:tr>
      <w:tr w:rsidTr="006B55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A person who demonstrates competency in this unit must be able to repair marine vessel surfaces and structures. Competency in this unit cannot be claimed until all prerequisites have been satisfied.</w:t>
            </w:r>
          </w:p>
        </w:tc>
      </w:tr>
      <w:tr w:rsidTr="006B55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Critical aspects for assessment and evidence required to</w:t>
            </w:r>
            <w:r w:rsidRPr="009E79E1">
              <w:rPr>
                <w:rStyle w:val="SpecialBold"/>
              </w:rPr>
              <w:t xml:space="preserve">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 xml:space="preserve">Assessors must be satisfied that the candidate can competently and consistently perform all elements of the unit as specified by the criteria, </w:t>
            </w:r>
            <w:r w:rsidRPr="009E79E1">
              <w:t>including required knowledge, and be capable of applying the competency in new and different situations and contexts.</w:t>
            </w:r>
          </w:p>
        </w:tc>
      </w:tr>
      <w:tr w:rsidTr="006B55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r w:rsidRPr="009E79E1">
              <w:t>This unit may be assessed on the job, off the job or a combination of both on and off th</w:t>
            </w:r>
            <w:r w:rsidRPr="009E79E1">
              <w:t>e job. Where assessment occurs off the job, that is the candidate is not in productive work, then an appropriate simulation must be used where the range of conditions reflects realistic workplace situations. The competencies covered by this unit would be d</w:t>
            </w:r>
            <w:r w:rsidRPr="009E79E1">
              <w:t xml:space="preserve">emonstrated by an individual working alone or as part of a team. The assessment environment should not disadvantage the candidate. </w:t>
            </w:r>
          </w:p>
          <w:p w:rsidR="00000000" w:rsidP="009E79E1">
            <w:pPr>
              <w:pStyle w:val="BodyText"/>
              <w:rPr>
                <w:lang w:val="en-NZ"/>
              </w:rPr>
            </w:pPr>
            <w:r w:rsidRPr="009E79E1">
              <w:t>This unit could be assessed in conjunction with any other units addressing the safety, quality, communication, materials han</w:t>
            </w:r>
            <w:r w:rsidRPr="009E79E1">
              <w:t>dling, recording and reporting associated with repairing marine vessel surfaces and structures, or other units requiring the exercise of the skills and knowledge covered by this unit.</w:t>
            </w:r>
          </w:p>
        </w:tc>
      </w:tr>
      <w:tr w:rsidTr="006B55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Assessors should gather a range of evidence that i</w:t>
            </w:r>
            <w:r w:rsidRPr="009E79E1">
              <w:t>s valid, sufficient, current and authentic. Evidence can be gathered through a variety of ways including direct observation, supervisor's reports, project work, samples and questioning. Questioning techniques should not require language, literacy and numer</w:t>
            </w:r>
            <w:r w:rsidRPr="009E79E1">
              <w:t>acy skills beyond those required in this unit of competency. The candidate must have access to all tools, equipment, materials and documentation required. The candidate must be permitted to refer to any relevant workplace procedures, product and manufactur</w:t>
            </w:r>
            <w:r w:rsidRPr="009E79E1">
              <w:t>ing specifications, codes, standards, manuals and reference materials.</w:t>
            </w:r>
          </w:p>
        </w:tc>
      </w:tr>
      <w:tr w:rsidTr="006B55D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p>
        </w:tc>
      </w:tr>
    </w:tbl>
    <w:p w:rsidR="006B55D1" w:rsidP="009E79E1">
      <w:pPr>
        <w:pStyle w:val="BodyText"/>
      </w:pPr>
    </w:p>
    <w:p w:rsidR="006B55D1" w:rsidP="009E79E1">
      <w:pPr>
        <w:pStyle w:val="BodyText"/>
      </w:pPr>
    </w:p>
    <w:p w:rsidR="00000000" w:rsidRPr="009E79E1" w:rsidP="009E79E1">
      <w:pPr>
        <w:pStyle w:val="Heading1"/>
      </w:pPr>
      <w:bookmarkStart w:id="11" w:name="O_517750"/>
      <w:bookmarkEnd w:id="11"/>
      <w:r w:rsidRPr="009E79E1">
        <w:t>Range Statement</w:t>
      </w:r>
    </w:p>
    <w:tbl>
      <w:tblPr>
        <w:tblW w:w="0" w:type="auto"/>
        <w:tblLayout w:type="fixed"/>
        <w:tblCellMar>
          <w:left w:w="62" w:type="dxa"/>
          <w:right w:w="62" w:type="dxa"/>
        </w:tblCellMar>
        <w:tblLook w:val="0000"/>
      </w:tblPr>
      <w:tblGrid>
        <w:gridCol w:w="3473"/>
        <w:gridCol w:w="5049"/>
      </w:tblGrid>
      <w:tr w:rsidTr="006B55D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RANGE STATEMENT</w:t>
            </w:r>
          </w:p>
        </w:tc>
      </w:tr>
      <w:tr w:rsidTr="006B55D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t>The range statement relates to the unit of competency as a whole. It allows for different work environments and situations that may affect performance. Bold italicised wording, if used in the performance criteria, is detailed below. Essential operating con</w:t>
            </w:r>
            <w:r w:rsidRPr="009E79E1">
              <w:t>ditions that may be present with training and assessment (depending on the work situation, needs of the candidate, accessibility of the item, and local industry and regional contexts) may also be included.</w:t>
            </w:r>
          </w:p>
        </w:tc>
      </w:tr>
      <w:tr w:rsidTr="006B55D1">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Repairs</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ListBullet"/>
            </w:pPr>
            <w:r w:rsidRPr="009E79E1">
              <w:t>Foreign contact damage such as reef, je</w:t>
            </w:r>
            <w:r w:rsidRPr="009E79E1">
              <w:t>tty collision; environmental problems such as fungi, marine and insect effects on timber; variants of severe corrosion in metals, such as electrolysis and galvanic corrosion and with fibre reinforced plastics construction, such as osmosis</w:t>
            </w:r>
          </w:p>
          <w:p w:rsidR="00000000" w:rsidRPr="009E79E1" w:rsidP="009E79E1">
            <w:pPr>
              <w:pStyle w:val="ListBullet"/>
            </w:pPr>
            <w:r w:rsidRPr="009E79E1">
              <w:t xml:space="preserve">Structural repair includes impediments to structural and watertight integrity, for example, holed hull, star-cracking in fibre reinforced plastics, replacement of hull and deck </w:t>
            </w:r>
          </w:p>
          <w:p w:rsidR="00000000" w:rsidRPr="009E79E1" w:rsidP="009E79E1">
            <w:pPr>
              <w:pStyle w:val="ListBullet"/>
            </w:pPr>
            <w:r w:rsidRPr="009E79E1">
              <w:t>Planking, replacement of cracked hatch tops and portlight 'windows', hull pene</w:t>
            </w:r>
            <w:r w:rsidRPr="009E79E1">
              <w:t>tration causing ingress of water</w:t>
            </w:r>
          </w:p>
        </w:tc>
      </w:tr>
    </w:tbl>
    <w:p w:rsidR="006B55D1" w:rsidP="009E79E1">
      <w:pPr>
        <w:pStyle w:val="BodyText"/>
      </w:pPr>
    </w:p>
    <w:p w:rsidR="006B55D1" w:rsidP="009E79E1">
      <w:pPr>
        <w:pStyle w:val="BodyText"/>
      </w:pPr>
    </w:p>
    <w:p w:rsidR="00000000" w:rsidRPr="009E79E1" w:rsidP="009E79E1">
      <w:pPr>
        <w:pStyle w:val="Heading1"/>
      </w:pPr>
      <w:bookmarkStart w:id="12" w:name="O_517749"/>
      <w:bookmarkEnd w:id="12"/>
      <w:r w:rsidRPr="009E79E1">
        <w:t>Unit Sector(s)</w:t>
      </w:r>
    </w:p>
    <w:tbl>
      <w:tblPr>
        <w:tblW w:w="0" w:type="auto"/>
        <w:tblLayout w:type="fixed"/>
        <w:tblCellMar>
          <w:left w:w="62" w:type="dxa"/>
          <w:right w:w="62" w:type="dxa"/>
        </w:tblCellMar>
        <w:tblLook w:val="0000"/>
      </w:tblPr>
      <w:tblGrid>
        <w:gridCol w:w="2631"/>
        <w:gridCol w:w="5891"/>
      </w:tblGrid>
      <w:tr w:rsidTr="006B55D1">
        <w:tblPrEx>
          <w:tblW w:w="0" w:type="auto"/>
          <w:tblLayout w:type="fixed"/>
          <w:tblCellMar>
            <w:left w:w="62" w:type="dxa"/>
            <w:right w:w="62" w:type="dxa"/>
          </w:tblCellMar>
          <w:tblLook w:val="0000"/>
        </w:tblPrEx>
        <w:trPr>
          <w:tblHeader/>
        </w:trPr>
        <w:tc>
          <w:tcPr>
            <w:tcW w:w="26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Unit sector</w:t>
            </w:r>
          </w:p>
        </w:tc>
        <w:tc>
          <w:tcPr>
            <w:tcW w:w="58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p>
        </w:tc>
      </w:tr>
    </w:tbl>
    <w:p w:rsidR="006B55D1" w:rsidP="009E79E1">
      <w:pPr>
        <w:pStyle w:val="BodyText"/>
      </w:pPr>
    </w:p>
    <w:p w:rsidR="006B55D1" w:rsidP="009E79E1">
      <w:pPr>
        <w:pStyle w:val="BodyText"/>
      </w:pPr>
    </w:p>
    <w:p w:rsidR="00000000" w:rsidRPr="009E79E1" w:rsidP="009E79E1">
      <w:pPr>
        <w:pStyle w:val="Heading1"/>
      </w:pPr>
      <w:bookmarkStart w:id="13" w:name="O_517748"/>
      <w:bookmarkEnd w:id="13"/>
      <w:r w:rsidRPr="009E79E1">
        <w:t>Co-requisite units</w:t>
      </w:r>
    </w:p>
    <w:tbl>
      <w:tblPr>
        <w:tblW w:w="0" w:type="auto"/>
        <w:tblLayout w:type="fixed"/>
        <w:tblCellMar>
          <w:left w:w="62" w:type="dxa"/>
          <w:right w:w="62" w:type="dxa"/>
        </w:tblCellMar>
        <w:tblLook w:val="0000"/>
      </w:tblPr>
      <w:tblGrid>
        <w:gridCol w:w="2619"/>
        <w:gridCol w:w="1427"/>
        <w:gridCol w:w="4476"/>
      </w:tblGrid>
      <w:tr w:rsidTr="006B55D1">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Co-requisite units</w:t>
            </w:r>
          </w:p>
        </w:tc>
        <w:tc>
          <w:tcPr>
            <w:tcW w:w="590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p>
        </w:tc>
      </w:tr>
      <w:tr w:rsidTr="006B55D1">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p>
        </w:tc>
      </w:tr>
      <w:tr w:rsidTr="006B55D1">
        <w:tblPrEx>
          <w:tblW w:w="0" w:type="auto"/>
          <w:tblLayout w:type="fixed"/>
          <w:tblCellMar>
            <w:left w:w="62" w:type="dxa"/>
            <w:right w:w="62" w:type="dxa"/>
          </w:tblCellMar>
          <w:tblLook w:val="0000"/>
        </w:tblPrEx>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p>
        </w:tc>
      </w:tr>
    </w:tbl>
    <w:p w:rsidR="006B55D1" w:rsidP="009E79E1">
      <w:pPr>
        <w:pStyle w:val="BodyText"/>
      </w:pPr>
    </w:p>
    <w:p w:rsidR="006B55D1" w:rsidP="009E79E1">
      <w:pPr>
        <w:pStyle w:val="BodyText"/>
      </w:pPr>
    </w:p>
    <w:p w:rsidR="00000000" w:rsidRPr="009E79E1" w:rsidP="009E79E1">
      <w:pPr>
        <w:pStyle w:val="Heading1"/>
      </w:pPr>
      <w:bookmarkStart w:id="14" w:name="O_517747"/>
      <w:bookmarkEnd w:id="14"/>
      <w:r w:rsidRPr="009E79E1">
        <w:t>Competency field</w:t>
      </w:r>
    </w:p>
    <w:tbl>
      <w:tblPr>
        <w:tblW w:w="0" w:type="auto"/>
        <w:tblLayout w:type="fixed"/>
        <w:tblCellMar>
          <w:left w:w="62" w:type="dxa"/>
          <w:right w:w="62" w:type="dxa"/>
        </w:tblCellMar>
        <w:tblLook w:val="0000"/>
      </w:tblPr>
      <w:tblGrid>
        <w:gridCol w:w="2757"/>
        <w:gridCol w:w="5765"/>
      </w:tblGrid>
      <w:tr w:rsidTr="006B55D1">
        <w:tblPrEx>
          <w:tblW w:w="0" w:type="auto"/>
          <w:tblLayout w:type="fixed"/>
          <w:tblCellMar>
            <w:left w:w="62" w:type="dxa"/>
            <w:right w:w="62" w:type="dxa"/>
          </w:tblCellMar>
          <w:tblLook w:val="0000"/>
        </w:tblPrEx>
        <w:trPr>
          <w:tblHeader/>
        </w:trPr>
        <w:tc>
          <w:tcPr>
            <w:tcW w:w="27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79E1">
            <w:pPr>
              <w:pStyle w:val="BodyText"/>
              <w:rPr>
                <w:lang w:val="en-NZ"/>
              </w:rPr>
            </w:pPr>
            <w:r w:rsidRPr="009E79E1">
              <w:rPr>
                <w:rStyle w:val="SpecialBold"/>
              </w:rPr>
              <w:t>Competency field</w:t>
            </w:r>
          </w:p>
        </w:tc>
        <w:tc>
          <w:tcPr>
            <w:tcW w:w="57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79E1" w:rsidP="009E79E1">
            <w:pPr>
              <w:pStyle w:val="BodyText"/>
            </w:pPr>
            <w:r w:rsidRPr="009E79E1">
              <w:t>Marine craft construction</w:t>
            </w:r>
          </w:p>
        </w:tc>
      </w:tr>
    </w:tbl>
    <w:p w:rsidR="006B55D1" w:rsidP="009E79E1">
      <w:pPr>
        <w:pStyle w:val="BodyText"/>
      </w:pPr>
    </w:p>
    <w:p w:rsidR="006B55D1" w:rsidP="009E79E1">
      <w:pPr>
        <w:pStyle w:val="BodyText"/>
      </w:pPr>
    </w:p>
    <w:p w:rsidR="00000000" w:rsidRPr="009E79E1" w:rsidP="009E79E1"/>
    <w:sectPr w:rsidSect="009E79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1" w:rsidRPr="006B55D1" w:rsidP="006B55D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5D1" w:rsidP="009E79E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55D1" w:rsidP="009E79E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B55D1" w:rsidP="009E79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1" w:rsidRPr="006B55D1" w:rsidP="006B55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79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55D1" w:rsidRPr="002D2AF8" w:rsidP="009E79E1">
    <w:pPr>
      <w:pStyle w:val="Header"/>
      <w:framePr w:wrap="around"/>
    </w:pPr>
    <w:r>
      <w:fldChar w:fldCharType="begin"/>
    </w:r>
    <w:r>
      <w:instrText xml:space="preserve"> TITLE   \* MERGEFORMAT </w:instrText>
    </w:r>
    <w:r>
      <w:fldChar w:fldCharType="separate"/>
    </w:r>
    <w:r>
      <w:t>MEM25008B Repair marine vessel surfaces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2012</w:t>
    </w:r>
    <w:r>
      <w:fldChar w:fldCharType="end"/>
    </w:r>
  </w:p>
  <w:p w:rsidR="006B55D1" w:rsidP="009E79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2E2C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0890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9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79E1"/>
    <w:pPr>
      <w:spacing w:before="360" w:after="60"/>
      <w:outlineLvl w:val="0"/>
    </w:pPr>
    <w:rPr>
      <w:sz w:val="32"/>
    </w:rPr>
  </w:style>
  <w:style w:type="paragraph" w:styleId="Heading2">
    <w:name w:val="heading 2"/>
    <w:basedOn w:val="HeadingBase"/>
    <w:next w:val="BodyText"/>
    <w:link w:val="Heading2Char"/>
    <w:qFormat/>
    <w:rsid w:val="009E79E1"/>
    <w:pPr>
      <w:keepLines/>
      <w:spacing w:before="240" w:after="120"/>
      <w:outlineLvl w:val="1"/>
    </w:pPr>
    <w:rPr>
      <w:sz w:val="28"/>
      <w:szCs w:val="40"/>
    </w:rPr>
  </w:style>
  <w:style w:type="paragraph" w:styleId="Heading3">
    <w:name w:val="heading 3"/>
    <w:basedOn w:val="HeadingBase"/>
    <w:next w:val="BodyText"/>
    <w:link w:val="Heading3Char"/>
    <w:qFormat/>
    <w:rsid w:val="009E79E1"/>
    <w:pPr>
      <w:spacing w:before="180" w:after="120"/>
      <w:outlineLvl w:val="2"/>
    </w:pPr>
    <w:rPr>
      <w:spacing w:val="-10"/>
      <w:kern w:val="32"/>
    </w:rPr>
  </w:style>
  <w:style w:type="paragraph" w:styleId="Heading4">
    <w:name w:val="heading 4"/>
    <w:basedOn w:val="HeadingBase"/>
    <w:next w:val="BodyText"/>
    <w:link w:val="Heading4Char"/>
    <w:qFormat/>
    <w:rsid w:val="009E79E1"/>
    <w:pPr>
      <w:spacing w:before="160" w:after="120"/>
      <w:outlineLvl w:val="3"/>
    </w:pPr>
    <w:rPr>
      <w:sz w:val="22"/>
    </w:rPr>
  </w:style>
  <w:style w:type="paragraph" w:styleId="Heading5">
    <w:name w:val="heading 5"/>
    <w:basedOn w:val="HeadingBase"/>
    <w:next w:val="Normal"/>
    <w:link w:val="Heading5Char"/>
    <w:qFormat/>
    <w:rsid w:val="009E79E1"/>
    <w:pPr>
      <w:spacing w:before="80"/>
      <w:outlineLvl w:val="4"/>
    </w:pPr>
    <w:rPr>
      <w:color w:val="918585"/>
      <w:sz w:val="20"/>
    </w:rPr>
  </w:style>
  <w:style w:type="paragraph" w:styleId="Heading6">
    <w:name w:val="heading 6"/>
    <w:basedOn w:val="HeadingBase"/>
    <w:next w:val="Normal"/>
    <w:link w:val="Heading6Char"/>
    <w:qFormat/>
    <w:rsid w:val="009E79E1"/>
    <w:pPr>
      <w:spacing w:before="60"/>
      <w:outlineLvl w:val="5"/>
    </w:pPr>
    <w:rPr>
      <w:color w:val="918585"/>
      <w:sz w:val="20"/>
    </w:rPr>
  </w:style>
  <w:style w:type="paragraph" w:styleId="Heading7">
    <w:name w:val="heading 7"/>
    <w:basedOn w:val="Normal"/>
    <w:next w:val="Normal"/>
    <w:link w:val="Heading7Char"/>
    <w:qFormat/>
    <w:rsid w:val="009E79E1"/>
    <w:pPr>
      <w:ind w:left="720"/>
      <w:outlineLvl w:val="6"/>
    </w:pPr>
    <w:rPr>
      <w:i/>
    </w:rPr>
  </w:style>
  <w:style w:type="paragraph" w:styleId="Heading8">
    <w:name w:val="heading 8"/>
    <w:basedOn w:val="Normal"/>
    <w:next w:val="Normal"/>
    <w:link w:val="Heading8Char"/>
    <w:qFormat/>
    <w:rsid w:val="009E79E1"/>
    <w:pPr>
      <w:ind w:left="720"/>
      <w:outlineLvl w:val="7"/>
    </w:pPr>
    <w:rPr>
      <w:i/>
    </w:rPr>
  </w:style>
  <w:style w:type="paragraph" w:styleId="Heading9">
    <w:name w:val="heading 9"/>
    <w:basedOn w:val="Normal"/>
    <w:next w:val="Normal"/>
    <w:link w:val="Heading9Char"/>
    <w:qFormat/>
    <w:rsid w:val="009E79E1"/>
    <w:pPr>
      <w:ind w:left="720"/>
      <w:outlineLvl w:val="8"/>
    </w:pPr>
    <w:rPr>
      <w:i/>
    </w:rPr>
  </w:style>
  <w:style w:type="character" w:default="1" w:styleId="DefaultParagraphFont">
    <w:name w:val="Default Paragraph Font"/>
    <w:uiPriority w:val="1"/>
    <w:unhideWhenUsed/>
    <w:rsid w:val="009E79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79E1"/>
  </w:style>
  <w:style w:type="character" w:customStyle="1" w:styleId="Heading1Char">
    <w:name w:val="Heading 1 Char"/>
    <w:basedOn w:val="DefaultParagraphFont"/>
    <w:link w:val="Heading1"/>
    <w:rsid w:val="009E79E1"/>
    <w:rPr>
      <w:rFonts w:ascii="Times New Roman" w:eastAsia="Times New Roman" w:hAnsi="Times New Roman" w:cs="Times New Roman"/>
      <w:b/>
      <w:sz w:val="32"/>
      <w:szCs w:val="20"/>
      <w:lang w:eastAsia="en-US"/>
    </w:rPr>
  </w:style>
  <w:style w:type="paragraph" w:styleId="BodyText">
    <w:name w:val="Body Text"/>
    <w:basedOn w:val="Normal"/>
    <w:link w:val="BodyTextChar"/>
    <w:rsid w:val="009E79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E79E1"/>
    <w:rPr>
      <w:rFonts w:ascii="Times New Roman" w:eastAsia="Times New Roman" w:hAnsi="Times New Roman" w:cs="Times New Roman"/>
      <w:sz w:val="24"/>
      <w:lang w:eastAsia="en-US"/>
    </w:rPr>
  </w:style>
  <w:style w:type="paragraph" w:styleId="List">
    <w:name w:val="List"/>
    <w:basedOn w:val="BodyText"/>
    <w:next w:val="BodyText"/>
    <w:rsid w:val="009E79E1"/>
    <w:pPr>
      <w:tabs>
        <w:tab w:val="left" w:pos="340"/>
      </w:tabs>
      <w:spacing w:before="60" w:after="60"/>
      <w:ind w:left="340" w:hanging="340"/>
    </w:pPr>
  </w:style>
  <w:style w:type="paragraph" w:styleId="ListBullet">
    <w:name w:val="List Bullet"/>
    <w:basedOn w:val="List"/>
    <w:rsid w:val="009E79E1"/>
    <w:pPr>
      <w:numPr>
        <w:numId w:val="12"/>
      </w:numPr>
      <w:tabs>
        <w:tab w:val="clear" w:pos="340"/>
      </w:tabs>
      <w:spacing w:before="40" w:after="40"/>
    </w:pPr>
  </w:style>
  <w:style w:type="character" w:customStyle="1" w:styleId="SpecialBold">
    <w:name w:val="Special Bold"/>
    <w:basedOn w:val="DefaultParagraphFont"/>
    <w:rsid w:val="009E79E1"/>
    <w:rPr>
      <w:b/>
      <w:spacing w:val="0"/>
    </w:rPr>
  </w:style>
  <w:style w:type="paragraph" w:customStyle="1" w:styleId="SuperHeading">
    <w:name w:val="SuperHeading"/>
    <w:basedOn w:val="Normal"/>
    <w:rsid w:val="009E79E1"/>
    <w:pPr>
      <w:spacing w:before="240" w:after="120"/>
      <w:outlineLvl w:val="0"/>
    </w:pPr>
    <w:rPr>
      <w:rFonts w:ascii="Times New Roman" w:hAnsi="Times New Roman"/>
      <w:b/>
      <w:sz w:val="32"/>
    </w:rPr>
  </w:style>
  <w:style w:type="paragraph" w:customStyle="1" w:styleId="AllowPageBreak">
    <w:name w:val="AllowPageBreak"/>
    <w:rsid w:val="009E79E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79E1"/>
    <w:pPr>
      <w:tabs>
        <w:tab w:val="left" w:pos="680"/>
      </w:tabs>
      <w:spacing w:before="60" w:after="60"/>
      <w:ind w:left="680" w:hanging="340"/>
    </w:pPr>
  </w:style>
  <w:style w:type="character" w:customStyle="1" w:styleId="Heading2Char">
    <w:name w:val="Heading 2 Char"/>
    <w:basedOn w:val="DefaultParagraphFont"/>
    <w:link w:val="Heading2"/>
    <w:rsid w:val="009E79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79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79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79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79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79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79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79E1"/>
    <w:rPr>
      <w:rFonts w:ascii="Courier New" w:eastAsia="Times New Roman" w:hAnsi="Courier New" w:cs="Times New Roman"/>
      <w:i/>
      <w:szCs w:val="20"/>
      <w:lang w:eastAsia="en-US"/>
    </w:rPr>
  </w:style>
  <w:style w:type="paragraph" w:customStyle="1" w:styleId="HeadingBase">
    <w:name w:val="Heading Base"/>
    <w:rsid w:val="009E79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79E1"/>
    <w:pPr>
      <w:tabs>
        <w:tab w:val="right" w:leader="dot" w:pos="9072"/>
      </w:tabs>
      <w:ind w:left="567"/>
    </w:pPr>
    <w:rPr>
      <w:szCs w:val="22"/>
    </w:rPr>
  </w:style>
  <w:style w:type="paragraph" w:customStyle="1" w:styleId="TOCBase">
    <w:name w:val="TOC Base"/>
    <w:rsid w:val="009E79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79E1"/>
    <w:pPr>
      <w:tabs>
        <w:tab w:val="right" w:leader="dot" w:pos="9072"/>
      </w:tabs>
      <w:spacing w:before="40" w:after="40"/>
      <w:ind w:left="284"/>
    </w:pPr>
    <w:rPr>
      <w:rFonts w:ascii="Times New Roman" w:hAnsi="Times New Roman"/>
    </w:rPr>
  </w:style>
  <w:style w:type="paragraph" w:styleId="TOC1">
    <w:name w:val="toc 1"/>
    <w:basedOn w:val="TOCBase"/>
    <w:next w:val="Normal"/>
    <w:rsid w:val="009E79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79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79E1"/>
    <w:rPr>
      <w:rFonts w:ascii="Times New Roman" w:eastAsia="Times New Roman" w:hAnsi="Times New Roman" w:cs="Times New Roman"/>
      <w:sz w:val="16"/>
      <w:lang w:eastAsia="en-US"/>
    </w:rPr>
  </w:style>
  <w:style w:type="paragraph" w:styleId="Title">
    <w:name w:val="Title"/>
    <w:basedOn w:val="HeadingBase"/>
    <w:link w:val="TitleChar"/>
    <w:qFormat/>
    <w:rsid w:val="009E79E1"/>
    <w:pPr>
      <w:spacing w:before="5040"/>
      <w:jc w:val="center"/>
    </w:pPr>
    <w:rPr>
      <w:sz w:val="48"/>
      <w:szCs w:val="72"/>
      <w:lang w:val="en-US"/>
    </w:rPr>
  </w:style>
  <w:style w:type="character" w:customStyle="1" w:styleId="TitleChar">
    <w:name w:val="Title Char"/>
    <w:basedOn w:val="DefaultParagraphFont"/>
    <w:link w:val="Title"/>
    <w:rsid w:val="009E79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79E1"/>
    <w:pPr>
      <w:tabs>
        <w:tab w:val="left" w:pos="3600"/>
        <w:tab w:val="left" w:pos="3958"/>
      </w:tabs>
    </w:pPr>
  </w:style>
  <w:style w:type="paragraph" w:customStyle="1" w:styleId="Note">
    <w:name w:val="Note"/>
    <w:basedOn w:val="BodyText"/>
    <w:rsid w:val="009E79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79E1"/>
    <w:pPr>
      <w:framePr w:wrap="auto" w:hAnchor="text" w:y="6049"/>
    </w:pPr>
    <w:rPr>
      <w:color w:val="000000"/>
      <w:sz w:val="40"/>
    </w:rPr>
  </w:style>
  <w:style w:type="paragraph" w:customStyle="1" w:styleId="TOCTitle">
    <w:name w:val="TOCTitle"/>
    <w:basedOn w:val="Heading1"/>
    <w:rsid w:val="009E79E1"/>
    <w:pPr>
      <w:spacing w:after="240"/>
      <w:jc w:val="center"/>
      <w:outlineLvl w:val="9"/>
    </w:pPr>
    <w:rPr>
      <w:caps/>
    </w:rPr>
  </w:style>
  <w:style w:type="paragraph" w:customStyle="1" w:styleId="Version">
    <w:name w:val="Version"/>
    <w:rsid w:val="009E79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79E1"/>
    <w:pPr>
      <w:numPr>
        <w:numId w:val="13"/>
      </w:numPr>
      <w:tabs>
        <w:tab w:val="clear" w:pos="680"/>
      </w:tabs>
    </w:pPr>
  </w:style>
  <w:style w:type="paragraph" w:styleId="Index1">
    <w:name w:val="index 1"/>
    <w:basedOn w:val="Normal"/>
    <w:next w:val="Normal"/>
    <w:semiHidden/>
    <w:rsid w:val="009E79E1"/>
    <w:pPr>
      <w:keepNext w:val="0"/>
      <w:tabs>
        <w:tab w:val="right" w:pos="4176"/>
      </w:tabs>
      <w:ind w:left="198" w:hanging="198"/>
    </w:pPr>
    <w:rPr>
      <w:rFonts w:ascii="Garamond" w:hAnsi="Garamond"/>
    </w:rPr>
  </w:style>
  <w:style w:type="paragraph" w:styleId="IndexHeading">
    <w:name w:val="index heading"/>
    <w:basedOn w:val="Normal"/>
    <w:next w:val="Index1"/>
    <w:semiHidden/>
    <w:rsid w:val="009E79E1"/>
    <w:pPr>
      <w:spacing w:before="120" w:after="120"/>
    </w:pPr>
    <w:rPr>
      <w:rFonts w:ascii="Arial" w:hAnsi="Arial"/>
      <w:b/>
      <w:color w:val="918585"/>
      <w:sz w:val="24"/>
    </w:rPr>
  </w:style>
  <w:style w:type="paragraph" w:styleId="Header">
    <w:name w:val="header"/>
    <w:basedOn w:val="Normal"/>
    <w:link w:val="HeaderChar"/>
    <w:rsid w:val="009E79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79E1"/>
    <w:rPr>
      <w:rFonts w:ascii="Times New Roman" w:eastAsia="Times New Roman" w:hAnsi="Times New Roman" w:cs="Times New Roman"/>
      <w:sz w:val="16"/>
      <w:szCs w:val="20"/>
      <w:lang w:val="en-GB" w:eastAsia="en-US"/>
    </w:rPr>
  </w:style>
  <w:style w:type="paragraph" w:customStyle="1" w:styleId="Chapter">
    <w:name w:val="Chapter"/>
    <w:basedOn w:val="Normal"/>
    <w:rsid w:val="009E79E1"/>
    <w:pPr>
      <w:spacing w:before="240"/>
    </w:pPr>
    <w:rPr>
      <w:rFonts w:ascii="Times New Roman" w:hAnsi="Times New Roman"/>
      <w:smallCaps/>
      <w:spacing w:val="80"/>
      <w:sz w:val="28"/>
    </w:rPr>
  </w:style>
  <w:style w:type="paragraph" w:customStyle="1" w:styleId="InChapter">
    <w:name w:val="InChapter"/>
    <w:basedOn w:val="Heading3"/>
    <w:rsid w:val="009E79E1"/>
    <w:pPr>
      <w:spacing w:after="240"/>
      <w:outlineLvl w:val="9"/>
    </w:pPr>
    <w:rPr>
      <w:noProof/>
    </w:rPr>
  </w:style>
  <w:style w:type="paragraph" w:styleId="Index2">
    <w:name w:val="index 2"/>
    <w:basedOn w:val="Normal"/>
    <w:next w:val="Normal"/>
    <w:semiHidden/>
    <w:rsid w:val="009E79E1"/>
    <w:pPr>
      <w:tabs>
        <w:tab w:val="right" w:pos="4176"/>
      </w:tabs>
      <w:ind w:left="568" w:hanging="284"/>
    </w:pPr>
    <w:rPr>
      <w:rFonts w:ascii="Garamond" w:hAnsi="Garamond"/>
    </w:rPr>
  </w:style>
  <w:style w:type="paragraph" w:customStyle="1" w:styleId="Byline">
    <w:name w:val="Byline"/>
    <w:rsid w:val="009E79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79E1"/>
    <w:pPr>
      <w:tabs>
        <w:tab w:val="clear" w:pos="3600"/>
        <w:tab w:val="clear" w:pos="3958"/>
      </w:tabs>
      <w:jc w:val="right"/>
    </w:pPr>
  </w:style>
  <w:style w:type="character" w:styleId="Emphasis">
    <w:name w:val="Emphasis"/>
    <w:basedOn w:val="DefaultParagraphFont"/>
    <w:qFormat/>
    <w:rsid w:val="009E79E1"/>
    <w:rPr>
      <w:i/>
    </w:rPr>
  </w:style>
  <w:style w:type="paragraph" w:styleId="Caption">
    <w:name w:val="caption"/>
    <w:basedOn w:val="BodyText"/>
    <w:next w:val="Normal"/>
    <w:qFormat/>
    <w:rsid w:val="009E79E1"/>
    <w:pPr>
      <w:framePr w:w="2268" w:hSpace="181" w:vSpace="181" w:wrap="around" w:vAnchor="text" w:hAnchor="page" w:x="1135" w:y="285" w:anchorLock="1"/>
    </w:pPr>
    <w:rPr>
      <w:i/>
    </w:rPr>
  </w:style>
  <w:style w:type="paragraph" w:customStyle="1" w:styleId="MiniTOCTitle">
    <w:name w:val="MiniTOCTitle"/>
    <w:basedOn w:val="Heading4"/>
    <w:rsid w:val="009E79E1"/>
    <w:pPr>
      <w:spacing w:before="240"/>
      <w:outlineLvl w:val="9"/>
    </w:pPr>
    <w:rPr>
      <w:noProof/>
      <w:sz w:val="24"/>
    </w:rPr>
  </w:style>
  <w:style w:type="paragraph" w:customStyle="1" w:styleId="MiniTOCItem">
    <w:name w:val="MiniTOCItem"/>
    <w:basedOn w:val="ListBullet"/>
    <w:rsid w:val="009E79E1"/>
    <w:pPr>
      <w:numPr>
        <w:numId w:val="0"/>
      </w:numPr>
      <w:tabs>
        <w:tab w:val="right" w:leader="dot" w:pos="6521"/>
      </w:tabs>
      <w:spacing w:before="0" w:after="0"/>
    </w:pPr>
  </w:style>
  <w:style w:type="paragraph" w:customStyle="1" w:styleId="TOFTitle">
    <w:name w:val="TOFTitle"/>
    <w:basedOn w:val="TOCTitle"/>
    <w:rsid w:val="009E79E1"/>
  </w:style>
  <w:style w:type="paragraph" w:styleId="TableofFigures">
    <w:name w:val="table of figures"/>
    <w:basedOn w:val="Normal"/>
    <w:next w:val="Normal"/>
    <w:semiHidden/>
    <w:rsid w:val="009E79E1"/>
    <w:pPr>
      <w:tabs>
        <w:tab w:val="right" w:leader="dot" w:pos="9072"/>
      </w:tabs>
      <w:ind w:left="970" w:hanging="403"/>
    </w:pPr>
    <w:rPr>
      <w:rFonts w:ascii="Times New Roman" w:hAnsi="Times New Roman"/>
      <w:b/>
    </w:rPr>
  </w:style>
  <w:style w:type="paragraph" w:styleId="ListNumber">
    <w:name w:val="List Number"/>
    <w:basedOn w:val="List"/>
    <w:rsid w:val="009E79E1"/>
    <w:pPr>
      <w:numPr>
        <w:numId w:val="10"/>
      </w:numPr>
    </w:pPr>
  </w:style>
  <w:style w:type="character" w:customStyle="1" w:styleId="WingdingSymbols">
    <w:name w:val="Wingding Symbols"/>
    <w:rsid w:val="009E79E1"/>
    <w:rPr>
      <w:rFonts w:ascii="Wingdings" w:hAnsi="Wingdings"/>
    </w:rPr>
  </w:style>
  <w:style w:type="paragraph" w:customStyle="1" w:styleId="TableHeading">
    <w:name w:val="Table Heading"/>
    <w:basedOn w:val="HeadingBase"/>
    <w:rsid w:val="009E79E1"/>
    <w:pPr>
      <w:keepLines/>
      <w:pBdr>
        <w:bottom w:val="single" w:sz="6" w:space="1" w:color="918585"/>
      </w:pBdr>
      <w:spacing w:before="240"/>
    </w:pPr>
  </w:style>
  <w:style w:type="character" w:customStyle="1" w:styleId="HotSpot">
    <w:name w:val="HotSpot"/>
    <w:rsid w:val="009E79E1"/>
    <w:rPr>
      <w:color w:val="0033CC"/>
      <w:u w:val="none"/>
    </w:rPr>
  </w:style>
  <w:style w:type="paragraph" w:customStyle="1" w:styleId="BodyTextRight">
    <w:name w:val="Body Text Right"/>
    <w:basedOn w:val="BodyText"/>
    <w:rsid w:val="009E79E1"/>
    <w:pPr>
      <w:spacing w:before="0" w:after="0"/>
      <w:jc w:val="right"/>
    </w:pPr>
  </w:style>
  <w:style w:type="paragraph" w:styleId="Index3">
    <w:name w:val="index 3"/>
    <w:basedOn w:val="ListNumber2"/>
    <w:next w:val="Normal"/>
    <w:semiHidden/>
    <w:rsid w:val="009E79E1"/>
    <w:pPr>
      <w:numPr>
        <w:numId w:val="0"/>
      </w:numPr>
      <w:tabs>
        <w:tab w:val="right" w:leader="dot" w:pos="4176"/>
      </w:tabs>
    </w:pPr>
  </w:style>
  <w:style w:type="paragraph" w:styleId="ListNumber2">
    <w:name w:val="List Number 2"/>
    <w:basedOn w:val="List2"/>
    <w:rsid w:val="009E79E1"/>
    <w:pPr>
      <w:numPr>
        <w:numId w:val="9"/>
      </w:numPr>
      <w:tabs>
        <w:tab w:val="clear" w:pos="1060"/>
      </w:tabs>
    </w:pPr>
  </w:style>
  <w:style w:type="paragraph" w:customStyle="1" w:styleId="MarginNote">
    <w:name w:val="Margin Note"/>
    <w:basedOn w:val="BodyText"/>
    <w:rsid w:val="009E79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79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79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79E1"/>
    <w:rPr>
      <w:sz w:val="32"/>
    </w:rPr>
  </w:style>
  <w:style w:type="paragraph" w:customStyle="1" w:styleId="HeadingProcedure">
    <w:name w:val="Heading Procedure"/>
    <w:basedOn w:val="HeadingBase"/>
    <w:next w:val="Normal"/>
    <w:rsid w:val="009E79E1"/>
    <w:pPr>
      <w:tabs>
        <w:tab w:val="left" w:pos="0"/>
      </w:tabs>
      <w:spacing w:before="120" w:after="60"/>
    </w:pPr>
    <w:rPr>
      <w:i/>
      <w:color w:val="918585"/>
      <w:sz w:val="22"/>
    </w:rPr>
  </w:style>
  <w:style w:type="paragraph" w:customStyle="1" w:styleId="TableBodyText">
    <w:name w:val="Table Body Text"/>
    <w:basedOn w:val="BodyText"/>
    <w:rsid w:val="009E79E1"/>
    <w:pPr>
      <w:spacing w:before="60" w:after="60"/>
    </w:pPr>
  </w:style>
  <w:style w:type="paragraph" w:styleId="ListContinue">
    <w:name w:val="List Continue"/>
    <w:basedOn w:val="List"/>
    <w:rsid w:val="009E79E1"/>
    <w:pPr>
      <w:ind w:firstLine="0"/>
    </w:pPr>
  </w:style>
  <w:style w:type="paragraph" w:customStyle="1" w:styleId="ListNote">
    <w:name w:val="List Note"/>
    <w:basedOn w:val="List"/>
    <w:rsid w:val="009E79E1"/>
    <w:pPr>
      <w:pBdr>
        <w:top w:val="single" w:sz="6" w:space="2" w:color="918585"/>
        <w:bottom w:val="single" w:sz="6" w:space="2" w:color="918585"/>
      </w:pBdr>
      <w:tabs>
        <w:tab w:val="left" w:pos="1021"/>
      </w:tabs>
      <w:ind w:firstLine="0"/>
    </w:pPr>
  </w:style>
  <w:style w:type="paragraph" w:customStyle="1" w:styleId="Warning">
    <w:name w:val="Warning"/>
    <w:basedOn w:val="BodyText"/>
    <w:rsid w:val="009E79E1"/>
    <w:pPr>
      <w:shd w:val="clear" w:color="auto" w:fill="D9D9D9"/>
      <w:tabs>
        <w:tab w:val="left" w:pos="992"/>
      </w:tabs>
      <w:ind w:left="119" w:right="119"/>
    </w:pPr>
    <w:rPr>
      <w:sz w:val="20"/>
    </w:rPr>
  </w:style>
  <w:style w:type="paragraph" w:customStyle="1" w:styleId="MarginIcons">
    <w:name w:val="Margin Icons"/>
    <w:basedOn w:val="BodyText"/>
    <w:rsid w:val="009E79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79E1"/>
    <w:rPr>
      <w:rFonts w:ascii="Courier New" w:hAnsi="Courier New"/>
    </w:rPr>
  </w:style>
  <w:style w:type="paragraph" w:customStyle="1" w:styleId="NoteBullet">
    <w:name w:val="Note Bullet"/>
    <w:basedOn w:val="Note"/>
    <w:rsid w:val="009E79E1"/>
    <w:pPr>
      <w:tabs>
        <w:tab w:val="clear" w:pos="680"/>
      </w:tabs>
      <w:spacing w:before="60" w:after="60"/>
    </w:pPr>
  </w:style>
  <w:style w:type="paragraph" w:customStyle="1" w:styleId="SubHeading2">
    <w:name w:val="SubHeading2"/>
    <w:basedOn w:val="HeadingBase"/>
    <w:rsid w:val="009E79E1"/>
    <w:pPr>
      <w:spacing w:before="240" w:after="60"/>
    </w:pPr>
    <w:rPr>
      <w:sz w:val="20"/>
    </w:rPr>
  </w:style>
  <w:style w:type="paragraph" w:customStyle="1" w:styleId="SubHeading1">
    <w:name w:val="SubHeading1"/>
    <w:basedOn w:val="HeadingBase"/>
    <w:rsid w:val="009E79E1"/>
    <w:pPr>
      <w:spacing w:before="240" w:after="60"/>
    </w:pPr>
    <w:rPr>
      <w:color w:val="918585"/>
      <w:sz w:val="22"/>
    </w:rPr>
  </w:style>
  <w:style w:type="paragraph" w:customStyle="1" w:styleId="SideHeading">
    <w:name w:val="Side Heading"/>
    <w:basedOn w:val="HeadingBase"/>
    <w:rsid w:val="009E79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79E1"/>
    <w:pPr>
      <w:tabs>
        <w:tab w:val="num" w:pos="360"/>
      </w:tabs>
    </w:pPr>
  </w:style>
  <w:style w:type="paragraph" w:styleId="PlainText">
    <w:name w:val="Plain Text"/>
    <w:basedOn w:val="Normal"/>
    <w:link w:val="PlainTextChar"/>
    <w:rsid w:val="009E79E1"/>
    <w:rPr>
      <w:sz w:val="20"/>
    </w:rPr>
  </w:style>
  <w:style w:type="character" w:customStyle="1" w:styleId="PlainTextChar">
    <w:name w:val="Plain Text Char"/>
    <w:basedOn w:val="DefaultParagraphFont"/>
    <w:link w:val="PlainText"/>
    <w:rsid w:val="009E79E1"/>
    <w:rPr>
      <w:rFonts w:ascii="Courier New" w:eastAsia="Times New Roman" w:hAnsi="Courier New" w:cs="Times New Roman"/>
      <w:sz w:val="20"/>
      <w:szCs w:val="20"/>
      <w:lang w:eastAsia="en-US"/>
    </w:rPr>
  </w:style>
  <w:style w:type="character" w:customStyle="1" w:styleId="MenuOption">
    <w:name w:val="Menu Option"/>
    <w:basedOn w:val="DefaultParagraphFont"/>
    <w:rsid w:val="009E79E1"/>
    <w:rPr>
      <w:b/>
      <w:smallCaps/>
    </w:rPr>
  </w:style>
  <w:style w:type="paragraph" w:customStyle="1" w:styleId="TableListNumber">
    <w:name w:val="Table List Number"/>
    <w:basedOn w:val="ListNumber"/>
    <w:rsid w:val="009E79E1"/>
    <w:pPr>
      <w:numPr>
        <w:numId w:val="0"/>
      </w:numPr>
    </w:pPr>
  </w:style>
  <w:style w:type="paragraph" w:styleId="TOC4">
    <w:name w:val="toc 4"/>
    <w:basedOn w:val="TOCBase"/>
    <w:next w:val="Normal"/>
    <w:semiHidden/>
    <w:rsid w:val="009E79E1"/>
    <w:pPr>
      <w:tabs>
        <w:tab w:val="right" w:leader="dot" w:pos="9071"/>
      </w:tabs>
      <w:ind w:left="1701"/>
    </w:pPr>
  </w:style>
  <w:style w:type="paragraph" w:customStyle="1" w:styleId="ListAlpha">
    <w:name w:val="List Alpha"/>
    <w:basedOn w:val="List"/>
    <w:rsid w:val="009E79E1"/>
    <w:pPr>
      <w:numPr>
        <w:numId w:val="8"/>
      </w:numPr>
    </w:pPr>
  </w:style>
  <w:style w:type="paragraph" w:customStyle="1" w:styleId="ListAlpha2">
    <w:name w:val="List Alpha 2"/>
    <w:basedOn w:val="List2"/>
    <w:rsid w:val="009E79E1"/>
    <w:pPr>
      <w:numPr>
        <w:numId w:val="7"/>
      </w:numPr>
    </w:pPr>
  </w:style>
  <w:style w:type="paragraph" w:styleId="List3">
    <w:name w:val="List 3"/>
    <w:basedOn w:val="BodyText"/>
    <w:rsid w:val="009E79E1"/>
    <w:pPr>
      <w:tabs>
        <w:tab w:val="left" w:pos="1021"/>
      </w:tabs>
      <w:spacing w:before="60" w:after="60"/>
      <w:ind w:left="1020" w:hanging="340"/>
    </w:pPr>
  </w:style>
  <w:style w:type="paragraph" w:styleId="List4">
    <w:name w:val="List 4"/>
    <w:basedOn w:val="BodyText"/>
    <w:rsid w:val="009E79E1"/>
    <w:pPr>
      <w:tabs>
        <w:tab w:val="left" w:pos="1361"/>
      </w:tabs>
      <w:spacing w:before="60" w:after="60"/>
      <w:ind w:left="1361" w:hanging="340"/>
    </w:pPr>
  </w:style>
  <w:style w:type="paragraph" w:styleId="List5">
    <w:name w:val="List 5"/>
    <w:basedOn w:val="BodyText"/>
    <w:rsid w:val="009E79E1"/>
    <w:pPr>
      <w:tabs>
        <w:tab w:val="left" w:pos="1701"/>
      </w:tabs>
      <w:spacing w:before="60" w:after="60"/>
      <w:ind w:left="1701" w:hanging="340"/>
    </w:pPr>
  </w:style>
  <w:style w:type="paragraph" w:styleId="ListBullet3">
    <w:name w:val="List Bullet 3"/>
    <w:basedOn w:val="List3"/>
    <w:rsid w:val="009E79E1"/>
    <w:pPr>
      <w:numPr>
        <w:numId w:val="14"/>
      </w:numPr>
      <w:tabs>
        <w:tab w:val="clear" w:pos="1021"/>
      </w:tabs>
      <w:ind w:left="1037" w:hanging="357"/>
    </w:pPr>
  </w:style>
  <w:style w:type="paragraph" w:styleId="ListBullet4">
    <w:name w:val="List Bullet 4"/>
    <w:basedOn w:val="List4"/>
    <w:rsid w:val="009E79E1"/>
    <w:pPr>
      <w:numPr>
        <w:numId w:val="2"/>
      </w:numPr>
    </w:pPr>
  </w:style>
  <w:style w:type="paragraph" w:styleId="ListBullet5">
    <w:name w:val="List Bullet 5"/>
    <w:basedOn w:val="List5"/>
    <w:rsid w:val="009E79E1"/>
    <w:pPr>
      <w:numPr>
        <w:numId w:val="3"/>
      </w:numPr>
    </w:pPr>
  </w:style>
  <w:style w:type="paragraph" w:styleId="ListContinue2">
    <w:name w:val="List Continue 2"/>
    <w:basedOn w:val="List2"/>
    <w:rsid w:val="009E79E1"/>
    <w:pPr>
      <w:ind w:firstLine="0"/>
    </w:pPr>
  </w:style>
  <w:style w:type="paragraph" w:styleId="ListContinue3">
    <w:name w:val="List Continue 3"/>
    <w:basedOn w:val="List3"/>
    <w:rsid w:val="009E79E1"/>
    <w:pPr>
      <w:ind w:left="1021" w:firstLine="0"/>
    </w:pPr>
  </w:style>
  <w:style w:type="paragraph" w:styleId="ListContinue4">
    <w:name w:val="List Continue 4"/>
    <w:basedOn w:val="List4"/>
    <w:rsid w:val="009E79E1"/>
    <w:pPr>
      <w:ind w:firstLine="0"/>
    </w:pPr>
  </w:style>
  <w:style w:type="paragraph" w:styleId="ListContinue5">
    <w:name w:val="List Continue 5"/>
    <w:basedOn w:val="List5"/>
    <w:rsid w:val="009E79E1"/>
    <w:pPr>
      <w:ind w:firstLine="0"/>
    </w:pPr>
  </w:style>
  <w:style w:type="paragraph" w:styleId="ListNumber3">
    <w:name w:val="List Number 3"/>
    <w:basedOn w:val="List3"/>
    <w:rsid w:val="009E79E1"/>
    <w:pPr>
      <w:numPr>
        <w:numId w:val="4"/>
      </w:numPr>
    </w:pPr>
  </w:style>
  <w:style w:type="paragraph" w:styleId="ListNumber4">
    <w:name w:val="List Number 4"/>
    <w:basedOn w:val="List4"/>
    <w:rsid w:val="009E79E1"/>
    <w:pPr>
      <w:numPr>
        <w:numId w:val="5"/>
      </w:numPr>
    </w:pPr>
  </w:style>
  <w:style w:type="paragraph" w:styleId="ListNumber5">
    <w:name w:val="List Number 5"/>
    <w:basedOn w:val="List5"/>
    <w:rsid w:val="009E79E1"/>
    <w:pPr>
      <w:numPr>
        <w:numId w:val="6"/>
      </w:numPr>
    </w:pPr>
  </w:style>
  <w:style w:type="paragraph" w:styleId="BlockText">
    <w:name w:val="Block Text"/>
    <w:basedOn w:val="Normal"/>
    <w:rsid w:val="009E79E1"/>
    <w:pPr>
      <w:spacing w:after="120"/>
      <w:ind w:left="1440" w:right="1440"/>
    </w:pPr>
  </w:style>
  <w:style w:type="character" w:customStyle="1" w:styleId="Subscript">
    <w:name w:val="Subscript"/>
    <w:basedOn w:val="DefaultParagraphFont"/>
    <w:rsid w:val="009E79E1"/>
    <w:rPr>
      <w:sz w:val="16"/>
      <w:vertAlign w:val="subscript"/>
    </w:rPr>
  </w:style>
  <w:style w:type="character" w:customStyle="1" w:styleId="Superscript">
    <w:name w:val="Superscript"/>
    <w:basedOn w:val="DefaultParagraphFont"/>
    <w:rsid w:val="009E79E1"/>
    <w:rPr>
      <w:sz w:val="16"/>
      <w:vertAlign w:val="superscript"/>
    </w:rPr>
  </w:style>
  <w:style w:type="character" w:customStyle="1" w:styleId="Symbols">
    <w:name w:val="Symbols"/>
    <w:basedOn w:val="DefaultParagraphFont"/>
    <w:rsid w:val="009E79E1"/>
    <w:rPr>
      <w:rFonts w:ascii="Symbol" w:hAnsi="Symbol"/>
    </w:rPr>
  </w:style>
  <w:style w:type="character" w:customStyle="1" w:styleId="MenuOptions">
    <w:name w:val="Menu Options"/>
    <w:basedOn w:val="DefaultParagraphFont"/>
    <w:rsid w:val="009E79E1"/>
    <w:rPr>
      <w:rFonts w:ascii="Arial Narrow" w:hAnsi="Arial Narrow"/>
      <w:smallCaps/>
    </w:rPr>
  </w:style>
  <w:style w:type="character" w:customStyle="1" w:styleId="Buttons">
    <w:name w:val="Buttons"/>
    <w:basedOn w:val="DefaultParagraphFont"/>
    <w:rsid w:val="009E79E1"/>
    <w:rPr>
      <w:b/>
    </w:rPr>
  </w:style>
  <w:style w:type="character" w:customStyle="1" w:styleId="Underlined">
    <w:name w:val="Underlined"/>
    <w:basedOn w:val="DefaultParagraphFont"/>
    <w:rsid w:val="009E79E1"/>
    <w:rPr>
      <w:u w:val="single"/>
    </w:rPr>
  </w:style>
  <w:style w:type="paragraph" w:customStyle="1" w:styleId="TableBodyTextRight">
    <w:name w:val="Table Body Text Right"/>
    <w:basedOn w:val="TableBodyText"/>
    <w:rsid w:val="009E79E1"/>
    <w:pPr>
      <w:widowControl w:val="0"/>
      <w:autoSpaceDE w:val="0"/>
      <w:autoSpaceDN w:val="0"/>
      <w:adjustRightInd w:val="0"/>
      <w:jc w:val="right"/>
    </w:pPr>
    <w:rPr>
      <w:rFonts w:cs="Arial"/>
      <w:szCs w:val="18"/>
    </w:rPr>
  </w:style>
  <w:style w:type="paragraph" w:customStyle="1" w:styleId="CopyrightText">
    <w:name w:val="Copyright Text"/>
    <w:basedOn w:val="BodyText"/>
    <w:rsid w:val="009E79E1"/>
    <w:rPr>
      <w:sz w:val="18"/>
    </w:rPr>
  </w:style>
  <w:style w:type="paragraph" w:customStyle="1" w:styleId="BodySmallRight">
    <w:name w:val="Body Small Right"/>
    <w:basedOn w:val="BodyTextRight"/>
    <w:rsid w:val="009E79E1"/>
    <w:rPr>
      <w:sz w:val="18"/>
      <w:szCs w:val="18"/>
    </w:rPr>
  </w:style>
  <w:style w:type="paragraph" w:customStyle="1" w:styleId="MarginEdition">
    <w:name w:val="Margin Edition"/>
    <w:basedOn w:val="MarginNote"/>
    <w:rsid w:val="009E79E1"/>
    <w:pPr>
      <w:spacing w:before="0" w:after="0"/>
    </w:pPr>
    <w:rPr>
      <w:rFonts w:ascii="Times New Roman" w:hAnsi="Times New Roman"/>
      <w:color w:val="999999"/>
    </w:rPr>
  </w:style>
  <w:style w:type="paragraph" w:customStyle="1" w:styleId="Spacer">
    <w:name w:val="Spacer"/>
    <w:basedOn w:val="Normal"/>
    <w:rsid w:val="009E79E1"/>
    <w:rPr>
      <w:sz w:val="2"/>
      <w:szCs w:val="2"/>
    </w:rPr>
  </w:style>
  <w:style w:type="character" w:customStyle="1" w:styleId="Small">
    <w:name w:val="Small"/>
    <w:basedOn w:val="DefaultParagraphFont"/>
    <w:rsid w:val="009E79E1"/>
    <w:rPr>
      <w:sz w:val="16"/>
    </w:rPr>
  </w:style>
  <w:style w:type="paragraph" w:customStyle="1" w:styleId="WideTable">
    <w:name w:val="Wide Table"/>
    <w:basedOn w:val="Normal"/>
    <w:rsid w:val="009E79E1"/>
    <w:pPr>
      <w:ind w:left="-1418"/>
    </w:pPr>
    <w:rPr>
      <w:sz w:val="2"/>
      <w:szCs w:val="2"/>
    </w:rPr>
  </w:style>
  <w:style w:type="character" w:styleId="PageNumber">
    <w:name w:val="page number"/>
    <w:basedOn w:val="DefaultParagraphFont"/>
    <w:rsid w:val="009E79E1"/>
  </w:style>
  <w:style w:type="paragraph" w:styleId="Quote">
    <w:name w:val="Quote"/>
    <w:basedOn w:val="Heading1"/>
    <w:link w:val="QuoteChar"/>
    <w:qFormat/>
    <w:rsid w:val="009E79E1"/>
    <w:rPr>
      <w:b w:val="0"/>
      <w:sz w:val="72"/>
      <w:szCs w:val="72"/>
      <w:lang w:val="en-NZ"/>
    </w:rPr>
  </w:style>
  <w:style w:type="character" w:customStyle="1" w:styleId="QuoteChar">
    <w:name w:val="Quote Char"/>
    <w:basedOn w:val="DefaultParagraphFont"/>
    <w:link w:val="Quote"/>
    <w:rsid w:val="009E79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79E1"/>
    <w:pPr>
      <w:pageBreakBefore/>
    </w:pPr>
  </w:style>
  <w:style w:type="paragraph" w:customStyle="1" w:styleId="Border">
    <w:name w:val="Border"/>
    <w:basedOn w:val="Normal"/>
    <w:qFormat/>
    <w:rsid w:val="009E79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79E1"/>
    <w:rPr>
      <w:b/>
      <w:bCs/>
      <w:i/>
      <w:iCs/>
      <w:color w:val="auto"/>
    </w:rPr>
  </w:style>
  <w:style w:type="paragraph" w:styleId="IntenseQuote">
    <w:name w:val="Intense Quote"/>
    <w:basedOn w:val="Normal"/>
    <w:next w:val="Normal"/>
    <w:link w:val="IntenseQuoteChar"/>
    <w:uiPriority w:val="30"/>
    <w:qFormat/>
    <w:rsid w:val="009E79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79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79E1"/>
    <w:rPr>
      <w:smallCaps/>
      <w:color w:val="auto"/>
      <w:u w:val="single"/>
    </w:rPr>
  </w:style>
  <w:style w:type="character" w:styleId="IntenseReference">
    <w:name w:val="Intense Reference"/>
    <w:basedOn w:val="DefaultParagraphFont"/>
    <w:uiPriority w:val="32"/>
    <w:qFormat/>
    <w:rsid w:val="009E79E1"/>
    <w:rPr>
      <w:b/>
      <w:bCs/>
      <w:smallCaps/>
      <w:color w:val="auto"/>
      <w:spacing w:val="5"/>
      <w:u w:val="single"/>
    </w:rPr>
  </w:style>
  <w:style w:type="paragraph" w:customStyle="1" w:styleId="2ColumnHeading">
    <w:name w:val="2Column Heading"/>
    <w:basedOn w:val="BodyText"/>
    <w:qFormat/>
    <w:rsid w:val="009E79E1"/>
    <w:pPr>
      <w:spacing w:after="60"/>
      <w:ind w:left="-2268"/>
    </w:pPr>
    <w:rPr>
      <w:b/>
    </w:rPr>
  </w:style>
  <w:style w:type="paragraph" w:customStyle="1" w:styleId="Heading1TOC">
    <w:name w:val="Heading1 TOC"/>
    <w:basedOn w:val="Normal"/>
    <w:qFormat/>
    <w:rsid w:val="009E79E1"/>
    <w:pPr>
      <w:spacing w:before="240" w:after="120"/>
    </w:pPr>
    <w:rPr>
      <w:rFonts w:ascii="Times New Roman" w:hAnsi="Times New Roman"/>
      <w:b/>
      <w:sz w:val="32"/>
    </w:rPr>
  </w:style>
  <w:style w:type="paragraph" w:customStyle="1" w:styleId="Heading2TOC">
    <w:name w:val="Heading2 TOC"/>
    <w:basedOn w:val="Normal"/>
    <w:qFormat/>
    <w:rsid w:val="009E79E1"/>
    <w:pPr>
      <w:spacing w:before="240" w:after="60"/>
    </w:pPr>
    <w:rPr>
      <w:rFonts w:ascii="Times New Roman" w:hAnsi="Times New Roman"/>
      <w:b/>
      <w:sz w:val="28"/>
    </w:rPr>
  </w:style>
  <w:style w:type="character" w:customStyle="1" w:styleId="Underline">
    <w:name w:val="Underline"/>
    <w:basedOn w:val="DefaultParagraphFont"/>
    <w:qFormat/>
    <w:rsid w:val="009E79E1"/>
    <w:rPr>
      <w:u w:val="single"/>
    </w:rPr>
  </w:style>
  <w:style w:type="character" w:customStyle="1" w:styleId="BoldandItalics">
    <w:name w:val="Bold and Italics"/>
    <w:qFormat/>
    <w:rsid w:val="009E79E1"/>
    <w:rPr>
      <w:b/>
      <w:i/>
      <w:u w:val="none"/>
    </w:rPr>
  </w:style>
  <w:style w:type="paragraph" w:styleId="BalloonText">
    <w:name w:val="Balloon Text"/>
    <w:basedOn w:val="Normal"/>
    <w:link w:val="BalloonTextChar"/>
    <w:rsid w:val="009E79E1"/>
    <w:rPr>
      <w:rFonts w:ascii="Tahoma" w:hAnsi="Tahoma" w:cs="Tahoma"/>
      <w:sz w:val="16"/>
      <w:szCs w:val="16"/>
    </w:rPr>
  </w:style>
  <w:style w:type="character" w:customStyle="1" w:styleId="BalloonTextChar">
    <w:name w:val="Balloon Text Char"/>
    <w:basedOn w:val="DefaultParagraphFont"/>
    <w:link w:val="BalloonText"/>
    <w:rsid w:val="009E79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79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E79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79E1"/>
    <w:rPr>
      <w:b/>
      <w:color w:val="660033"/>
      <w:spacing w:val="0"/>
    </w:rPr>
  </w:style>
  <w:style w:type="paragraph" w:customStyle="1" w:styleId="Nameditemlist">
    <w:name w:val="Named item list"/>
    <w:basedOn w:val="BodyText"/>
    <w:qFormat/>
    <w:rsid w:val="009E79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1261</Words>
  <Characters>8001</Characters>
  <Application>Microsoft Office Word</Application>
  <DocSecurity>0</DocSecurity>
  <Lines>282</Lines>
  <Paragraphs>129</Paragraphs>
  <ScaleCrop>false</ScaleCrop>
  <Company>Author-it Software Corporation Ltd.</Company>
  <LinksUpToDate>false</LinksUpToDate>
  <CharactersWithSpaces>9180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MEM25008B Repair marine vessel surfaces and structures</dc:title>
  <dc:subject>Approved</dc:subject>
  <dc:creator>Manufacturing Skills Australia</dc:creator>
  <cp:keywords>Release: 2</cp:keywords>
  <dc:description>Copyright © 1996-2007 Author-it Software Corporation Ltd., all rights reserved.</dc:description>
  <cp:lastModifiedBy>TPCMS</cp:lastModifiedBy>
  <cp:revision>3</cp:revision>
  <dcterms:created xsi:type="dcterms:W3CDTF">2012-12-20T07:28:00Z</dcterms:created>
  <dcterms:modified xsi:type="dcterms:W3CDTF">2012-12-20T07:28:00Z</dcterms:modified>
</cp:coreProperties>
</file>