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097" w:rsidP="00AB7097">
      <w:pPr>
        <w:pStyle w:val="Title"/>
      </w:pPr>
      <w:bookmarkStart w:id="0" w:name="_GoBack"/>
      <w:bookmarkEnd w:id="0"/>
      <w:r>
        <w:fldChar w:fldCharType="begin"/>
      </w:r>
      <w:r>
        <w:instrText xml:space="preserve"> TITLE   \* MERGEFORMAT </w:instrText>
      </w:r>
      <w:r>
        <w:fldChar w:fldCharType="separate"/>
      </w:r>
      <w:r>
        <w:t>MEM25006B Undertake marine sheathing operations</w:t>
      </w:r>
      <w:r>
        <w:fldChar w:fldCharType="end"/>
      </w:r>
    </w:p>
    <w:p w:rsidR="00AB7097" w:rsidP="00AB7097">
      <w:pPr>
        <w:pStyle w:val="Version"/>
        <w:sectPr w:rsidSect="00EE30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3020" w:rsidP="00EE3020">
      <w:pPr>
        <w:pStyle w:val="SuperHeading"/>
      </w:pPr>
      <w:r w:rsidRPr="00EE3020">
        <w:t>MEM25006B Undertake marine sheathing operations</w:t>
      </w:r>
    </w:p>
    <w:p w:rsidR="00000000" w:rsidRPr="00EE3020" w:rsidP="00EE3020">
      <w:pPr>
        <w:pStyle w:val="Heading1"/>
      </w:pPr>
      <w:bookmarkStart w:id="1" w:name="O_517562"/>
      <w:bookmarkEnd w:id="1"/>
      <w:r w:rsidRPr="00EE3020">
        <w:t>Modification History</w:t>
      </w:r>
    </w:p>
    <w:p w:rsidR="00000000" w:rsidRPr="00EE3020" w:rsidP="00EE3020">
      <w:pPr>
        <w:pStyle w:val="BodyText"/>
      </w:pPr>
      <w:r w:rsidRPr="00EE3020">
        <w:t>Release 2 - Prerequisite unit code corrected MEM25004B</w:t>
      </w:r>
    </w:p>
    <w:p w:rsidR="00000000" w:rsidRPr="00EE3020" w:rsidP="00EE3020">
      <w:pPr>
        <w:pStyle w:val="AllowPageBreak"/>
      </w:pPr>
    </w:p>
    <w:p w:rsidR="00000000" w:rsidRPr="00EE3020" w:rsidP="00EE3020">
      <w:pPr>
        <w:pStyle w:val="Heading1"/>
      </w:pPr>
      <w:bookmarkStart w:id="2" w:name="O_517561"/>
      <w:bookmarkEnd w:id="2"/>
      <w:r w:rsidRPr="00EE3020">
        <w:t>Unit Descriptor</w:t>
      </w:r>
    </w:p>
    <w:tbl>
      <w:tblPr>
        <w:tblW w:w="0" w:type="auto"/>
        <w:tblLayout w:type="fixed"/>
        <w:tblCellMar>
          <w:left w:w="62" w:type="dxa"/>
          <w:right w:w="62" w:type="dxa"/>
        </w:tblCellMar>
        <w:tblLook w:val="0000"/>
      </w:tblPr>
      <w:tblGrid>
        <w:gridCol w:w="2649"/>
        <w:gridCol w:w="5873"/>
      </w:tblGrid>
      <w:tr w:rsidTr="00AB7097">
        <w:tblPrEx>
          <w:tblW w:w="0" w:type="auto"/>
          <w:tblLayout w:type="fixed"/>
          <w:tblCellMar>
            <w:left w:w="62" w:type="dxa"/>
            <w:right w:w="62" w:type="dxa"/>
          </w:tblCellMar>
          <w:tblLook w:val="0000"/>
        </w:tblPrEx>
        <w:trPr>
          <w:tblHeader/>
        </w:trPr>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rPr>
                <w:rStyle w:val="SpecialBold"/>
              </w:rPr>
              <w:t>Unit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20" w:rsidP="00EE3020">
            <w:pPr>
              <w:pStyle w:val="BodyText"/>
            </w:pPr>
            <w:r w:rsidRPr="00EE3020">
              <w:t>This unit covers applying sheathing to marine structures (sheathing operations). Basic composite sheathing operations are c</w:t>
            </w:r>
            <w:r w:rsidRPr="00EE3020">
              <w:t>overed by Unit MEM25001B (Apply fibre-reinforced materials).</w:t>
            </w:r>
          </w:p>
        </w:tc>
      </w:tr>
    </w:tbl>
    <w:p w:rsidR="00AB7097" w:rsidP="00EE3020">
      <w:pPr>
        <w:pStyle w:val="BodyText"/>
      </w:pPr>
    </w:p>
    <w:p w:rsidR="00AB7097" w:rsidP="00EE3020">
      <w:pPr>
        <w:pStyle w:val="BodyText"/>
      </w:pPr>
    </w:p>
    <w:p w:rsidR="00000000" w:rsidRPr="00EE3020" w:rsidP="00EE3020">
      <w:pPr>
        <w:pStyle w:val="Heading1"/>
      </w:pPr>
      <w:bookmarkStart w:id="3" w:name="O_517560"/>
      <w:bookmarkEnd w:id="3"/>
      <w:r w:rsidRPr="00EE3020">
        <w:t>Application of the Unit</w:t>
      </w:r>
    </w:p>
    <w:tbl>
      <w:tblPr>
        <w:tblW w:w="0" w:type="auto"/>
        <w:tblLayout w:type="fixed"/>
        <w:tblCellMar>
          <w:left w:w="62" w:type="dxa"/>
          <w:right w:w="62" w:type="dxa"/>
        </w:tblCellMar>
        <w:tblLook w:val="0000"/>
      </w:tblPr>
      <w:tblGrid>
        <w:gridCol w:w="2726"/>
        <w:gridCol w:w="5796"/>
      </w:tblGrid>
      <w:tr w:rsidTr="00AB7097">
        <w:tblPrEx>
          <w:tblW w:w="0" w:type="auto"/>
          <w:tblLayout w:type="fixed"/>
          <w:tblCellMar>
            <w:left w:w="62" w:type="dxa"/>
            <w:right w:w="62" w:type="dxa"/>
          </w:tblCellMar>
          <w:tblLook w:val="0000"/>
        </w:tblPrEx>
        <w:tc>
          <w:tcPr>
            <w:tcW w:w="2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rPr>
                <w:rStyle w:val="SpecialBold"/>
              </w:rPr>
              <w:t>Application of the unit</w:t>
            </w:r>
          </w:p>
        </w:tc>
        <w:tc>
          <w:tcPr>
            <w:tcW w:w="5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20" w:rsidP="00EE3020">
            <w:pPr>
              <w:pStyle w:val="BodyText"/>
            </w:pPr>
            <w:r w:rsidRPr="00EE3020">
              <w:t>This unit covers the application of sheathing to marine structures. Work is undertaken autonomously, in a team environment or a</w:t>
            </w:r>
            <w:r w:rsidRPr="00EE3020">
              <w:t xml:space="preserve"> combination of both. Predetermined standards of quality and safety are observed and work is carried out to standard operational procedures. </w:t>
            </w:r>
          </w:p>
          <w:p w:rsidR="00000000" w:rsidRPr="00EE3020" w:rsidP="00EE3020">
            <w:pPr>
              <w:pStyle w:val="BodyText"/>
            </w:pPr>
            <w:r w:rsidRPr="00EE3020">
              <w:t xml:space="preserve">Tasks may be carried out on prepared new and old surface areas. Sealing may involve various materials to ensure a </w:t>
            </w:r>
            <w:r w:rsidRPr="00EE3020">
              <w:t>watertight seal on a variety of components.</w:t>
            </w:r>
          </w:p>
          <w:p w:rsidR="00000000" w:rsidRPr="00EE3020" w:rsidP="00EE3020">
            <w:pPr>
              <w:pStyle w:val="BodyText"/>
            </w:pPr>
            <w:r w:rsidRPr="00EE3020">
              <w:t>Where application of marine coatings is undertaken, Unit MEM08002C (Pre-treat work for subsequent surface coating) and/or Unit MEM08004B (Finish work using wet, dry and vapour deposition methods) should also be s</w:t>
            </w:r>
            <w:r w:rsidRPr="00EE3020">
              <w:t>elected. Basic sheathing operations are covered by Unit MEM25001B (Apply fibre-reinforced materials).</w:t>
            </w:r>
          </w:p>
          <w:p w:rsidR="00000000" w:rsidRPr="00EE3020" w:rsidP="00EE3020">
            <w:pPr>
              <w:pStyle w:val="BodyText"/>
            </w:pPr>
            <w:r w:rsidRPr="00EE3020">
              <w:t>Where materials and chemicals subject to codes and regulations are stored, Unit MEM13003B (Work safely with industrial chemicals and materials) should als</w:t>
            </w:r>
            <w:r w:rsidRPr="00EE3020">
              <w:t>o be considered.</w:t>
            </w:r>
          </w:p>
          <w:p w:rsidR="00000000" w:rsidRPr="00EE3020" w:rsidP="00EE3020">
            <w:pPr>
              <w:pStyle w:val="BodyText"/>
            </w:pPr>
          </w:p>
          <w:p w:rsidR="00000000" w:rsidRPr="00EE3020" w:rsidP="00EE3020">
            <w:pPr>
              <w:pStyle w:val="BodyText"/>
            </w:pPr>
            <w:r w:rsidRPr="00EE3020">
              <w:rPr>
                <w:rStyle w:val="SpecialBold"/>
              </w:rPr>
              <w:t>Band</w:t>
            </w:r>
            <w:r w:rsidRPr="00EE3020">
              <w:t>:</w:t>
            </w:r>
            <w:r w:rsidRPr="00EE3020">
              <w:tab/>
            </w:r>
            <w:r w:rsidRPr="00EE3020">
              <w:rPr>
                <w:rStyle w:val="SpecialBold"/>
              </w:rPr>
              <w:t>A</w:t>
            </w:r>
          </w:p>
          <w:p w:rsidR="00000000" w:rsidRPr="00EE3020" w:rsidP="00EE3020">
            <w:pPr>
              <w:pStyle w:val="BodyText"/>
            </w:pPr>
            <w:r w:rsidRPr="00EE3020">
              <w:rPr>
                <w:rStyle w:val="SpecialBold"/>
              </w:rPr>
              <w:t>Unit Weight</w:t>
            </w:r>
            <w:r w:rsidRPr="00EE3020">
              <w:t>:</w:t>
            </w:r>
            <w:r w:rsidRPr="00EE3020">
              <w:tab/>
            </w:r>
            <w:r w:rsidRPr="00EE3020">
              <w:rPr>
                <w:rStyle w:val="SpecialBold"/>
              </w:rPr>
              <w:t>2</w:t>
            </w:r>
          </w:p>
        </w:tc>
      </w:tr>
    </w:tbl>
    <w:p w:rsidR="00AB7097" w:rsidP="00EE3020">
      <w:pPr>
        <w:pStyle w:val="BodyText"/>
      </w:pPr>
    </w:p>
    <w:p w:rsidR="00AB7097" w:rsidP="00EE3020">
      <w:pPr>
        <w:pStyle w:val="BodyText"/>
      </w:pPr>
    </w:p>
    <w:p w:rsidR="00000000" w:rsidRPr="00EE3020" w:rsidP="00EE3020">
      <w:pPr>
        <w:pStyle w:val="Heading1"/>
      </w:pPr>
      <w:bookmarkStart w:id="4" w:name="O_517559"/>
      <w:bookmarkEnd w:id="4"/>
      <w:r w:rsidRPr="00EE3020">
        <w:t>Licensing/Regulatory Information</w:t>
      </w:r>
    </w:p>
    <w:p w:rsidR="00000000" w:rsidRPr="00EE3020" w:rsidP="00EE3020">
      <w:pPr>
        <w:pStyle w:val="BodyText"/>
      </w:pPr>
      <w:r w:rsidRPr="00EE3020">
        <w:t>Not Applicable</w:t>
      </w:r>
    </w:p>
    <w:p w:rsidR="00000000" w:rsidRPr="00EE3020" w:rsidP="00EE3020">
      <w:pPr>
        <w:pStyle w:val="AllowPageBreak"/>
      </w:pPr>
    </w:p>
    <w:p w:rsidR="00000000" w:rsidRPr="00EE3020" w:rsidP="00EE3020">
      <w:pPr>
        <w:pStyle w:val="Heading1"/>
      </w:pPr>
      <w:bookmarkStart w:id="5" w:name="O_517558"/>
      <w:bookmarkEnd w:id="5"/>
      <w:r w:rsidRPr="00EE3020">
        <w:t>Pre-Requisites</w:t>
      </w:r>
    </w:p>
    <w:tbl>
      <w:tblPr>
        <w:tblW w:w="0" w:type="auto"/>
        <w:tblLayout w:type="fixed"/>
        <w:tblCellMar>
          <w:left w:w="62" w:type="dxa"/>
          <w:right w:w="62" w:type="dxa"/>
        </w:tblCellMar>
        <w:tblLook w:val="0000"/>
      </w:tblPr>
      <w:tblGrid>
        <w:gridCol w:w="2703"/>
        <w:gridCol w:w="2329"/>
        <w:gridCol w:w="3490"/>
      </w:tblGrid>
      <w:tr w:rsidTr="00AB7097">
        <w:tblPrEx>
          <w:tblW w:w="0" w:type="auto"/>
          <w:tblLayout w:type="fixed"/>
          <w:tblCellMar>
            <w:left w:w="62" w:type="dxa"/>
            <w:right w:w="62" w:type="dxa"/>
          </w:tblCellMar>
          <w:tblLook w:val="0000"/>
        </w:tblPrEx>
        <w:trPr>
          <w:tblHeader/>
        </w:trPr>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rPr>
                <w:rStyle w:val="SpecialBold"/>
              </w:rPr>
              <w:t>Prerequisite units</w:t>
            </w:r>
          </w:p>
        </w:tc>
        <w:tc>
          <w:tcPr>
            <w:tcW w:w="581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p>
        </w:tc>
      </w:tr>
      <w:tr w:rsidTr="00AB7097">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rPr>
                <w:rStyle w:val="SpecialBold"/>
              </w:rPr>
              <w:t>Path 1</w:t>
            </w:r>
          </w:p>
        </w:tc>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t>MEM13003B</w:t>
            </w:r>
          </w:p>
        </w:tc>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t>Work safely with industrial chemicals and materials</w:t>
            </w:r>
          </w:p>
        </w:tc>
      </w:tr>
      <w:tr w:rsidTr="00AB7097">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t>MEM18001C</w:t>
            </w:r>
          </w:p>
        </w:tc>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t>Use hand tools</w:t>
            </w:r>
          </w:p>
        </w:tc>
      </w:tr>
      <w:tr w:rsidTr="00AB7097">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t>MEM18002B</w:t>
            </w:r>
          </w:p>
        </w:tc>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t>Use power tools/hand held operations</w:t>
            </w:r>
          </w:p>
        </w:tc>
      </w:tr>
      <w:tr w:rsidTr="00AB7097">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t>MEM25004B</w:t>
            </w:r>
          </w:p>
        </w:tc>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20" w:rsidP="00EE3020">
            <w:pPr>
              <w:pStyle w:val="BodyText"/>
            </w:pPr>
            <w:r w:rsidRPr="00EE3020">
              <w:t>Fair and shape surfaces</w:t>
            </w:r>
          </w:p>
        </w:tc>
      </w:tr>
    </w:tbl>
    <w:p w:rsidR="00AB7097" w:rsidP="00EE3020">
      <w:pPr>
        <w:pStyle w:val="BodyText"/>
      </w:pPr>
    </w:p>
    <w:p w:rsidR="00AB7097" w:rsidP="00EE3020">
      <w:pPr>
        <w:pStyle w:val="BodyText"/>
      </w:pPr>
    </w:p>
    <w:p w:rsidR="00000000" w:rsidRPr="00EE3020" w:rsidP="00EE3020">
      <w:pPr>
        <w:pStyle w:val="Heading1"/>
      </w:pPr>
      <w:bookmarkStart w:id="6" w:name="O_517557"/>
      <w:bookmarkEnd w:id="6"/>
      <w:r w:rsidRPr="00EE3020">
        <w:t>Employability Skills Information</w:t>
      </w:r>
    </w:p>
    <w:tbl>
      <w:tblPr>
        <w:tblW w:w="0" w:type="auto"/>
        <w:tblLayout w:type="fixed"/>
        <w:tblCellMar>
          <w:left w:w="62" w:type="dxa"/>
          <w:right w:w="62" w:type="dxa"/>
        </w:tblCellMar>
        <w:tblLook w:val="0000"/>
      </w:tblPr>
      <w:tblGrid>
        <w:gridCol w:w="2782"/>
        <w:gridCol w:w="5740"/>
      </w:tblGrid>
      <w:tr w:rsidTr="00AB7097">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rPr>
                <w:rStyle w:val="SpecialBold"/>
              </w:rPr>
              <w:t>Employability skills</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20" w:rsidP="00EE3020">
            <w:pPr>
              <w:pStyle w:val="BodyText"/>
            </w:pPr>
            <w:r w:rsidRPr="00EE3020">
              <w:t>This unit contains employability skills.</w:t>
            </w:r>
          </w:p>
        </w:tc>
      </w:tr>
    </w:tbl>
    <w:p w:rsidR="00AB7097" w:rsidP="00EE3020">
      <w:pPr>
        <w:pStyle w:val="BodyText"/>
      </w:pPr>
    </w:p>
    <w:p w:rsidR="00AB7097" w:rsidP="00EE3020">
      <w:pPr>
        <w:pStyle w:val="BodyText"/>
      </w:pPr>
    </w:p>
    <w:p w:rsidR="00000000" w:rsidRPr="00EE3020" w:rsidP="00EE3020">
      <w:pPr>
        <w:pStyle w:val="Heading1"/>
      </w:pPr>
      <w:bookmarkStart w:id="7" w:name="O_517556"/>
      <w:bookmarkEnd w:id="7"/>
      <w:r w:rsidRPr="00EE3020">
        <w:t>Elements and Performance Criteria Pre-Content</w:t>
      </w:r>
    </w:p>
    <w:tbl>
      <w:tblPr>
        <w:tblW w:w="0" w:type="auto"/>
        <w:tblLayout w:type="fixed"/>
        <w:tblCellMar>
          <w:left w:w="62" w:type="dxa"/>
          <w:right w:w="62" w:type="dxa"/>
        </w:tblCellMar>
        <w:tblLook w:val="0000"/>
      </w:tblPr>
      <w:tblGrid>
        <w:gridCol w:w="2562"/>
        <w:gridCol w:w="5960"/>
      </w:tblGrid>
      <w:tr w:rsidTr="00AB709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20" w:rsidP="00EE3020">
            <w:pPr>
              <w:pStyle w:val="BodyText"/>
            </w:pPr>
            <w:r w:rsidRPr="00EE3020">
              <w:t>Performance criteria describe the performance needed to demonstrate achievement of the element. Where bold italicised text is used, further info</w:t>
            </w:r>
            <w:r w:rsidRPr="00EE3020">
              <w:t>rmation is detailed in the required skills and knowledge section and the range statement. Assessment of performance is to be consistent with the evidence guide.</w:t>
            </w:r>
          </w:p>
        </w:tc>
      </w:tr>
    </w:tbl>
    <w:p w:rsidR="00000000" w:rsidRPr="00EE3020" w:rsidP="00EE3020">
      <w:pPr>
        <w:pStyle w:val="BodyText"/>
      </w:pPr>
    </w:p>
    <w:p w:rsidR="00000000" w:rsidRPr="00EE3020" w:rsidP="00EE3020">
      <w:pPr>
        <w:pStyle w:val="AllowPageBreak"/>
      </w:pPr>
    </w:p>
    <w:p w:rsidR="00000000" w:rsidRPr="00EE3020" w:rsidP="00EE3020">
      <w:pPr>
        <w:pStyle w:val="Heading1"/>
      </w:pPr>
      <w:bookmarkStart w:id="8" w:name="O_517555"/>
      <w:bookmarkEnd w:id="8"/>
      <w:r w:rsidRPr="00EE3020">
        <w:t>Elements and Performance Criteria</w:t>
      </w:r>
    </w:p>
    <w:tbl>
      <w:tblPr>
        <w:tblW w:w="0" w:type="auto"/>
        <w:tblLayout w:type="fixed"/>
        <w:tblCellMar>
          <w:left w:w="62" w:type="dxa"/>
          <w:right w:w="62" w:type="dxa"/>
        </w:tblCellMar>
        <w:tblLook w:val="0000"/>
      </w:tblPr>
      <w:tblGrid>
        <w:gridCol w:w="2562"/>
        <w:gridCol w:w="5960"/>
      </w:tblGrid>
      <w:tr w:rsidTr="00AB7097">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20" w:rsidP="00EE3020">
            <w:pPr>
              <w:pStyle w:val="BodyText"/>
            </w:pPr>
            <w:r w:rsidRPr="00EE3020">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rPr>
                <w:rStyle w:val="SpecialBold"/>
              </w:rPr>
              <w:t>PERFORMANCE CRITERIA</w:t>
            </w:r>
          </w:p>
        </w:tc>
      </w:tr>
      <w:tr w:rsidTr="00AB709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List"/>
              <w:rPr>
                <w:lang w:val="en-NZ"/>
              </w:rPr>
            </w:pPr>
            <w:r w:rsidRPr="00EE3020">
              <w:t>1.</w:t>
            </w:r>
            <w:r w:rsidRPr="00EE3020">
              <w:tab/>
            </w:r>
            <w:r w:rsidRPr="00EE3020">
              <w:t>Identify job requirements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20" w:rsidP="00EE3020">
            <w:pPr>
              <w:pStyle w:val="List2"/>
            </w:pPr>
            <w:r w:rsidRPr="00EE3020">
              <w:t>1.1.</w:t>
            </w:r>
            <w:r w:rsidRPr="00EE3020">
              <w:tab/>
              <w:t>Job specifications are identified from written and verbal instructions as appropriate.</w:t>
            </w:r>
          </w:p>
          <w:p w:rsidR="00000000" w:rsidRPr="00EE3020" w:rsidP="00EE3020">
            <w:pPr>
              <w:pStyle w:val="List2"/>
            </w:pPr>
            <w:r w:rsidRPr="00EE3020">
              <w:t>1.2.</w:t>
            </w:r>
            <w:r w:rsidRPr="00EE3020">
              <w:tab/>
              <w:t>Surface materials are identified from specification or verbal instructions.</w:t>
            </w:r>
          </w:p>
          <w:p w:rsidR="00000000" w:rsidP="00EE3020">
            <w:pPr>
              <w:pStyle w:val="List2"/>
              <w:rPr>
                <w:lang w:val="en-NZ"/>
              </w:rPr>
            </w:pPr>
            <w:r w:rsidRPr="00EE3020">
              <w:t>1.3.</w:t>
            </w:r>
            <w:r w:rsidRPr="00EE3020">
              <w:tab/>
              <w:t>Application schedules are identified.</w:t>
            </w:r>
          </w:p>
        </w:tc>
      </w:tr>
      <w:tr w:rsidTr="00AB709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List"/>
              <w:rPr>
                <w:lang w:val="en-NZ"/>
              </w:rPr>
            </w:pPr>
            <w:r w:rsidRPr="00EE3020">
              <w:t>2.</w:t>
            </w:r>
            <w:r w:rsidRPr="00EE3020">
              <w:tab/>
              <w:t>Observe sa</w:t>
            </w:r>
            <w:r w:rsidRPr="00EE3020">
              <w:t>fety practices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20" w:rsidP="00EE3020">
            <w:pPr>
              <w:pStyle w:val="List2"/>
            </w:pPr>
            <w:r w:rsidRPr="00EE3020">
              <w:t>2.1.</w:t>
            </w:r>
            <w:r w:rsidRPr="00EE3020">
              <w:tab/>
              <w:t>Application material is prepared in accordance with manufacturer specifications.</w:t>
            </w:r>
          </w:p>
          <w:p w:rsidR="00000000" w:rsidRPr="00EE3020" w:rsidP="00EE3020">
            <w:pPr>
              <w:pStyle w:val="List2"/>
            </w:pPr>
            <w:r w:rsidRPr="00EE3020">
              <w:t>2.2.</w:t>
            </w:r>
            <w:r w:rsidRPr="00EE3020">
              <w:tab/>
              <w:t>Work area is made safe in accordance with organisational and legislative requirements.</w:t>
            </w:r>
          </w:p>
          <w:p w:rsidR="00000000" w:rsidP="00EE3020">
            <w:pPr>
              <w:pStyle w:val="List2"/>
              <w:rPr>
                <w:lang w:val="en-NZ"/>
              </w:rPr>
            </w:pPr>
            <w:r w:rsidRPr="00EE3020">
              <w:t>2.3.</w:t>
            </w:r>
            <w:r w:rsidRPr="00EE3020">
              <w:tab/>
              <w:t>Safety practices are observed and appropriate protective c</w:t>
            </w:r>
            <w:r w:rsidRPr="00EE3020">
              <w:t>lothing is worn.</w:t>
            </w:r>
          </w:p>
        </w:tc>
      </w:tr>
      <w:tr w:rsidTr="00AB709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List"/>
              <w:rPr>
                <w:lang w:val="en-NZ"/>
              </w:rPr>
            </w:pPr>
            <w:r w:rsidRPr="00EE3020">
              <w:t>3.</w:t>
            </w:r>
            <w:r w:rsidRPr="00EE3020">
              <w:tab/>
              <w:t>Prepare surface areas and apply materials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20" w:rsidP="00EE3020">
            <w:pPr>
              <w:pStyle w:val="List2"/>
            </w:pPr>
            <w:r w:rsidRPr="00EE3020">
              <w:t>3.1.</w:t>
            </w:r>
            <w:r w:rsidRPr="00EE3020">
              <w:tab/>
              <w:t>Surface area is prepared to suit job application.</w:t>
            </w:r>
          </w:p>
          <w:p w:rsidR="00000000" w:rsidRPr="00EE3020" w:rsidP="00EE3020">
            <w:pPr>
              <w:pStyle w:val="List2"/>
            </w:pPr>
            <w:r w:rsidRPr="00EE3020">
              <w:t>3.2.</w:t>
            </w:r>
            <w:r w:rsidRPr="00EE3020">
              <w:tab/>
              <w:t>Surface contaminants are removed using appropriate method.</w:t>
            </w:r>
          </w:p>
          <w:p w:rsidR="00000000" w:rsidRPr="00EE3020" w:rsidP="00EE3020">
            <w:pPr>
              <w:pStyle w:val="List2"/>
            </w:pPr>
            <w:r w:rsidRPr="00EE3020">
              <w:t>3.3.</w:t>
            </w:r>
            <w:r w:rsidRPr="00EE3020">
              <w:tab/>
              <w:t>Where applicable, non-contact surface areas are protected.</w:t>
            </w:r>
          </w:p>
          <w:p w:rsidR="00000000" w:rsidRPr="00EE3020" w:rsidP="00EE3020">
            <w:pPr>
              <w:pStyle w:val="List2"/>
            </w:pPr>
            <w:r w:rsidRPr="00EE3020">
              <w:t>3.4.</w:t>
            </w:r>
            <w:r w:rsidRPr="00EE3020">
              <w:tab/>
            </w:r>
            <w:r w:rsidRPr="00EE3020">
              <w:t>Measures to prevent external contamination are applied in accordance with organisational procedures.</w:t>
            </w:r>
          </w:p>
          <w:p w:rsidR="00000000" w:rsidRPr="00EE3020" w:rsidP="00EE3020">
            <w:pPr>
              <w:pStyle w:val="List2"/>
            </w:pPr>
            <w:r w:rsidRPr="00EE3020">
              <w:t>3.5.</w:t>
            </w:r>
            <w:r w:rsidRPr="00EE3020">
              <w:tab/>
              <w:t>Appropriate equipment is used to calibrate mixing quantities.</w:t>
            </w:r>
          </w:p>
          <w:p w:rsidR="00000000" w:rsidP="00EE3020">
            <w:pPr>
              <w:pStyle w:val="List2"/>
              <w:rPr>
                <w:lang w:val="en-NZ"/>
              </w:rPr>
            </w:pPr>
            <w:r w:rsidRPr="00EE3020">
              <w:t>3.6.</w:t>
            </w:r>
            <w:r w:rsidRPr="00EE3020">
              <w:tab/>
              <w:t>Hand tools for mixing and application are selected to suit job requirements</w:t>
            </w:r>
          </w:p>
        </w:tc>
      </w:tr>
      <w:tr w:rsidTr="00AB709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List"/>
              <w:rPr>
                <w:lang w:val="en-NZ"/>
              </w:rPr>
            </w:pPr>
            <w:r w:rsidRPr="00EE3020">
              <w:t>4.</w:t>
            </w:r>
            <w:r w:rsidRPr="00EE3020">
              <w:tab/>
              <w:t>Pre</w:t>
            </w:r>
            <w:r w:rsidRPr="00EE3020">
              <w:t>pare application materials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20" w:rsidP="00EE3020">
            <w:pPr>
              <w:pStyle w:val="List2"/>
            </w:pPr>
            <w:r w:rsidRPr="00EE3020">
              <w:t>4.1.</w:t>
            </w:r>
            <w:r w:rsidRPr="00EE3020">
              <w:tab/>
              <w:t>Materials are prepared/mixed in accordance with manufacturer specification.</w:t>
            </w:r>
          </w:p>
          <w:p w:rsidR="00000000" w:rsidP="00EE3020">
            <w:pPr>
              <w:pStyle w:val="List2"/>
              <w:rPr>
                <w:lang w:val="en-NZ"/>
              </w:rPr>
            </w:pPr>
            <w:r w:rsidRPr="00EE3020">
              <w:t>4.2.</w:t>
            </w:r>
            <w:r w:rsidRPr="00EE3020">
              <w:tab/>
              <w:t>Material quantities are calculated and cut to produce minimum wastage.</w:t>
            </w:r>
          </w:p>
        </w:tc>
      </w:tr>
      <w:tr w:rsidTr="00AB709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List"/>
              <w:rPr>
                <w:lang w:val="en-NZ"/>
              </w:rPr>
            </w:pPr>
            <w:r w:rsidRPr="00EE3020">
              <w:t>5.</w:t>
            </w:r>
            <w:r w:rsidRPr="00EE3020">
              <w:tab/>
              <w:t>Apply materials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20" w:rsidP="00EE3020">
            <w:pPr>
              <w:pStyle w:val="List2"/>
            </w:pPr>
            <w:r w:rsidRPr="00EE3020">
              <w:t>5.1.</w:t>
            </w:r>
            <w:r w:rsidRPr="00EE3020">
              <w:tab/>
              <w:t>Application tools are selected and used correct</w:t>
            </w:r>
            <w:r w:rsidRPr="00EE3020">
              <w:t>ly.</w:t>
            </w:r>
          </w:p>
          <w:p w:rsidR="00000000" w:rsidRPr="00EE3020" w:rsidP="00EE3020">
            <w:pPr>
              <w:pStyle w:val="List2"/>
            </w:pPr>
            <w:r w:rsidRPr="00EE3020">
              <w:t>5.2.</w:t>
            </w:r>
            <w:r w:rsidRPr="00EE3020">
              <w:tab/>
              <w:t>Application procedures are carried out in accordance with manufacturer specification.</w:t>
            </w:r>
          </w:p>
          <w:p w:rsidR="00000000" w:rsidRPr="00EE3020" w:rsidP="00EE3020">
            <w:pPr>
              <w:pStyle w:val="List2"/>
            </w:pPr>
            <w:r w:rsidRPr="00EE3020">
              <w:t>5.3.</w:t>
            </w:r>
            <w:r w:rsidRPr="00EE3020">
              <w:tab/>
              <w:t>Where applicable, job materials are held securely in place until curing process is achieved.</w:t>
            </w:r>
          </w:p>
          <w:p w:rsidR="00000000" w:rsidRPr="00EE3020" w:rsidP="00EE3020">
            <w:pPr>
              <w:pStyle w:val="List2"/>
            </w:pPr>
            <w:r w:rsidRPr="00EE3020">
              <w:t>5.4.</w:t>
            </w:r>
            <w:r w:rsidRPr="00EE3020">
              <w:tab/>
              <w:t>Excess material is removed.</w:t>
            </w:r>
          </w:p>
          <w:p w:rsidR="00000000" w:rsidRPr="00EE3020" w:rsidP="00EE3020">
            <w:pPr>
              <w:pStyle w:val="List2"/>
            </w:pPr>
            <w:r w:rsidRPr="00EE3020">
              <w:t>5.5.</w:t>
            </w:r>
            <w:r w:rsidRPr="00EE3020">
              <w:tab/>
              <w:t>Application tools are cle</w:t>
            </w:r>
            <w:r w:rsidRPr="00EE3020">
              <w:t>aned up and stored.</w:t>
            </w:r>
          </w:p>
          <w:p w:rsidR="00000000" w:rsidP="00EE3020">
            <w:pPr>
              <w:pStyle w:val="List2"/>
              <w:rPr>
                <w:lang w:val="en-NZ"/>
              </w:rPr>
            </w:pPr>
            <w:r w:rsidRPr="00EE3020">
              <w:t>5.6.</w:t>
            </w:r>
            <w:r w:rsidRPr="00EE3020">
              <w:tab/>
              <w:t>Job area is cleaned up to maximise safe working conditions.</w:t>
            </w:r>
          </w:p>
        </w:tc>
      </w:tr>
      <w:tr w:rsidTr="00AB709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List"/>
              <w:rPr>
                <w:lang w:val="en-NZ"/>
              </w:rPr>
            </w:pPr>
            <w:r w:rsidRPr="00EE3020">
              <w:t>6.</w:t>
            </w:r>
            <w:r w:rsidRPr="00EE3020">
              <w:tab/>
              <w:t>Seal fabricated components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20" w:rsidP="00EE3020">
            <w:pPr>
              <w:pStyle w:val="List2"/>
            </w:pPr>
            <w:r w:rsidRPr="00EE3020">
              <w:t>6.1.</w:t>
            </w:r>
            <w:r w:rsidRPr="00EE3020">
              <w:tab/>
              <w:t>Surface preparation is completed as per manufacturer specification.</w:t>
            </w:r>
          </w:p>
          <w:p w:rsidR="00000000" w:rsidRPr="00EE3020" w:rsidP="00EE3020">
            <w:pPr>
              <w:pStyle w:val="List2"/>
            </w:pPr>
            <w:r w:rsidRPr="00EE3020">
              <w:t>6.2.</w:t>
            </w:r>
            <w:r w:rsidRPr="00EE3020">
              <w:tab/>
              <w:t>Sealant is applied to components and secured as per specificat</w:t>
            </w:r>
            <w:r w:rsidRPr="00EE3020">
              <w:t>ions and/or drawings.</w:t>
            </w:r>
          </w:p>
          <w:p w:rsidR="00000000" w:rsidRPr="00EE3020" w:rsidP="00EE3020">
            <w:pPr>
              <w:pStyle w:val="List2"/>
            </w:pPr>
            <w:r w:rsidRPr="00EE3020">
              <w:t>6.3.</w:t>
            </w:r>
            <w:r w:rsidRPr="00EE3020">
              <w:tab/>
              <w:t>Excess sealant is cleaned off and tested/checked to ensure water tightness.</w:t>
            </w:r>
          </w:p>
        </w:tc>
      </w:tr>
    </w:tbl>
    <w:p w:rsidR="00AB7097" w:rsidP="00EE3020">
      <w:pPr>
        <w:pStyle w:val="BodyText"/>
      </w:pPr>
    </w:p>
    <w:p w:rsidR="00AB7097" w:rsidP="00EE3020">
      <w:pPr>
        <w:pStyle w:val="BodyText"/>
      </w:pPr>
    </w:p>
    <w:p w:rsidR="00000000" w:rsidRPr="00EE3020" w:rsidP="00EE3020">
      <w:pPr>
        <w:pStyle w:val="Heading1"/>
      </w:pPr>
      <w:bookmarkStart w:id="9" w:name="O_517554"/>
      <w:bookmarkEnd w:id="9"/>
      <w:r w:rsidRPr="00EE3020">
        <w:t>Required Skills and Knowledge</w:t>
      </w:r>
    </w:p>
    <w:tbl>
      <w:tblPr>
        <w:tblW w:w="0" w:type="auto"/>
        <w:tblLayout w:type="fixed"/>
        <w:tblCellMar>
          <w:left w:w="62" w:type="dxa"/>
          <w:right w:w="62" w:type="dxa"/>
        </w:tblCellMar>
        <w:tblLook w:val="0000"/>
      </w:tblPr>
      <w:tblGrid>
        <w:gridCol w:w="8522"/>
      </w:tblGrid>
      <w:tr w:rsidTr="00AB709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3020">
            <w:pPr>
              <w:pStyle w:val="BodyText"/>
              <w:rPr>
                <w:lang w:val="en-NZ"/>
              </w:rPr>
            </w:pPr>
            <w:r w:rsidRPr="00EE3020">
              <w:rPr>
                <w:rStyle w:val="SpecialBold"/>
              </w:rPr>
              <w:t>REQUIRED SKILLS AND KNOWLEDGE</w:t>
            </w:r>
          </w:p>
        </w:tc>
      </w:tr>
      <w:tr w:rsidTr="00AB709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t>This section describes the skills and knowledge required for this unit.</w:t>
            </w:r>
          </w:p>
        </w:tc>
      </w:tr>
      <w:tr w:rsidTr="00AB70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rPr>
                <w:rStyle w:val="SpecialBold"/>
              </w:rPr>
              <w:t>Required skills</w:t>
            </w:r>
          </w:p>
        </w:tc>
      </w:tr>
      <w:tr w:rsidTr="00AB70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20" w:rsidP="00EE3020">
            <w:pPr>
              <w:pStyle w:val="BodyText"/>
            </w:pPr>
            <w:r w:rsidRPr="00EE3020">
              <w:t>Look for evidence that confirms skills in:</w:t>
            </w:r>
          </w:p>
          <w:p w:rsidR="00000000" w:rsidRPr="00EE3020" w:rsidP="00EE3020">
            <w:pPr>
              <w:pStyle w:val="ListBullet"/>
            </w:pPr>
            <w:r w:rsidRPr="00EE3020">
              <w:t xml:space="preserve">identifying and clarifying sheathing application, material and other relevant specifications </w:t>
            </w:r>
          </w:p>
          <w:p w:rsidR="00000000" w:rsidRPr="00EE3020" w:rsidP="00EE3020">
            <w:pPr>
              <w:pStyle w:val="ListBullet"/>
            </w:pPr>
            <w:r w:rsidRPr="00EE3020">
              <w:t>identifying surface materials</w:t>
            </w:r>
          </w:p>
          <w:p w:rsidR="00000000" w:rsidRPr="00EE3020" w:rsidP="00EE3020">
            <w:pPr>
              <w:pStyle w:val="ListBullet"/>
            </w:pPr>
            <w:r w:rsidRPr="00EE3020">
              <w:t>preparing materials</w:t>
            </w:r>
          </w:p>
          <w:p w:rsidR="00000000" w:rsidRPr="00EE3020" w:rsidP="00EE3020">
            <w:pPr>
              <w:pStyle w:val="ListBullet"/>
            </w:pPr>
            <w:r w:rsidRPr="00EE3020">
              <w:t>measuring sheathing material lengths to produce minimal wastage</w:t>
            </w:r>
          </w:p>
          <w:p w:rsidR="00000000" w:rsidRPr="00EE3020" w:rsidP="00EE3020">
            <w:pPr>
              <w:pStyle w:val="ListBullet"/>
            </w:pPr>
            <w:r w:rsidRPr="00EE3020">
              <w:t>preparing site</w:t>
            </w:r>
          </w:p>
          <w:p w:rsidR="00000000" w:rsidRPr="00EE3020" w:rsidP="00EE3020">
            <w:pPr>
              <w:pStyle w:val="ListBullet"/>
            </w:pPr>
            <w:r w:rsidRPr="00EE3020">
              <w:t>using personal protection</w:t>
            </w:r>
          </w:p>
          <w:p w:rsidR="00000000" w:rsidRPr="00EE3020" w:rsidP="00EE3020">
            <w:pPr>
              <w:pStyle w:val="ListBullet"/>
            </w:pPr>
            <w:r w:rsidRPr="00EE3020">
              <w:t xml:space="preserve">mixing solutions in correct ratios  </w:t>
            </w:r>
          </w:p>
          <w:p w:rsidR="00000000" w:rsidRPr="00EE3020" w:rsidP="00EE3020">
            <w:pPr>
              <w:pStyle w:val="ListBullet"/>
            </w:pPr>
            <w:r w:rsidRPr="00EE3020">
              <w:t xml:space="preserve">preparing surface area, including the removal of contaminants  </w:t>
            </w:r>
          </w:p>
          <w:p w:rsidR="00000000" w:rsidRPr="00EE3020" w:rsidP="00EE3020">
            <w:pPr>
              <w:pStyle w:val="ListBullet"/>
            </w:pPr>
            <w:r w:rsidRPr="00EE3020">
              <w:t>selecting tools</w:t>
            </w:r>
          </w:p>
          <w:p w:rsidR="00000000" w:rsidRPr="00EE3020" w:rsidP="00EE3020">
            <w:pPr>
              <w:pStyle w:val="ListBullet"/>
            </w:pPr>
            <w:r w:rsidRPr="00EE3020">
              <w:t xml:space="preserve">shielding surface areas not being sheathed </w:t>
            </w:r>
          </w:p>
          <w:p w:rsidR="00000000" w:rsidRPr="00EE3020" w:rsidP="00EE3020">
            <w:pPr>
              <w:pStyle w:val="ListBullet"/>
            </w:pPr>
            <w:r w:rsidRPr="00EE3020">
              <w:t xml:space="preserve">applying materials </w:t>
            </w:r>
          </w:p>
          <w:p w:rsidR="00000000" w:rsidRPr="00EE3020" w:rsidP="00EE3020">
            <w:pPr>
              <w:pStyle w:val="ListBullet"/>
            </w:pPr>
            <w:r w:rsidRPr="00EE3020">
              <w:t>minimising waste</w:t>
            </w:r>
          </w:p>
          <w:p w:rsidR="00000000" w:rsidRPr="00EE3020" w:rsidP="00EE3020">
            <w:pPr>
              <w:pStyle w:val="ListBullet"/>
            </w:pPr>
            <w:r w:rsidRPr="00EE3020">
              <w:t xml:space="preserve">securing matting/cloth and waste overhang </w:t>
            </w:r>
          </w:p>
          <w:p w:rsidR="00000000" w:rsidRPr="00EE3020" w:rsidP="00EE3020">
            <w:pPr>
              <w:pStyle w:val="ListBullet"/>
            </w:pPr>
            <w:r w:rsidRPr="00EE3020">
              <w:t>removing excess materials to produce minimum sanding/finishing requirements</w:t>
            </w:r>
          </w:p>
          <w:p w:rsidR="00000000" w:rsidRPr="00EE3020" w:rsidP="00EE3020">
            <w:pPr>
              <w:pStyle w:val="ListBullet"/>
            </w:pPr>
            <w:r w:rsidRPr="00EE3020">
              <w:t xml:space="preserve">cleaning and storing tools </w:t>
            </w:r>
          </w:p>
          <w:p w:rsidR="00000000" w:rsidRPr="00EE3020" w:rsidP="00EE3020">
            <w:pPr>
              <w:pStyle w:val="ListBullet"/>
            </w:pPr>
            <w:r w:rsidRPr="00EE3020">
              <w:t>sanding/re-c</w:t>
            </w:r>
            <w:r w:rsidRPr="00EE3020">
              <w:t xml:space="preserve">oating sheathed surface area  </w:t>
            </w:r>
          </w:p>
          <w:p w:rsidR="00000000" w:rsidRPr="00EE3020" w:rsidP="00EE3020">
            <w:pPr>
              <w:pStyle w:val="ListBullet"/>
            </w:pPr>
            <w:r w:rsidRPr="00EE3020">
              <w:t>securing components/fittings</w:t>
            </w:r>
          </w:p>
          <w:p w:rsidR="00000000" w:rsidP="00EE3020">
            <w:pPr>
              <w:pStyle w:val="ListBullet"/>
              <w:rPr>
                <w:lang w:val="en-NZ"/>
              </w:rPr>
            </w:pPr>
            <w:r w:rsidRPr="00EE3020">
              <w:t>cleaning and structurally testing fittings</w:t>
            </w:r>
          </w:p>
        </w:tc>
      </w:tr>
      <w:tr w:rsidTr="00AB70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rPr>
                <w:rStyle w:val="SpecialBold"/>
              </w:rPr>
              <w:t>Required knowledge</w:t>
            </w:r>
          </w:p>
        </w:tc>
      </w:tr>
      <w:tr w:rsidTr="00AB70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20" w:rsidP="00EE3020">
            <w:pPr>
              <w:pStyle w:val="BodyText"/>
            </w:pPr>
            <w:r w:rsidRPr="00EE3020">
              <w:t>Look for evidence that confirms knowledge of:</w:t>
            </w:r>
          </w:p>
          <w:p w:rsidR="00000000" w:rsidRPr="00EE3020" w:rsidP="00EE3020">
            <w:pPr>
              <w:pStyle w:val="ListBullet"/>
            </w:pPr>
            <w:r w:rsidRPr="00EE3020">
              <w:t xml:space="preserve">sheathing material specifications, properties and uses </w:t>
            </w:r>
          </w:p>
          <w:p w:rsidR="00000000" w:rsidRPr="00EE3020" w:rsidP="00EE3020">
            <w:pPr>
              <w:pStyle w:val="ListBullet"/>
            </w:pPr>
            <w:r w:rsidRPr="00EE3020">
              <w:t xml:space="preserve">surface types, specifications, cleaning and preparation techniques   </w:t>
            </w:r>
          </w:p>
          <w:p w:rsidR="00000000" w:rsidRPr="00EE3020" w:rsidP="00EE3020">
            <w:pPr>
              <w:pStyle w:val="ListBullet"/>
            </w:pPr>
            <w:r w:rsidRPr="00EE3020">
              <w:t xml:space="preserve">site preparation and safe working practices </w:t>
            </w:r>
          </w:p>
          <w:p w:rsidR="00000000" w:rsidRPr="00EE3020" w:rsidP="00EE3020">
            <w:pPr>
              <w:pStyle w:val="ListBullet"/>
            </w:pPr>
            <w:r w:rsidRPr="00EE3020">
              <w:t>sheathing preparation and safe working practices</w:t>
            </w:r>
          </w:p>
          <w:p w:rsidR="00000000" w:rsidRPr="00EE3020" w:rsidP="00EE3020">
            <w:pPr>
              <w:pStyle w:val="ListBullet"/>
            </w:pPr>
            <w:r w:rsidRPr="00EE3020">
              <w:t>sealant types, specifications and uses</w:t>
            </w:r>
          </w:p>
          <w:p w:rsidR="00000000" w:rsidRPr="00EE3020" w:rsidP="00EE3020">
            <w:pPr>
              <w:pStyle w:val="ListBullet"/>
            </w:pPr>
            <w:r w:rsidRPr="00EE3020">
              <w:t xml:space="preserve">masking procedures </w:t>
            </w:r>
          </w:p>
          <w:p w:rsidR="00000000" w:rsidRPr="00EE3020" w:rsidP="00EE3020">
            <w:pPr>
              <w:pStyle w:val="ListBullet"/>
            </w:pPr>
            <w:r w:rsidRPr="00EE3020">
              <w:t xml:space="preserve">bonding/impregnating/reinforcing </w:t>
            </w:r>
            <w:r w:rsidRPr="00EE3020">
              <w:t>material specifications, properties and uses</w:t>
            </w:r>
          </w:p>
          <w:p w:rsidR="00000000" w:rsidRPr="00EE3020" w:rsidP="00EE3020">
            <w:pPr>
              <w:pStyle w:val="ListBullet"/>
            </w:pPr>
            <w:r w:rsidRPr="00EE3020">
              <w:t xml:space="preserve">use of tools for sizing, measuring, mixing, applying sheathing and bonding/impregnating/reinforcing mixtures and finishing  </w:t>
            </w:r>
          </w:p>
          <w:p w:rsidR="00000000" w:rsidRPr="00EE3020" w:rsidP="00EE3020">
            <w:pPr>
              <w:pStyle w:val="ListBullet"/>
            </w:pPr>
            <w:r w:rsidRPr="00EE3020">
              <w:t>sealant application and finishing techniques</w:t>
            </w:r>
          </w:p>
          <w:p w:rsidR="00000000" w:rsidRPr="00EE3020" w:rsidP="00EE3020">
            <w:pPr>
              <w:pStyle w:val="ListBullet"/>
            </w:pPr>
            <w:r w:rsidRPr="00EE3020">
              <w:t>sheathing application</w:t>
            </w:r>
          </w:p>
          <w:p w:rsidR="00000000" w:rsidRPr="00EE3020" w:rsidP="00EE3020">
            <w:pPr>
              <w:pStyle w:val="ListBullet"/>
            </w:pPr>
            <w:r w:rsidRPr="00EE3020">
              <w:t xml:space="preserve">waste minimisation </w:t>
            </w:r>
            <w:r w:rsidRPr="00EE3020">
              <w:t>techniques</w:t>
            </w:r>
          </w:p>
          <w:p w:rsidR="00000000" w:rsidRPr="00EE3020" w:rsidP="00EE3020">
            <w:pPr>
              <w:pStyle w:val="ListBullet"/>
            </w:pPr>
            <w:r w:rsidRPr="00EE3020">
              <w:t xml:space="preserve">securing materials and waste overhang </w:t>
            </w:r>
          </w:p>
          <w:p w:rsidR="00000000" w:rsidRPr="00EE3020" w:rsidP="00EE3020">
            <w:pPr>
              <w:pStyle w:val="ListBullet"/>
            </w:pPr>
            <w:r w:rsidRPr="00EE3020">
              <w:t xml:space="preserve">removal of excess resin </w:t>
            </w:r>
          </w:p>
          <w:p w:rsidR="00000000" w:rsidRPr="00EE3020" w:rsidP="00EE3020">
            <w:pPr>
              <w:pStyle w:val="ListBullet"/>
            </w:pPr>
            <w:r w:rsidRPr="00EE3020">
              <w:t>waste disposal obligations and regulations</w:t>
            </w:r>
          </w:p>
          <w:p w:rsidR="00000000" w:rsidRPr="00EE3020" w:rsidP="00EE3020">
            <w:pPr>
              <w:pStyle w:val="ListBullet"/>
            </w:pPr>
            <w:r w:rsidRPr="00EE3020">
              <w:t>cleaning and storage of tools</w:t>
            </w:r>
          </w:p>
          <w:p w:rsidR="00000000" w:rsidRPr="00EE3020" w:rsidP="00EE3020">
            <w:pPr>
              <w:pStyle w:val="ListBullet"/>
            </w:pPr>
            <w:r w:rsidRPr="00EE3020">
              <w:t xml:space="preserve">sanding/re-coating </w:t>
            </w:r>
          </w:p>
          <w:p w:rsidR="00000000" w:rsidRPr="00EE3020" w:rsidP="00EE3020">
            <w:pPr>
              <w:pStyle w:val="ListBullet"/>
            </w:pPr>
            <w:r w:rsidRPr="00EE3020">
              <w:t xml:space="preserve">water testing techniques </w:t>
            </w:r>
          </w:p>
        </w:tc>
      </w:tr>
    </w:tbl>
    <w:p w:rsidR="00AB7097" w:rsidP="00EE3020">
      <w:pPr>
        <w:pStyle w:val="BodyText"/>
      </w:pPr>
    </w:p>
    <w:p w:rsidR="00AB7097" w:rsidP="00EE3020">
      <w:pPr>
        <w:pStyle w:val="BodyText"/>
      </w:pPr>
    </w:p>
    <w:p w:rsidR="00000000" w:rsidRPr="00EE3020" w:rsidP="00EE3020">
      <w:pPr>
        <w:pStyle w:val="AllowPageBreak"/>
      </w:pPr>
    </w:p>
    <w:p w:rsidR="00000000" w:rsidRPr="00EE3020" w:rsidP="00EE3020">
      <w:pPr>
        <w:pStyle w:val="Heading1"/>
      </w:pPr>
      <w:bookmarkStart w:id="10" w:name="O_517553"/>
      <w:bookmarkEnd w:id="10"/>
      <w:r w:rsidRPr="00EE3020">
        <w:t>Evidence Guide</w:t>
      </w:r>
    </w:p>
    <w:tbl>
      <w:tblPr>
        <w:tblW w:w="9570" w:type="dxa"/>
        <w:tblLayout w:type="fixed"/>
        <w:tblCellMar>
          <w:left w:w="62" w:type="dxa"/>
          <w:right w:w="62" w:type="dxa"/>
        </w:tblCellMar>
        <w:tblLook w:val="0000"/>
      </w:tblPr>
      <w:tblGrid>
        <w:gridCol w:w="3908"/>
        <w:gridCol w:w="5662"/>
      </w:tblGrid>
      <w:tr w:rsidTr="00AB709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rPr>
                <w:rStyle w:val="SpecialBold"/>
              </w:rPr>
              <w:t>EVIDENCE GUIDE</w:t>
            </w:r>
          </w:p>
        </w:tc>
      </w:tr>
      <w:tr w:rsidTr="00AB709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t>The evidence guide provides advice on assessment and must be read in conjunction with the performance criteria, required skills and knowledge, range statement and the Assessment Guidelines for the Training Package.</w:t>
            </w:r>
          </w:p>
        </w:tc>
      </w:tr>
      <w:tr w:rsidTr="00AB70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t>A person who demonstrates competency in this unit must be able to undertake marine sheathing operations. Competency in this unit cannot be claimed until all prerequisites have been satisfied.</w:t>
            </w:r>
          </w:p>
        </w:tc>
      </w:tr>
      <w:tr w:rsidTr="00AB70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rPr>
                <w:rStyle w:val="SpecialBold"/>
              </w:rPr>
              <w:t>Critical aspects for assessment and evidence required to demon</w:t>
            </w:r>
            <w:r w:rsidRPr="00EE3020">
              <w:rPr>
                <w:rStyle w:val="SpecialBold"/>
              </w:rPr>
              <w:t>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t xml:space="preserve">Assessors must be satisfied that the candidate can competently and consistently perform all elements of the unit as specified by the criteria, </w:t>
            </w:r>
            <w:r w:rsidRPr="00EE3020">
              <w:t>including required knowledge, and be capable of applying the competency in new and different situations and contexts.</w:t>
            </w:r>
          </w:p>
        </w:tc>
      </w:tr>
      <w:tr w:rsidTr="00AB70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20" w:rsidP="00EE3020">
            <w:pPr>
              <w:pStyle w:val="BodyText"/>
            </w:pPr>
            <w:r w:rsidRPr="00EE3020">
              <w:t>This unit may be assessed on the job, off the job or a combination of both on and off th</w:t>
            </w:r>
            <w:r w:rsidRPr="00EE3020">
              <w:t>e job. Where assessment occurs off the job, that is the candidate is not in productive work, then an appropriate simulation must be used where the range of conditions reflects realistic workplace situations. The competencies covered by this unit would be d</w:t>
            </w:r>
            <w:r w:rsidRPr="00EE3020">
              <w:t xml:space="preserve">emonstrated by an individual working alone or as part of a team. The assessment environment should not disadvantage the candidate. </w:t>
            </w:r>
          </w:p>
          <w:p w:rsidR="00000000" w:rsidP="00EE3020">
            <w:pPr>
              <w:pStyle w:val="BodyText"/>
              <w:rPr>
                <w:lang w:val="en-NZ"/>
              </w:rPr>
            </w:pPr>
            <w:r w:rsidRPr="00EE3020">
              <w:t>This unit could be assessed in conjunction with any other units addressing the safety, quality, communication, materials han</w:t>
            </w:r>
            <w:r w:rsidRPr="00EE3020">
              <w:t>dling, recording and reporting associated with marine sheathing operations or other units requiring the exercise of the skills and knowledge covered by this unit.</w:t>
            </w:r>
          </w:p>
        </w:tc>
      </w:tr>
      <w:tr w:rsidTr="00AB70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t xml:space="preserve">Assessors should gather a range of evidence that is valid, sufficient, </w:t>
            </w:r>
            <w:r w:rsidRPr="00EE3020">
              <w:t>current and authentic. Evidence can be gathered through a variety of ways including direct observation, supervisor's reports, project work, samples and questioning. Questioning techniques should not require language, literacy and numeracy skills beyond tho</w:t>
            </w:r>
            <w:r w:rsidRPr="00EE3020">
              <w:t>se required in this unit of competency. The candidate must have access to all tools, equipment, materials and documentation required. The candidate must be permitted to refer to any relevant workplace procedures, product and manufacturing specifications, c</w:t>
            </w:r>
            <w:r w:rsidRPr="00EE3020">
              <w:t>odes, standards, manuals and reference materials.</w:t>
            </w:r>
          </w:p>
        </w:tc>
      </w:tr>
      <w:tr w:rsidTr="00AB70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20" w:rsidP="00EE3020">
            <w:pPr>
              <w:pStyle w:val="BodyText"/>
            </w:pPr>
          </w:p>
        </w:tc>
      </w:tr>
    </w:tbl>
    <w:p w:rsidR="00AB7097" w:rsidP="00EE3020">
      <w:pPr>
        <w:pStyle w:val="BodyText"/>
      </w:pPr>
    </w:p>
    <w:p w:rsidR="00AB7097" w:rsidP="00EE3020">
      <w:pPr>
        <w:pStyle w:val="BodyText"/>
      </w:pPr>
    </w:p>
    <w:p w:rsidR="00000000" w:rsidRPr="00EE3020" w:rsidP="00EE3020">
      <w:pPr>
        <w:pStyle w:val="Heading1"/>
      </w:pPr>
      <w:bookmarkStart w:id="11" w:name="O_517552"/>
      <w:bookmarkEnd w:id="11"/>
      <w:r w:rsidRPr="00EE3020">
        <w:t>Range Statement</w:t>
      </w:r>
    </w:p>
    <w:tbl>
      <w:tblPr>
        <w:tblW w:w="0" w:type="auto"/>
        <w:tblLayout w:type="fixed"/>
        <w:tblCellMar>
          <w:left w:w="62" w:type="dxa"/>
          <w:right w:w="62" w:type="dxa"/>
        </w:tblCellMar>
        <w:tblLook w:val="0000"/>
      </w:tblPr>
      <w:tblGrid>
        <w:gridCol w:w="3522"/>
        <w:gridCol w:w="5000"/>
      </w:tblGrid>
      <w:tr w:rsidTr="00AB709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rPr>
                <w:rStyle w:val="SpecialBold"/>
              </w:rPr>
              <w:t>RANGE STATEMENT</w:t>
            </w:r>
          </w:p>
        </w:tc>
      </w:tr>
      <w:tr w:rsidTr="00AB70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t>The range statement relates to the unit of competency as a whole. It allows for different work environments and situations that may affect performance. Bold italicised wording, if used in the performance criteria, is detailed below. Essential operating con</w:t>
            </w:r>
            <w:r w:rsidRPr="00EE3020">
              <w:t>ditions that may be present with training and assessment (depending on the work situation, needs of the candidate, accessibility of the item, and local industry and regional contexts) may also be included.</w:t>
            </w:r>
          </w:p>
        </w:tc>
      </w:tr>
      <w:tr w:rsidTr="00AB709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rPr>
                <w:rStyle w:val="SpecialBold"/>
              </w:rPr>
              <w:t>Surface materials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t>Copper, gal sheet and other me</w:t>
            </w:r>
            <w:r w:rsidRPr="00EE3020">
              <w:t>tals, fabric, sheathing resins, a range of adhesives, sealants and fillers and where applicable may be applied to timber, fibre-reinforced plastics and metal surface areas</w:t>
            </w:r>
          </w:p>
        </w:tc>
      </w:tr>
      <w:tr w:rsidTr="00AB709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rPr>
                <w:rStyle w:val="SpecialBold"/>
              </w:rPr>
              <w:t>Hand tools for mixing and application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20" w:rsidP="00EE3020">
            <w:pPr>
              <w:pStyle w:val="BodyText"/>
            </w:pPr>
            <w:r w:rsidRPr="00EE3020">
              <w:t>Mixing sticks, putty/broad knives, scales, tins of equal size, trowels, squeegee, brushes and rollers</w:t>
            </w:r>
          </w:p>
        </w:tc>
      </w:tr>
    </w:tbl>
    <w:p w:rsidR="00AB7097" w:rsidP="00EE3020">
      <w:pPr>
        <w:pStyle w:val="BodyText"/>
      </w:pPr>
    </w:p>
    <w:p w:rsidR="00AB7097" w:rsidP="00EE3020">
      <w:pPr>
        <w:pStyle w:val="BodyText"/>
      </w:pPr>
    </w:p>
    <w:p w:rsidR="00000000" w:rsidRPr="00EE3020" w:rsidP="00EE3020">
      <w:pPr>
        <w:pStyle w:val="Heading1"/>
      </w:pPr>
      <w:bookmarkStart w:id="12" w:name="O_517551"/>
      <w:bookmarkEnd w:id="12"/>
      <w:r w:rsidRPr="00EE3020">
        <w:t>Unit Sector(s)</w:t>
      </w:r>
    </w:p>
    <w:tbl>
      <w:tblPr>
        <w:tblW w:w="0" w:type="auto"/>
        <w:tblLayout w:type="fixed"/>
        <w:tblCellMar>
          <w:left w:w="62" w:type="dxa"/>
          <w:right w:w="62" w:type="dxa"/>
        </w:tblCellMar>
        <w:tblLook w:val="0000"/>
      </w:tblPr>
      <w:tblGrid>
        <w:gridCol w:w="2633"/>
        <w:gridCol w:w="5889"/>
      </w:tblGrid>
      <w:tr w:rsidTr="00AB7097">
        <w:tblPrEx>
          <w:tblW w:w="0" w:type="auto"/>
          <w:tblLayout w:type="fixed"/>
          <w:tblCellMar>
            <w:left w:w="62" w:type="dxa"/>
            <w:right w:w="62" w:type="dxa"/>
          </w:tblCellMar>
          <w:tblLook w:val="0000"/>
        </w:tblPrEx>
        <w:trPr>
          <w:tblHeader/>
        </w:trPr>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rPr>
                <w:rStyle w:val="SpecialBold"/>
              </w:rPr>
              <w:t>Unit sector</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20" w:rsidP="00EE3020">
            <w:pPr>
              <w:pStyle w:val="BodyText"/>
            </w:pPr>
          </w:p>
        </w:tc>
      </w:tr>
    </w:tbl>
    <w:p w:rsidR="00AB7097" w:rsidP="00EE3020">
      <w:pPr>
        <w:pStyle w:val="BodyText"/>
      </w:pPr>
    </w:p>
    <w:p w:rsidR="00AB7097" w:rsidP="00EE3020">
      <w:pPr>
        <w:pStyle w:val="BodyText"/>
      </w:pPr>
    </w:p>
    <w:p w:rsidR="00000000" w:rsidRPr="00EE3020" w:rsidP="00EE3020">
      <w:pPr>
        <w:pStyle w:val="Heading1"/>
      </w:pPr>
      <w:bookmarkStart w:id="13" w:name="O_517550"/>
      <w:bookmarkEnd w:id="13"/>
      <w:r w:rsidRPr="00EE3020">
        <w:t>Co-requisite units</w:t>
      </w:r>
    </w:p>
    <w:tbl>
      <w:tblPr>
        <w:tblW w:w="0" w:type="auto"/>
        <w:tblLayout w:type="fixed"/>
        <w:tblCellMar>
          <w:left w:w="62" w:type="dxa"/>
          <w:right w:w="62" w:type="dxa"/>
        </w:tblCellMar>
        <w:tblLook w:val="0000"/>
      </w:tblPr>
      <w:tblGrid>
        <w:gridCol w:w="2621"/>
        <w:gridCol w:w="1427"/>
        <w:gridCol w:w="4474"/>
      </w:tblGrid>
      <w:tr w:rsidTr="00AB7097">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rPr>
                <w:rStyle w:val="SpecialBold"/>
              </w:rPr>
              <w:t>Co-requisite units</w:t>
            </w:r>
          </w:p>
        </w:tc>
        <w:tc>
          <w:tcPr>
            <w:tcW w:w="59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p>
        </w:tc>
      </w:tr>
      <w:tr w:rsidTr="00AB7097">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p>
        </w:tc>
      </w:tr>
      <w:tr w:rsidTr="00AB7097">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20" w:rsidP="00EE3020">
            <w:pPr>
              <w:pStyle w:val="BodyText"/>
            </w:pPr>
          </w:p>
        </w:tc>
      </w:tr>
    </w:tbl>
    <w:p w:rsidR="00AB7097" w:rsidP="00EE3020">
      <w:pPr>
        <w:pStyle w:val="BodyText"/>
      </w:pPr>
    </w:p>
    <w:p w:rsidR="00AB7097" w:rsidP="00EE3020">
      <w:pPr>
        <w:pStyle w:val="BodyText"/>
      </w:pPr>
    </w:p>
    <w:p w:rsidR="00000000" w:rsidRPr="00EE3020" w:rsidP="00EE3020">
      <w:pPr>
        <w:pStyle w:val="Heading1"/>
      </w:pPr>
      <w:bookmarkStart w:id="14" w:name="O_517549"/>
      <w:bookmarkEnd w:id="14"/>
      <w:r w:rsidRPr="00EE3020">
        <w:t>Competency field</w:t>
      </w:r>
    </w:p>
    <w:tbl>
      <w:tblPr>
        <w:tblW w:w="0" w:type="auto"/>
        <w:tblLayout w:type="fixed"/>
        <w:tblCellMar>
          <w:left w:w="62" w:type="dxa"/>
          <w:right w:w="62" w:type="dxa"/>
        </w:tblCellMar>
        <w:tblLook w:val="0000"/>
      </w:tblPr>
      <w:tblGrid>
        <w:gridCol w:w="2758"/>
        <w:gridCol w:w="5764"/>
      </w:tblGrid>
      <w:tr w:rsidTr="00AB7097">
        <w:tblPrEx>
          <w:tblW w:w="0" w:type="auto"/>
          <w:tblLayout w:type="fixed"/>
          <w:tblCellMar>
            <w:left w:w="62" w:type="dxa"/>
            <w:right w:w="62" w:type="dxa"/>
          </w:tblCellMar>
          <w:tblLook w:val="0000"/>
        </w:tblPrEx>
        <w:trPr>
          <w:tblHeader/>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20">
            <w:pPr>
              <w:pStyle w:val="BodyText"/>
              <w:rPr>
                <w:lang w:val="en-NZ"/>
              </w:rPr>
            </w:pPr>
            <w:r w:rsidRPr="00EE3020">
              <w:rPr>
                <w:rStyle w:val="SpecialBold"/>
              </w:rPr>
              <w:t>Competency field</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20" w:rsidP="00EE3020">
            <w:pPr>
              <w:pStyle w:val="BodyText"/>
            </w:pPr>
            <w:r w:rsidRPr="00EE3020">
              <w:t>Marine craft construction</w:t>
            </w:r>
          </w:p>
        </w:tc>
      </w:tr>
    </w:tbl>
    <w:p w:rsidR="00AB7097" w:rsidP="00EE3020">
      <w:pPr>
        <w:pStyle w:val="BodyText"/>
      </w:pPr>
    </w:p>
    <w:p w:rsidR="00AB7097" w:rsidP="00EE3020">
      <w:pPr>
        <w:pStyle w:val="BodyText"/>
      </w:pPr>
    </w:p>
    <w:p w:rsidR="00000000" w:rsidRPr="00EE3020" w:rsidP="00EE3020"/>
    <w:sectPr w:rsidSect="00EE30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0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020" w:rsidRPr="00AB7097" w:rsidP="00AB709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0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097" w:rsidP="00EE30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B7097" w:rsidP="00EE30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B7097" w:rsidP="00EE30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0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020" w:rsidRPr="00AB7097" w:rsidP="00AB70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0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097" w:rsidRPr="002D2AF8" w:rsidP="00EE3020">
    <w:pPr>
      <w:pStyle w:val="Header"/>
      <w:framePr w:wrap="around"/>
    </w:pPr>
    <w:r>
      <w:fldChar w:fldCharType="begin"/>
    </w:r>
    <w:r>
      <w:instrText xml:space="preserve"> TITLE   \* MERGEFORMAT </w:instrText>
    </w:r>
    <w:r>
      <w:fldChar w:fldCharType="separate"/>
    </w:r>
    <w:r>
      <w:t>MEM25006B Undertake marine sheathing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AB7097" w:rsidP="00EE30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5E18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5808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0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020"/>
    <w:pPr>
      <w:spacing w:before="360" w:after="60"/>
      <w:outlineLvl w:val="0"/>
    </w:pPr>
    <w:rPr>
      <w:sz w:val="32"/>
    </w:rPr>
  </w:style>
  <w:style w:type="paragraph" w:styleId="Heading2">
    <w:name w:val="heading 2"/>
    <w:basedOn w:val="HeadingBase"/>
    <w:next w:val="BodyText"/>
    <w:link w:val="Heading2Char"/>
    <w:qFormat/>
    <w:rsid w:val="00EE3020"/>
    <w:pPr>
      <w:keepLines/>
      <w:spacing w:before="240" w:after="120"/>
      <w:outlineLvl w:val="1"/>
    </w:pPr>
    <w:rPr>
      <w:sz w:val="28"/>
      <w:szCs w:val="40"/>
    </w:rPr>
  </w:style>
  <w:style w:type="paragraph" w:styleId="Heading3">
    <w:name w:val="heading 3"/>
    <w:basedOn w:val="HeadingBase"/>
    <w:next w:val="BodyText"/>
    <w:link w:val="Heading3Char"/>
    <w:qFormat/>
    <w:rsid w:val="00EE3020"/>
    <w:pPr>
      <w:spacing w:before="180" w:after="120"/>
      <w:outlineLvl w:val="2"/>
    </w:pPr>
    <w:rPr>
      <w:spacing w:val="-10"/>
      <w:kern w:val="32"/>
    </w:rPr>
  </w:style>
  <w:style w:type="paragraph" w:styleId="Heading4">
    <w:name w:val="heading 4"/>
    <w:basedOn w:val="HeadingBase"/>
    <w:next w:val="BodyText"/>
    <w:link w:val="Heading4Char"/>
    <w:qFormat/>
    <w:rsid w:val="00EE3020"/>
    <w:pPr>
      <w:spacing w:before="160" w:after="120"/>
      <w:outlineLvl w:val="3"/>
    </w:pPr>
    <w:rPr>
      <w:sz w:val="22"/>
    </w:rPr>
  </w:style>
  <w:style w:type="paragraph" w:styleId="Heading5">
    <w:name w:val="heading 5"/>
    <w:basedOn w:val="HeadingBase"/>
    <w:next w:val="Normal"/>
    <w:link w:val="Heading5Char"/>
    <w:qFormat/>
    <w:rsid w:val="00EE3020"/>
    <w:pPr>
      <w:spacing w:before="80"/>
      <w:outlineLvl w:val="4"/>
    </w:pPr>
    <w:rPr>
      <w:color w:val="918585"/>
      <w:sz w:val="20"/>
    </w:rPr>
  </w:style>
  <w:style w:type="paragraph" w:styleId="Heading6">
    <w:name w:val="heading 6"/>
    <w:basedOn w:val="HeadingBase"/>
    <w:next w:val="Normal"/>
    <w:link w:val="Heading6Char"/>
    <w:qFormat/>
    <w:rsid w:val="00EE3020"/>
    <w:pPr>
      <w:spacing w:before="60"/>
      <w:outlineLvl w:val="5"/>
    </w:pPr>
    <w:rPr>
      <w:color w:val="918585"/>
      <w:sz w:val="20"/>
    </w:rPr>
  </w:style>
  <w:style w:type="paragraph" w:styleId="Heading7">
    <w:name w:val="heading 7"/>
    <w:basedOn w:val="Normal"/>
    <w:next w:val="Normal"/>
    <w:link w:val="Heading7Char"/>
    <w:qFormat/>
    <w:rsid w:val="00EE3020"/>
    <w:pPr>
      <w:ind w:left="720"/>
      <w:outlineLvl w:val="6"/>
    </w:pPr>
    <w:rPr>
      <w:i/>
    </w:rPr>
  </w:style>
  <w:style w:type="paragraph" w:styleId="Heading8">
    <w:name w:val="heading 8"/>
    <w:basedOn w:val="Normal"/>
    <w:next w:val="Normal"/>
    <w:link w:val="Heading8Char"/>
    <w:qFormat/>
    <w:rsid w:val="00EE3020"/>
    <w:pPr>
      <w:ind w:left="720"/>
      <w:outlineLvl w:val="7"/>
    </w:pPr>
    <w:rPr>
      <w:i/>
    </w:rPr>
  </w:style>
  <w:style w:type="paragraph" w:styleId="Heading9">
    <w:name w:val="heading 9"/>
    <w:basedOn w:val="Normal"/>
    <w:next w:val="Normal"/>
    <w:link w:val="Heading9Char"/>
    <w:qFormat/>
    <w:rsid w:val="00EE3020"/>
    <w:pPr>
      <w:ind w:left="720"/>
      <w:outlineLvl w:val="8"/>
    </w:pPr>
    <w:rPr>
      <w:i/>
    </w:rPr>
  </w:style>
  <w:style w:type="character" w:default="1" w:styleId="DefaultParagraphFont">
    <w:name w:val="Default Paragraph Font"/>
    <w:uiPriority w:val="1"/>
    <w:unhideWhenUsed/>
    <w:rsid w:val="00EE30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020"/>
  </w:style>
  <w:style w:type="character" w:customStyle="1" w:styleId="Heading1Char">
    <w:name w:val="Heading 1 Char"/>
    <w:basedOn w:val="DefaultParagraphFont"/>
    <w:link w:val="Heading1"/>
    <w:rsid w:val="00EE3020"/>
    <w:rPr>
      <w:rFonts w:ascii="Times New Roman" w:eastAsia="Times New Roman" w:hAnsi="Times New Roman" w:cs="Times New Roman"/>
      <w:b/>
      <w:sz w:val="32"/>
      <w:szCs w:val="20"/>
      <w:lang w:eastAsia="en-US"/>
    </w:rPr>
  </w:style>
  <w:style w:type="paragraph" w:styleId="BodyText">
    <w:name w:val="Body Text"/>
    <w:basedOn w:val="Normal"/>
    <w:link w:val="BodyTextChar"/>
    <w:rsid w:val="00EE30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3020"/>
    <w:rPr>
      <w:rFonts w:ascii="Times New Roman" w:eastAsia="Times New Roman" w:hAnsi="Times New Roman" w:cs="Times New Roman"/>
      <w:sz w:val="24"/>
      <w:lang w:eastAsia="en-US"/>
    </w:rPr>
  </w:style>
  <w:style w:type="paragraph" w:styleId="List">
    <w:name w:val="List"/>
    <w:basedOn w:val="BodyText"/>
    <w:next w:val="BodyText"/>
    <w:rsid w:val="00EE3020"/>
    <w:pPr>
      <w:tabs>
        <w:tab w:val="left" w:pos="340"/>
      </w:tabs>
      <w:spacing w:before="60" w:after="60"/>
      <w:ind w:left="340" w:hanging="340"/>
    </w:pPr>
  </w:style>
  <w:style w:type="paragraph" w:styleId="ListBullet">
    <w:name w:val="List Bullet"/>
    <w:basedOn w:val="List"/>
    <w:rsid w:val="00EE3020"/>
    <w:pPr>
      <w:numPr>
        <w:numId w:val="12"/>
      </w:numPr>
      <w:tabs>
        <w:tab w:val="clear" w:pos="340"/>
      </w:tabs>
      <w:spacing w:before="40" w:after="40"/>
    </w:pPr>
  </w:style>
  <w:style w:type="character" w:customStyle="1" w:styleId="SpecialBold">
    <w:name w:val="Special Bold"/>
    <w:basedOn w:val="DefaultParagraphFont"/>
    <w:rsid w:val="00EE3020"/>
    <w:rPr>
      <w:b/>
      <w:spacing w:val="0"/>
    </w:rPr>
  </w:style>
  <w:style w:type="paragraph" w:customStyle="1" w:styleId="SuperHeading">
    <w:name w:val="SuperHeading"/>
    <w:basedOn w:val="Normal"/>
    <w:rsid w:val="00EE3020"/>
    <w:pPr>
      <w:spacing w:before="240" w:after="120"/>
      <w:outlineLvl w:val="0"/>
    </w:pPr>
    <w:rPr>
      <w:rFonts w:ascii="Times New Roman" w:hAnsi="Times New Roman"/>
      <w:b/>
      <w:sz w:val="32"/>
    </w:rPr>
  </w:style>
  <w:style w:type="paragraph" w:customStyle="1" w:styleId="AllowPageBreak">
    <w:name w:val="AllowPageBreak"/>
    <w:rsid w:val="00EE30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3020"/>
    <w:pPr>
      <w:tabs>
        <w:tab w:val="left" w:pos="680"/>
      </w:tabs>
      <w:spacing w:before="60" w:after="60"/>
      <w:ind w:left="680" w:hanging="340"/>
    </w:pPr>
  </w:style>
  <w:style w:type="character" w:customStyle="1" w:styleId="Heading2Char">
    <w:name w:val="Heading 2 Char"/>
    <w:basedOn w:val="DefaultParagraphFont"/>
    <w:link w:val="Heading2"/>
    <w:rsid w:val="00EE30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0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0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0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0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0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0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020"/>
    <w:rPr>
      <w:rFonts w:ascii="Courier New" w:eastAsia="Times New Roman" w:hAnsi="Courier New" w:cs="Times New Roman"/>
      <w:i/>
      <w:szCs w:val="20"/>
      <w:lang w:eastAsia="en-US"/>
    </w:rPr>
  </w:style>
  <w:style w:type="paragraph" w:customStyle="1" w:styleId="HeadingBase">
    <w:name w:val="Heading Base"/>
    <w:rsid w:val="00EE30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020"/>
    <w:pPr>
      <w:tabs>
        <w:tab w:val="right" w:leader="dot" w:pos="9072"/>
      </w:tabs>
      <w:ind w:left="567"/>
    </w:pPr>
    <w:rPr>
      <w:szCs w:val="22"/>
    </w:rPr>
  </w:style>
  <w:style w:type="paragraph" w:customStyle="1" w:styleId="TOCBase">
    <w:name w:val="TOC Base"/>
    <w:rsid w:val="00EE30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020"/>
    <w:pPr>
      <w:tabs>
        <w:tab w:val="right" w:leader="dot" w:pos="9072"/>
      </w:tabs>
      <w:spacing w:before="40" w:after="40"/>
      <w:ind w:left="284"/>
    </w:pPr>
    <w:rPr>
      <w:rFonts w:ascii="Times New Roman" w:hAnsi="Times New Roman"/>
    </w:rPr>
  </w:style>
  <w:style w:type="paragraph" w:styleId="TOC1">
    <w:name w:val="toc 1"/>
    <w:basedOn w:val="TOCBase"/>
    <w:next w:val="Normal"/>
    <w:rsid w:val="00EE30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30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020"/>
    <w:rPr>
      <w:rFonts w:ascii="Times New Roman" w:eastAsia="Times New Roman" w:hAnsi="Times New Roman" w:cs="Times New Roman"/>
      <w:sz w:val="16"/>
      <w:lang w:eastAsia="en-US"/>
    </w:rPr>
  </w:style>
  <w:style w:type="paragraph" w:styleId="Title">
    <w:name w:val="Title"/>
    <w:basedOn w:val="HeadingBase"/>
    <w:link w:val="TitleChar"/>
    <w:qFormat/>
    <w:rsid w:val="00EE3020"/>
    <w:pPr>
      <w:spacing w:before="5040"/>
      <w:jc w:val="center"/>
    </w:pPr>
    <w:rPr>
      <w:sz w:val="48"/>
      <w:szCs w:val="72"/>
      <w:lang w:val="en-US"/>
    </w:rPr>
  </w:style>
  <w:style w:type="character" w:customStyle="1" w:styleId="TitleChar">
    <w:name w:val="Title Char"/>
    <w:basedOn w:val="DefaultParagraphFont"/>
    <w:link w:val="Title"/>
    <w:rsid w:val="00EE30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020"/>
    <w:pPr>
      <w:tabs>
        <w:tab w:val="left" w:pos="3600"/>
        <w:tab w:val="left" w:pos="3958"/>
      </w:tabs>
    </w:pPr>
  </w:style>
  <w:style w:type="paragraph" w:customStyle="1" w:styleId="Note">
    <w:name w:val="Note"/>
    <w:basedOn w:val="BodyText"/>
    <w:rsid w:val="00EE30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020"/>
    <w:pPr>
      <w:framePr w:wrap="auto" w:hAnchor="text" w:y="6049"/>
    </w:pPr>
    <w:rPr>
      <w:color w:val="000000"/>
      <w:sz w:val="40"/>
    </w:rPr>
  </w:style>
  <w:style w:type="paragraph" w:customStyle="1" w:styleId="TOCTitle">
    <w:name w:val="TOCTitle"/>
    <w:basedOn w:val="Heading1"/>
    <w:rsid w:val="00EE3020"/>
    <w:pPr>
      <w:spacing w:after="240"/>
      <w:jc w:val="center"/>
      <w:outlineLvl w:val="9"/>
    </w:pPr>
    <w:rPr>
      <w:caps/>
    </w:rPr>
  </w:style>
  <w:style w:type="paragraph" w:customStyle="1" w:styleId="Version">
    <w:name w:val="Version"/>
    <w:rsid w:val="00EE30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3020"/>
    <w:pPr>
      <w:numPr>
        <w:numId w:val="13"/>
      </w:numPr>
      <w:tabs>
        <w:tab w:val="clear" w:pos="680"/>
      </w:tabs>
    </w:pPr>
  </w:style>
  <w:style w:type="paragraph" w:styleId="Index1">
    <w:name w:val="index 1"/>
    <w:basedOn w:val="Normal"/>
    <w:next w:val="Normal"/>
    <w:semiHidden/>
    <w:rsid w:val="00EE3020"/>
    <w:pPr>
      <w:keepNext w:val="0"/>
      <w:tabs>
        <w:tab w:val="right" w:pos="4176"/>
      </w:tabs>
      <w:ind w:left="198" w:hanging="198"/>
    </w:pPr>
    <w:rPr>
      <w:rFonts w:ascii="Garamond" w:hAnsi="Garamond"/>
    </w:rPr>
  </w:style>
  <w:style w:type="paragraph" w:styleId="IndexHeading">
    <w:name w:val="index heading"/>
    <w:basedOn w:val="Normal"/>
    <w:next w:val="Index1"/>
    <w:semiHidden/>
    <w:rsid w:val="00EE3020"/>
    <w:pPr>
      <w:spacing w:before="120" w:after="120"/>
    </w:pPr>
    <w:rPr>
      <w:rFonts w:ascii="Arial" w:hAnsi="Arial"/>
      <w:b/>
      <w:color w:val="918585"/>
      <w:sz w:val="24"/>
    </w:rPr>
  </w:style>
  <w:style w:type="paragraph" w:styleId="Header">
    <w:name w:val="header"/>
    <w:basedOn w:val="Normal"/>
    <w:link w:val="HeaderChar"/>
    <w:rsid w:val="00EE30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020"/>
    <w:rPr>
      <w:rFonts w:ascii="Times New Roman" w:eastAsia="Times New Roman" w:hAnsi="Times New Roman" w:cs="Times New Roman"/>
      <w:sz w:val="16"/>
      <w:szCs w:val="20"/>
      <w:lang w:val="en-GB" w:eastAsia="en-US"/>
    </w:rPr>
  </w:style>
  <w:style w:type="paragraph" w:customStyle="1" w:styleId="Chapter">
    <w:name w:val="Chapter"/>
    <w:basedOn w:val="Normal"/>
    <w:rsid w:val="00EE3020"/>
    <w:pPr>
      <w:spacing w:before="240"/>
    </w:pPr>
    <w:rPr>
      <w:rFonts w:ascii="Times New Roman" w:hAnsi="Times New Roman"/>
      <w:smallCaps/>
      <w:spacing w:val="80"/>
      <w:sz w:val="28"/>
    </w:rPr>
  </w:style>
  <w:style w:type="paragraph" w:customStyle="1" w:styleId="InChapter">
    <w:name w:val="InChapter"/>
    <w:basedOn w:val="Heading3"/>
    <w:rsid w:val="00EE3020"/>
    <w:pPr>
      <w:spacing w:after="240"/>
      <w:outlineLvl w:val="9"/>
    </w:pPr>
    <w:rPr>
      <w:noProof/>
    </w:rPr>
  </w:style>
  <w:style w:type="paragraph" w:styleId="Index2">
    <w:name w:val="index 2"/>
    <w:basedOn w:val="Normal"/>
    <w:next w:val="Normal"/>
    <w:semiHidden/>
    <w:rsid w:val="00EE3020"/>
    <w:pPr>
      <w:tabs>
        <w:tab w:val="right" w:pos="4176"/>
      </w:tabs>
      <w:ind w:left="568" w:hanging="284"/>
    </w:pPr>
    <w:rPr>
      <w:rFonts w:ascii="Garamond" w:hAnsi="Garamond"/>
    </w:rPr>
  </w:style>
  <w:style w:type="paragraph" w:customStyle="1" w:styleId="Byline">
    <w:name w:val="Byline"/>
    <w:rsid w:val="00EE30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020"/>
    <w:pPr>
      <w:tabs>
        <w:tab w:val="clear" w:pos="3600"/>
        <w:tab w:val="clear" w:pos="3958"/>
      </w:tabs>
      <w:jc w:val="right"/>
    </w:pPr>
  </w:style>
  <w:style w:type="character" w:styleId="Emphasis">
    <w:name w:val="Emphasis"/>
    <w:basedOn w:val="DefaultParagraphFont"/>
    <w:qFormat/>
    <w:rsid w:val="00EE3020"/>
    <w:rPr>
      <w:i/>
    </w:rPr>
  </w:style>
  <w:style w:type="paragraph" w:styleId="Caption">
    <w:name w:val="caption"/>
    <w:basedOn w:val="BodyText"/>
    <w:next w:val="Normal"/>
    <w:qFormat/>
    <w:rsid w:val="00EE3020"/>
    <w:pPr>
      <w:framePr w:w="2268" w:hSpace="181" w:vSpace="181" w:wrap="around" w:vAnchor="text" w:hAnchor="page" w:x="1135" w:y="285" w:anchorLock="1"/>
    </w:pPr>
    <w:rPr>
      <w:i/>
    </w:rPr>
  </w:style>
  <w:style w:type="paragraph" w:customStyle="1" w:styleId="MiniTOCTitle">
    <w:name w:val="MiniTOCTitle"/>
    <w:basedOn w:val="Heading4"/>
    <w:rsid w:val="00EE3020"/>
    <w:pPr>
      <w:spacing w:before="240"/>
      <w:outlineLvl w:val="9"/>
    </w:pPr>
    <w:rPr>
      <w:noProof/>
      <w:sz w:val="24"/>
    </w:rPr>
  </w:style>
  <w:style w:type="paragraph" w:customStyle="1" w:styleId="MiniTOCItem">
    <w:name w:val="MiniTOCItem"/>
    <w:basedOn w:val="ListBullet"/>
    <w:rsid w:val="00EE3020"/>
    <w:pPr>
      <w:numPr>
        <w:numId w:val="0"/>
      </w:numPr>
      <w:tabs>
        <w:tab w:val="right" w:leader="dot" w:pos="6521"/>
      </w:tabs>
      <w:spacing w:before="0" w:after="0"/>
    </w:pPr>
  </w:style>
  <w:style w:type="paragraph" w:customStyle="1" w:styleId="TOFTitle">
    <w:name w:val="TOFTitle"/>
    <w:basedOn w:val="TOCTitle"/>
    <w:rsid w:val="00EE3020"/>
  </w:style>
  <w:style w:type="paragraph" w:styleId="TableofFigures">
    <w:name w:val="table of figures"/>
    <w:basedOn w:val="Normal"/>
    <w:next w:val="Normal"/>
    <w:semiHidden/>
    <w:rsid w:val="00EE3020"/>
    <w:pPr>
      <w:tabs>
        <w:tab w:val="right" w:leader="dot" w:pos="9072"/>
      </w:tabs>
      <w:ind w:left="970" w:hanging="403"/>
    </w:pPr>
    <w:rPr>
      <w:rFonts w:ascii="Times New Roman" w:hAnsi="Times New Roman"/>
      <w:b/>
    </w:rPr>
  </w:style>
  <w:style w:type="paragraph" w:styleId="ListNumber">
    <w:name w:val="List Number"/>
    <w:basedOn w:val="List"/>
    <w:rsid w:val="00EE3020"/>
    <w:pPr>
      <w:numPr>
        <w:numId w:val="10"/>
      </w:numPr>
    </w:pPr>
  </w:style>
  <w:style w:type="character" w:customStyle="1" w:styleId="WingdingSymbols">
    <w:name w:val="Wingding Symbols"/>
    <w:rsid w:val="00EE3020"/>
    <w:rPr>
      <w:rFonts w:ascii="Wingdings" w:hAnsi="Wingdings"/>
    </w:rPr>
  </w:style>
  <w:style w:type="paragraph" w:customStyle="1" w:styleId="TableHeading">
    <w:name w:val="Table Heading"/>
    <w:basedOn w:val="HeadingBase"/>
    <w:rsid w:val="00EE3020"/>
    <w:pPr>
      <w:keepLines/>
      <w:pBdr>
        <w:bottom w:val="single" w:sz="6" w:space="1" w:color="918585"/>
      </w:pBdr>
      <w:spacing w:before="240"/>
    </w:pPr>
  </w:style>
  <w:style w:type="character" w:customStyle="1" w:styleId="HotSpot">
    <w:name w:val="HotSpot"/>
    <w:rsid w:val="00EE3020"/>
    <w:rPr>
      <w:color w:val="0033CC"/>
      <w:u w:val="none"/>
    </w:rPr>
  </w:style>
  <w:style w:type="paragraph" w:customStyle="1" w:styleId="BodyTextRight">
    <w:name w:val="Body Text Right"/>
    <w:basedOn w:val="BodyText"/>
    <w:rsid w:val="00EE3020"/>
    <w:pPr>
      <w:spacing w:before="0" w:after="0"/>
      <w:jc w:val="right"/>
    </w:pPr>
  </w:style>
  <w:style w:type="paragraph" w:styleId="Index3">
    <w:name w:val="index 3"/>
    <w:basedOn w:val="ListNumber2"/>
    <w:next w:val="Normal"/>
    <w:semiHidden/>
    <w:rsid w:val="00EE3020"/>
    <w:pPr>
      <w:numPr>
        <w:numId w:val="0"/>
      </w:numPr>
      <w:tabs>
        <w:tab w:val="right" w:leader="dot" w:pos="4176"/>
      </w:tabs>
    </w:pPr>
  </w:style>
  <w:style w:type="paragraph" w:styleId="ListNumber2">
    <w:name w:val="List Number 2"/>
    <w:basedOn w:val="List2"/>
    <w:rsid w:val="00EE3020"/>
    <w:pPr>
      <w:numPr>
        <w:numId w:val="9"/>
      </w:numPr>
      <w:tabs>
        <w:tab w:val="clear" w:pos="1060"/>
      </w:tabs>
    </w:pPr>
  </w:style>
  <w:style w:type="paragraph" w:customStyle="1" w:styleId="MarginNote">
    <w:name w:val="Margin Note"/>
    <w:basedOn w:val="BodyText"/>
    <w:rsid w:val="00EE30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0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0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020"/>
    <w:rPr>
      <w:sz w:val="32"/>
    </w:rPr>
  </w:style>
  <w:style w:type="paragraph" w:customStyle="1" w:styleId="HeadingProcedure">
    <w:name w:val="Heading Procedure"/>
    <w:basedOn w:val="HeadingBase"/>
    <w:next w:val="Normal"/>
    <w:rsid w:val="00EE3020"/>
    <w:pPr>
      <w:tabs>
        <w:tab w:val="left" w:pos="0"/>
      </w:tabs>
      <w:spacing w:before="120" w:after="60"/>
    </w:pPr>
    <w:rPr>
      <w:i/>
      <w:color w:val="918585"/>
      <w:sz w:val="22"/>
    </w:rPr>
  </w:style>
  <w:style w:type="paragraph" w:customStyle="1" w:styleId="TableBodyText">
    <w:name w:val="Table Body Text"/>
    <w:basedOn w:val="BodyText"/>
    <w:rsid w:val="00EE3020"/>
    <w:pPr>
      <w:spacing w:before="60" w:after="60"/>
    </w:pPr>
  </w:style>
  <w:style w:type="paragraph" w:styleId="ListContinue">
    <w:name w:val="List Continue"/>
    <w:basedOn w:val="List"/>
    <w:rsid w:val="00EE3020"/>
    <w:pPr>
      <w:ind w:firstLine="0"/>
    </w:pPr>
  </w:style>
  <w:style w:type="paragraph" w:customStyle="1" w:styleId="ListNote">
    <w:name w:val="List Note"/>
    <w:basedOn w:val="List"/>
    <w:rsid w:val="00EE3020"/>
    <w:pPr>
      <w:pBdr>
        <w:top w:val="single" w:sz="6" w:space="2" w:color="918585"/>
        <w:bottom w:val="single" w:sz="6" w:space="2" w:color="918585"/>
      </w:pBdr>
      <w:tabs>
        <w:tab w:val="left" w:pos="1021"/>
      </w:tabs>
      <w:ind w:firstLine="0"/>
    </w:pPr>
  </w:style>
  <w:style w:type="paragraph" w:customStyle="1" w:styleId="Warning">
    <w:name w:val="Warning"/>
    <w:basedOn w:val="BodyText"/>
    <w:rsid w:val="00EE3020"/>
    <w:pPr>
      <w:shd w:val="clear" w:color="auto" w:fill="D9D9D9"/>
      <w:tabs>
        <w:tab w:val="left" w:pos="992"/>
      </w:tabs>
      <w:ind w:left="119" w:right="119"/>
    </w:pPr>
    <w:rPr>
      <w:sz w:val="20"/>
    </w:rPr>
  </w:style>
  <w:style w:type="paragraph" w:customStyle="1" w:styleId="MarginIcons">
    <w:name w:val="Margin Icons"/>
    <w:basedOn w:val="BodyText"/>
    <w:rsid w:val="00EE30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020"/>
    <w:rPr>
      <w:rFonts w:ascii="Courier New" w:hAnsi="Courier New"/>
    </w:rPr>
  </w:style>
  <w:style w:type="paragraph" w:customStyle="1" w:styleId="NoteBullet">
    <w:name w:val="Note Bullet"/>
    <w:basedOn w:val="Note"/>
    <w:rsid w:val="00EE3020"/>
    <w:pPr>
      <w:tabs>
        <w:tab w:val="clear" w:pos="680"/>
      </w:tabs>
      <w:spacing w:before="60" w:after="60"/>
    </w:pPr>
  </w:style>
  <w:style w:type="paragraph" w:customStyle="1" w:styleId="SubHeading2">
    <w:name w:val="SubHeading2"/>
    <w:basedOn w:val="HeadingBase"/>
    <w:rsid w:val="00EE3020"/>
    <w:pPr>
      <w:spacing w:before="240" w:after="60"/>
    </w:pPr>
    <w:rPr>
      <w:sz w:val="20"/>
    </w:rPr>
  </w:style>
  <w:style w:type="paragraph" w:customStyle="1" w:styleId="SubHeading1">
    <w:name w:val="SubHeading1"/>
    <w:basedOn w:val="HeadingBase"/>
    <w:rsid w:val="00EE3020"/>
    <w:pPr>
      <w:spacing w:before="240" w:after="60"/>
    </w:pPr>
    <w:rPr>
      <w:color w:val="918585"/>
      <w:sz w:val="22"/>
    </w:rPr>
  </w:style>
  <w:style w:type="paragraph" w:customStyle="1" w:styleId="SideHeading">
    <w:name w:val="Side Heading"/>
    <w:basedOn w:val="HeadingBase"/>
    <w:rsid w:val="00EE30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020"/>
    <w:pPr>
      <w:tabs>
        <w:tab w:val="num" w:pos="360"/>
      </w:tabs>
    </w:pPr>
  </w:style>
  <w:style w:type="paragraph" w:styleId="PlainText">
    <w:name w:val="Plain Text"/>
    <w:basedOn w:val="Normal"/>
    <w:link w:val="PlainTextChar"/>
    <w:rsid w:val="00EE3020"/>
    <w:rPr>
      <w:sz w:val="20"/>
    </w:rPr>
  </w:style>
  <w:style w:type="character" w:customStyle="1" w:styleId="PlainTextChar">
    <w:name w:val="Plain Text Char"/>
    <w:basedOn w:val="DefaultParagraphFont"/>
    <w:link w:val="PlainText"/>
    <w:rsid w:val="00EE3020"/>
    <w:rPr>
      <w:rFonts w:ascii="Courier New" w:eastAsia="Times New Roman" w:hAnsi="Courier New" w:cs="Times New Roman"/>
      <w:sz w:val="20"/>
      <w:szCs w:val="20"/>
      <w:lang w:eastAsia="en-US"/>
    </w:rPr>
  </w:style>
  <w:style w:type="character" w:customStyle="1" w:styleId="MenuOption">
    <w:name w:val="Menu Option"/>
    <w:basedOn w:val="DefaultParagraphFont"/>
    <w:rsid w:val="00EE3020"/>
    <w:rPr>
      <w:b/>
      <w:smallCaps/>
    </w:rPr>
  </w:style>
  <w:style w:type="paragraph" w:customStyle="1" w:styleId="TableListNumber">
    <w:name w:val="Table List Number"/>
    <w:basedOn w:val="ListNumber"/>
    <w:rsid w:val="00EE3020"/>
    <w:pPr>
      <w:numPr>
        <w:numId w:val="0"/>
      </w:numPr>
    </w:pPr>
  </w:style>
  <w:style w:type="paragraph" w:styleId="TOC4">
    <w:name w:val="toc 4"/>
    <w:basedOn w:val="TOCBase"/>
    <w:next w:val="Normal"/>
    <w:semiHidden/>
    <w:rsid w:val="00EE3020"/>
    <w:pPr>
      <w:tabs>
        <w:tab w:val="right" w:leader="dot" w:pos="9071"/>
      </w:tabs>
      <w:ind w:left="1701"/>
    </w:pPr>
  </w:style>
  <w:style w:type="paragraph" w:customStyle="1" w:styleId="ListAlpha">
    <w:name w:val="List Alpha"/>
    <w:basedOn w:val="List"/>
    <w:rsid w:val="00EE3020"/>
    <w:pPr>
      <w:numPr>
        <w:numId w:val="8"/>
      </w:numPr>
    </w:pPr>
  </w:style>
  <w:style w:type="paragraph" w:customStyle="1" w:styleId="ListAlpha2">
    <w:name w:val="List Alpha 2"/>
    <w:basedOn w:val="List2"/>
    <w:rsid w:val="00EE3020"/>
    <w:pPr>
      <w:numPr>
        <w:numId w:val="7"/>
      </w:numPr>
    </w:pPr>
  </w:style>
  <w:style w:type="paragraph" w:styleId="List3">
    <w:name w:val="List 3"/>
    <w:basedOn w:val="BodyText"/>
    <w:rsid w:val="00EE3020"/>
    <w:pPr>
      <w:tabs>
        <w:tab w:val="left" w:pos="1021"/>
      </w:tabs>
      <w:spacing w:before="60" w:after="60"/>
      <w:ind w:left="1020" w:hanging="340"/>
    </w:pPr>
  </w:style>
  <w:style w:type="paragraph" w:styleId="List4">
    <w:name w:val="List 4"/>
    <w:basedOn w:val="BodyText"/>
    <w:rsid w:val="00EE3020"/>
    <w:pPr>
      <w:tabs>
        <w:tab w:val="left" w:pos="1361"/>
      </w:tabs>
      <w:spacing w:before="60" w:after="60"/>
      <w:ind w:left="1361" w:hanging="340"/>
    </w:pPr>
  </w:style>
  <w:style w:type="paragraph" w:styleId="List5">
    <w:name w:val="List 5"/>
    <w:basedOn w:val="BodyText"/>
    <w:rsid w:val="00EE3020"/>
    <w:pPr>
      <w:tabs>
        <w:tab w:val="left" w:pos="1701"/>
      </w:tabs>
      <w:spacing w:before="60" w:after="60"/>
      <w:ind w:left="1701" w:hanging="340"/>
    </w:pPr>
  </w:style>
  <w:style w:type="paragraph" w:styleId="ListBullet3">
    <w:name w:val="List Bullet 3"/>
    <w:basedOn w:val="List3"/>
    <w:rsid w:val="00EE3020"/>
    <w:pPr>
      <w:numPr>
        <w:numId w:val="14"/>
      </w:numPr>
      <w:tabs>
        <w:tab w:val="clear" w:pos="1021"/>
      </w:tabs>
      <w:ind w:left="1037" w:hanging="357"/>
    </w:pPr>
  </w:style>
  <w:style w:type="paragraph" w:styleId="ListBullet4">
    <w:name w:val="List Bullet 4"/>
    <w:basedOn w:val="List4"/>
    <w:rsid w:val="00EE3020"/>
    <w:pPr>
      <w:numPr>
        <w:numId w:val="2"/>
      </w:numPr>
    </w:pPr>
  </w:style>
  <w:style w:type="paragraph" w:styleId="ListBullet5">
    <w:name w:val="List Bullet 5"/>
    <w:basedOn w:val="List5"/>
    <w:rsid w:val="00EE3020"/>
    <w:pPr>
      <w:numPr>
        <w:numId w:val="3"/>
      </w:numPr>
    </w:pPr>
  </w:style>
  <w:style w:type="paragraph" w:styleId="ListContinue2">
    <w:name w:val="List Continue 2"/>
    <w:basedOn w:val="List2"/>
    <w:rsid w:val="00EE3020"/>
    <w:pPr>
      <w:ind w:firstLine="0"/>
    </w:pPr>
  </w:style>
  <w:style w:type="paragraph" w:styleId="ListContinue3">
    <w:name w:val="List Continue 3"/>
    <w:basedOn w:val="List3"/>
    <w:rsid w:val="00EE3020"/>
    <w:pPr>
      <w:ind w:left="1021" w:firstLine="0"/>
    </w:pPr>
  </w:style>
  <w:style w:type="paragraph" w:styleId="ListContinue4">
    <w:name w:val="List Continue 4"/>
    <w:basedOn w:val="List4"/>
    <w:rsid w:val="00EE3020"/>
    <w:pPr>
      <w:ind w:firstLine="0"/>
    </w:pPr>
  </w:style>
  <w:style w:type="paragraph" w:styleId="ListContinue5">
    <w:name w:val="List Continue 5"/>
    <w:basedOn w:val="List5"/>
    <w:rsid w:val="00EE3020"/>
    <w:pPr>
      <w:ind w:firstLine="0"/>
    </w:pPr>
  </w:style>
  <w:style w:type="paragraph" w:styleId="ListNumber3">
    <w:name w:val="List Number 3"/>
    <w:basedOn w:val="List3"/>
    <w:rsid w:val="00EE3020"/>
    <w:pPr>
      <w:numPr>
        <w:numId w:val="4"/>
      </w:numPr>
    </w:pPr>
  </w:style>
  <w:style w:type="paragraph" w:styleId="ListNumber4">
    <w:name w:val="List Number 4"/>
    <w:basedOn w:val="List4"/>
    <w:rsid w:val="00EE3020"/>
    <w:pPr>
      <w:numPr>
        <w:numId w:val="5"/>
      </w:numPr>
    </w:pPr>
  </w:style>
  <w:style w:type="paragraph" w:styleId="ListNumber5">
    <w:name w:val="List Number 5"/>
    <w:basedOn w:val="List5"/>
    <w:rsid w:val="00EE3020"/>
    <w:pPr>
      <w:numPr>
        <w:numId w:val="6"/>
      </w:numPr>
    </w:pPr>
  </w:style>
  <w:style w:type="paragraph" w:styleId="BlockText">
    <w:name w:val="Block Text"/>
    <w:basedOn w:val="Normal"/>
    <w:rsid w:val="00EE3020"/>
    <w:pPr>
      <w:spacing w:after="120"/>
      <w:ind w:left="1440" w:right="1440"/>
    </w:pPr>
  </w:style>
  <w:style w:type="character" w:customStyle="1" w:styleId="Subscript">
    <w:name w:val="Subscript"/>
    <w:basedOn w:val="DefaultParagraphFont"/>
    <w:rsid w:val="00EE3020"/>
    <w:rPr>
      <w:sz w:val="16"/>
      <w:vertAlign w:val="subscript"/>
    </w:rPr>
  </w:style>
  <w:style w:type="character" w:customStyle="1" w:styleId="Superscript">
    <w:name w:val="Superscript"/>
    <w:basedOn w:val="DefaultParagraphFont"/>
    <w:rsid w:val="00EE3020"/>
    <w:rPr>
      <w:sz w:val="16"/>
      <w:vertAlign w:val="superscript"/>
    </w:rPr>
  </w:style>
  <w:style w:type="character" w:customStyle="1" w:styleId="Symbols">
    <w:name w:val="Symbols"/>
    <w:basedOn w:val="DefaultParagraphFont"/>
    <w:rsid w:val="00EE3020"/>
    <w:rPr>
      <w:rFonts w:ascii="Symbol" w:hAnsi="Symbol"/>
    </w:rPr>
  </w:style>
  <w:style w:type="character" w:customStyle="1" w:styleId="MenuOptions">
    <w:name w:val="Menu Options"/>
    <w:basedOn w:val="DefaultParagraphFont"/>
    <w:rsid w:val="00EE3020"/>
    <w:rPr>
      <w:rFonts w:ascii="Arial Narrow" w:hAnsi="Arial Narrow"/>
      <w:smallCaps/>
    </w:rPr>
  </w:style>
  <w:style w:type="character" w:customStyle="1" w:styleId="Buttons">
    <w:name w:val="Buttons"/>
    <w:basedOn w:val="DefaultParagraphFont"/>
    <w:rsid w:val="00EE3020"/>
    <w:rPr>
      <w:b/>
    </w:rPr>
  </w:style>
  <w:style w:type="character" w:customStyle="1" w:styleId="Underlined">
    <w:name w:val="Underlined"/>
    <w:basedOn w:val="DefaultParagraphFont"/>
    <w:rsid w:val="00EE3020"/>
    <w:rPr>
      <w:u w:val="single"/>
    </w:rPr>
  </w:style>
  <w:style w:type="paragraph" w:customStyle="1" w:styleId="TableBodyTextRight">
    <w:name w:val="Table Body Text Right"/>
    <w:basedOn w:val="TableBodyText"/>
    <w:rsid w:val="00EE3020"/>
    <w:pPr>
      <w:widowControl w:val="0"/>
      <w:autoSpaceDE w:val="0"/>
      <w:autoSpaceDN w:val="0"/>
      <w:adjustRightInd w:val="0"/>
      <w:jc w:val="right"/>
    </w:pPr>
    <w:rPr>
      <w:rFonts w:cs="Arial"/>
      <w:szCs w:val="18"/>
    </w:rPr>
  </w:style>
  <w:style w:type="paragraph" w:customStyle="1" w:styleId="CopyrightText">
    <w:name w:val="Copyright Text"/>
    <w:basedOn w:val="BodyText"/>
    <w:rsid w:val="00EE3020"/>
    <w:rPr>
      <w:sz w:val="18"/>
    </w:rPr>
  </w:style>
  <w:style w:type="paragraph" w:customStyle="1" w:styleId="BodySmallRight">
    <w:name w:val="Body Small Right"/>
    <w:basedOn w:val="BodyTextRight"/>
    <w:rsid w:val="00EE3020"/>
    <w:rPr>
      <w:sz w:val="18"/>
      <w:szCs w:val="18"/>
    </w:rPr>
  </w:style>
  <w:style w:type="paragraph" w:customStyle="1" w:styleId="MarginEdition">
    <w:name w:val="Margin Edition"/>
    <w:basedOn w:val="MarginNote"/>
    <w:rsid w:val="00EE3020"/>
    <w:pPr>
      <w:spacing w:before="0" w:after="0"/>
    </w:pPr>
    <w:rPr>
      <w:rFonts w:ascii="Times New Roman" w:hAnsi="Times New Roman"/>
      <w:color w:val="999999"/>
    </w:rPr>
  </w:style>
  <w:style w:type="paragraph" w:customStyle="1" w:styleId="Spacer">
    <w:name w:val="Spacer"/>
    <w:basedOn w:val="Normal"/>
    <w:rsid w:val="00EE3020"/>
    <w:rPr>
      <w:sz w:val="2"/>
      <w:szCs w:val="2"/>
    </w:rPr>
  </w:style>
  <w:style w:type="character" w:customStyle="1" w:styleId="Small">
    <w:name w:val="Small"/>
    <w:basedOn w:val="DefaultParagraphFont"/>
    <w:rsid w:val="00EE3020"/>
    <w:rPr>
      <w:sz w:val="16"/>
    </w:rPr>
  </w:style>
  <w:style w:type="paragraph" w:customStyle="1" w:styleId="WideTable">
    <w:name w:val="Wide Table"/>
    <w:basedOn w:val="Normal"/>
    <w:rsid w:val="00EE3020"/>
    <w:pPr>
      <w:ind w:left="-1418"/>
    </w:pPr>
    <w:rPr>
      <w:sz w:val="2"/>
      <w:szCs w:val="2"/>
    </w:rPr>
  </w:style>
  <w:style w:type="character" w:styleId="PageNumber">
    <w:name w:val="page number"/>
    <w:basedOn w:val="DefaultParagraphFont"/>
    <w:rsid w:val="00EE3020"/>
  </w:style>
  <w:style w:type="paragraph" w:styleId="Quote">
    <w:name w:val="Quote"/>
    <w:basedOn w:val="Heading1"/>
    <w:link w:val="QuoteChar"/>
    <w:qFormat/>
    <w:rsid w:val="00EE3020"/>
    <w:rPr>
      <w:b w:val="0"/>
      <w:sz w:val="72"/>
      <w:szCs w:val="72"/>
      <w:lang w:val="en-NZ"/>
    </w:rPr>
  </w:style>
  <w:style w:type="character" w:customStyle="1" w:styleId="QuoteChar">
    <w:name w:val="Quote Char"/>
    <w:basedOn w:val="DefaultParagraphFont"/>
    <w:link w:val="Quote"/>
    <w:rsid w:val="00EE30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020"/>
    <w:pPr>
      <w:pageBreakBefore/>
    </w:pPr>
  </w:style>
  <w:style w:type="paragraph" w:customStyle="1" w:styleId="Border">
    <w:name w:val="Border"/>
    <w:basedOn w:val="Normal"/>
    <w:qFormat/>
    <w:rsid w:val="00EE30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020"/>
    <w:rPr>
      <w:b/>
      <w:bCs/>
      <w:i/>
      <w:iCs/>
      <w:color w:val="auto"/>
    </w:rPr>
  </w:style>
  <w:style w:type="paragraph" w:styleId="IntenseQuote">
    <w:name w:val="Intense Quote"/>
    <w:basedOn w:val="Normal"/>
    <w:next w:val="Normal"/>
    <w:link w:val="IntenseQuoteChar"/>
    <w:uiPriority w:val="30"/>
    <w:qFormat/>
    <w:rsid w:val="00EE30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0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020"/>
    <w:rPr>
      <w:smallCaps/>
      <w:color w:val="auto"/>
      <w:u w:val="single"/>
    </w:rPr>
  </w:style>
  <w:style w:type="character" w:styleId="IntenseReference">
    <w:name w:val="Intense Reference"/>
    <w:basedOn w:val="DefaultParagraphFont"/>
    <w:uiPriority w:val="32"/>
    <w:qFormat/>
    <w:rsid w:val="00EE3020"/>
    <w:rPr>
      <w:b/>
      <w:bCs/>
      <w:smallCaps/>
      <w:color w:val="auto"/>
      <w:spacing w:val="5"/>
      <w:u w:val="single"/>
    </w:rPr>
  </w:style>
  <w:style w:type="paragraph" w:customStyle="1" w:styleId="2ColumnHeading">
    <w:name w:val="2Column Heading"/>
    <w:basedOn w:val="BodyText"/>
    <w:qFormat/>
    <w:rsid w:val="00EE3020"/>
    <w:pPr>
      <w:spacing w:after="60"/>
      <w:ind w:left="-2268"/>
    </w:pPr>
    <w:rPr>
      <w:b/>
    </w:rPr>
  </w:style>
  <w:style w:type="paragraph" w:customStyle="1" w:styleId="Heading1TOC">
    <w:name w:val="Heading1 TOC"/>
    <w:basedOn w:val="Normal"/>
    <w:qFormat/>
    <w:rsid w:val="00EE3020"/>
    <w:pPr>
      <w:spacing w:before="240" w:after="120"/>
    </w:pPr>
    <w:rPr>
      <w:rFonts w:ascii="Times New Roman" w:hAnsi="Times New Roman"/>
      <w:b/>
      <w:sz w:val="32"/>
    </w:rPr>
  </w:style>
  <w:style w:type="paragraph" w:customStyle="1" w:styleId="Heading2TOC">
    <w:name w:val="Heading2 TOC"/>
    <w:basedOn w:val="Normal"/>
    <w:qFormat/>
    <w:rsid w:val="00EE3020"/>
    <w:pPr>
      <w:spacing w:before="240" w:after="60"/>
    </w:pPr>
    <w:rPr>
      <w:rFonts w:ascii="Times New Roman" w:hAnsi="Times New Roman"/>
      <w:b/>
      <w:sz w:val="28"/>
    </w:rPr>
  </w:style>
  <w:style w:type="character" w:customStyle="1" w:styleId="Underline">
    <w:name w:val="Underline"/>
    <w:basedOn w:val="DefaultParagraphFont"/>
    <w:qFormat/>
    <w:rsid w:val="00EE3020"/>
    <w:rPr>
      <w:u w:val="single"/>
    </w:rPr>
  </w:style>
  <w:style w:type="character" w:customStyle="1" w:styleId="BoldandItalics">
    <w:name w:val="Bold and Italics"/>
    <w:qFormat/>
    <w:rsid w:val="00EE3020"/>
    <w:rPr>
      <w:b/>
      <w:i/>
      <w:u w:val="none"/>
    </w:rPr>
  </w:style>
  <w:style w:type="paragraph" w:styleId="BalloonText">
    <w:name w:val="Balloon Text"/>
    <w:basedOn w:val="Normal"/>
    <w:link w:val="BalloonTextChar"/>
    <w:rsid w:val="00EE3020"/>
    <w:rPr>
      <w:rFonts w:ascii="Tahoma" w:hAnsi="Tahoma" w:cs="Tahoma"/>
      <w:sz w:val="16"/>
      <w:szCs w:val="16"/>
    </w:rPr>
  </w:style>
  <w:style w:type="character" w:customStyle="1" w:styleId="BalloonTextChar">
    <w:name w:val="Balloon Text Char"/>
    <w:basedOn w:val="DefaultParagraphFont"/>
    <w:link w:val="BalloonText"/>
    <w:rsid w:val="00EE30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0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30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020"/>
    <w:rPr>
      <w:b/>
      <w:color w:val="660033"/>
      <w:spacing w:val="0"/>
    </w:rPr>
  </w:style>
  <w:style w:type="paragraph" w:customStyle="1" w:styleId="Nameditemlist">
    <w:name w:val="Named item list"/>
    <w:basedOn w:val="BodyText"/>
    <w:qFormat/>
    <w:rsid w:val="00EE30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1245</Words>
  <Characters>7889</Characters>
  <Application>Microsoft Office Word</Application>
  <DocSecurity>0</DocSecurity>
  <Lines>279</Lines>
  <Paragraphs>136</Paragraphs>
  <ScaleCrop>false</ScaleCrop>
  <Company>Author-it Software Corporation Ltd.</Company>
  <LinksUpToDate>false</LinksUpToDate>
  <CharactersWithSpaces>9057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MEM25006B Undertake marine sheathing operations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2012-12-20T07:31:00Z</dcterms:created>
  <dcterms:modified xsi:type="dcterms:W3CDTF">2012-12-20T07:31:00Z</dcterms:modified>
</cp:coreProperties>
</file>