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B08" w:rsidP="00312B08">
      <w:pPr>
        <w:pStyle w:val="Title"/>
      </w:pPr>
      <w:r>
        <w:fldChar w:fldCharType="begin"/>
      </w:r>
      <w:r>
        <w:instrText xml:space="preserve"> TITLE   \* MERGEFORMAT </w:instrText>
      </w:r>
      <w:r>
        <w:fldChar w:fldCharType="separate"/>
      </w:r>
      <w:r>
        <w:t>MEM25004B Fair and shape surfaces</w:t>
      </w:r>
      <w:r>
        <w:fldChar w:fldCharType="end"/>
      </w:r>
    </w:p>
    <w:p w:rsidR="00312B08" w:rsidP="00312B08">
      <w:pPr>
        <w:pStyle w:val="Version"/>
        <w:sectPr w:rsidSect="005231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135" w:rsidP="00523135">
      <w:pPr>
        <w:pStyle w:val="SuperHeading"/>
      </w:pPr>
      <w:r w:rsidRPr="00523135">
        <w:t>MEM25004B Fair and shape surfaces</w:t>
      </w:r>
    </w:p>
    <w:p w:rsidR="00000000" w:rsidRPr="00523135" w:rsidP="00523135">
      <w:pPr>
        <w:pStyle w:val="Heading1"/>
      </w:pPr>
      <w:bookmarkStart w:id="1" w:name="O_272406"/>
      <w:bookmarkEnd w:id="1"/>
      <w:r w:rsidRPr="00523135">
        <w:t>Modification History</w:t>
      </w:r>
    </w:p>
    <w:p w:rsidR="00000000" w:rsidRPr="00523135" w:rsidP="00523135">
      <w:pPr>
        <w:pStyle w:val="BodyText"/>
      </w:pPr>
      <w:r w:rsidRPr="00523135">
        <w:t>Not Applicable</w:t>
      </w:r>
    </w:p>
    <w:p w:rsidR="00000000" w:rsidRPr="00523135" w:rsidP="00523135">
      <w:pPr>
        <w:pStyle w:val="AllowPageBreak"/>
      </w:pPr>
    </w:p>
    <w:p w:rsidR="00000000" w:rsidRPr="00523135" w:rsidP="00523135">
      <w:pPr>
        <w:pStyle w:val="Heading1"/>
      </w:pPr>
      <w:bookmarkStart w:id="2" w:name="O_213280"/>
      <w:bookmarkEnd w:id="2"/>
      <w:r w:rsidRPr="00523135">
        <w:t>Unit Descriptor</w:t>
      </w:r>
    </w:p>
    <w:tbl>
      <w:tblPr>
        <w:tblW w:w="0" w:type="auto"/>
        <w:tblLayout w:type="fixed"/>
        <w:tblCellMar>
          <w:left w:w="62" w:type="dxa"/>
          <w:right w:w="62" w:type="dxa"/>
        </w:tblCellMar>
        <w:tblLook w:val="0000"/>
      </w:tblPr>
      <w:tblGrid>
        <w:gridCol w:w="2670"/>
        <w:gridCol w:w="5852"/>
      </w:tblGrid>
      <w:tr w:rsidTr="00312B0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135" w:rsidP="00523135">
            <w:pPr>
              <w:pStyle w:val="BodyText"/>
            </w:pPr>
            <w:r w:rsidRPr="00523135">
              <w:t>This unit covers filling, sanding, fairing and grinding to achieve uniform or correct contours and surfaces. Typical ap</w:t>
            </w:r>
            <w:r w:rsidRPr="00523135">
              <w:t>plications include marine vessel construction and the manufacture of transport vehicles.</w:t>
            </w:r>
          </w:p>
        </w:tc>
      </w:tr>
    </w:tbl>
    <w:p w:rsidR="00312B08" w:rsidP="00523135">
      <w:pPr>
        <w:pStyle w:val="BodyText"/>
      </w:pPr>
    </w:p>
    <w:p w:rsidR="00312B08" w:rsidP="00523135">
      <w:pPr>
        <w:pStyle w:val="BodyText"/>
      </w:pPr>
    </w:p>
    <w:p w:rsidR="00000000" w:rsidRPr="00523135" w:rsidP="00523135">
      <w:pPr>
        <w:pStyle w:val="Heading1"/>
      </w:pPr>
      <w:bookmarkStart w:id="3" w:name="O_213284"/>
      <w:bookmarkEnd w:id="3"/>
      <w:r w:rsidRPr="00523135">
        <w:t>Application of the Unit</w:t>
      </w:r>
    </w:p>
    <w:tbl>
      <w:tblPr>
        <w:tblW w:w="0" w:type="auto"/>
        <w:tblLayout w:type="fixed"/>
        <w:tblCellMar>
          <w:left w:w="62" w:type="dxa"/>
          <w:right w:w="62" w:type="dxa"/>
        </w:tblCellMar>
        <w:tblLook w:val="0000"/>
      </w:tblPr>
      <w:tblGrid>
        <w:gridCol w:w="2745"/>
        <w:gridCol w:w="5777"/>
      </w:tblGrid>
      <w:tr w:rsidTr="00312B0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135" w:rsidP="00523135">
            <w:pPr>
              <w:pStyle w:val="BodyText"/>
            </w:pPr>
            <w:r w:rsidRPr="00523135">
              <w:t>This unit applies to filling, sanding, fairing and grinding practices to achieve uniform or correct contours and surfaces, typically on marine vessels and other transport vehicles.</w:t>
            </w:r>
          </w:p>
          <w:p w:rsidR="00000000" w:rsidRPr="00523135" w:rsidP="00523135">
            <w:pPr>
              <w:pStyle w:val="BodyText"/>
            </w:pPr>
            <w:r w:rsidRPr="00523135">
              <w:t>Work would be undertaken autonomously and to predetermined standards of qua</w:t>
            </w:r>
            <w:r w:rsidRPr="00523135">
              <w:t xml:space="preserve">lity and safety, and to standard operational procedures. </w:t>
            </w:r>
          </w:p>
          <w:p w:rsidR="00000000" w:rsidRPr="00523135" w:rsidP="00523135">
            <w:pPr>
              <w:pStyle w:val="BodyText"/>
            </w:pPr>
            <w:r w:rsidRPr="00523135">
              <w:t xml:space="preserve">Typical construction materials may include timber, fibre-reinforced materials and metal materials of new and pre-coated surface area. A variety of fillers and abrasive materials of different grades </w:t>
            </w:r>
            <w:r w:rsidRPr="00523135">
              <w:t xml:space="preserve">would be used to suit job application. </w:t>
            </w:r>
          </w:p>
          <w:p w:rsidR="00000000" w:rsidRPr="00523135" w:rsidP="00523135">
            <w:pPr>
              <w:pStyle w:val="BodyText"/>
            </w:pPr>
            <w:r w:rsidRPr="00523135">
              <w:t>A selection of hand and power tools may include electric or pneumatic disc, orbital and belt sanders, 'torture-boards', straight and angle grinders. Die grinders may be used for certain applications but should not be</w:t>
            </w:r>
            <w:r w:rsidRPr="00523135">
              <w:t xml:space="preserve"> used as the sole tool for assessment purposes.</w:t>
            </w:r>
          </w:p>
          <w:p w:rsidR="00000000" w:rsidRPr="00523135" w:rsidP="00523135">
            <w:pPr>
              <w:pStyle w:val="BodyText"/>
            </w:pPr>
            <w:r w:rsidRPr="00523135">
              <w:t>Where slipping is required, or when working on a slipped craft, Unit MEM25014B (Perform marine slipping operations) should also be selected.</w:t>
            </w:r>
          </w:p>
          <w:p w:rsidR="00000000" w:rsidRPr="00523135" w:rsidP="00523135">
            <w:pPr>
              <w:pStyle w:val="BodyText"/>
            </w:pPr>
            <w:r w:rsidRPr="00523135">
              <w:t>Relevant units related to specific applications and materials shoul</w:t>
            </w:r>
            <w:r w:rsidRPr="00523135">
              <w:t>d also be selected as required.</w:t>
            </w:r>
          </w:p>
          <w:p w:rsidR="00000000" w:rsidRPr="00523135" w:rsidP="00523135">
            <w:pPr>
              <w:pStyle w:val="BodyText"/>
            </w:pPr>
          </w:p>
          <w:p w:rsidR="00000000" w:rsidRPr="00523135" w:rsidP="00523135">
            <w:pPr>
              <w:pStyle w:val="BodyText"/>
            </w:pPr>
            <w:r w:rsidRPr="00523135">
              <w:rPr>
                <w:rStyle w:val="SpecialBold"/>
              </w:rPr>
              <w:t>Band</w:t>
            </w:r>
            <w:r w:rsidRPr="00523135">
              <w:t>:</w:t>
            </w:r>
            <w:r w:rsidRPr="00523135">
              <w:tab/>
            </w:r>
            <w:r w:rsidRPr="00523135">
              <w:rPr>
                <w:rStyle w:val="SpecialBold"/>
              </w:rPr>
              <w:t>A</w:t>
            </w:r>
          </w:p>
          <w:p w:rsidR="00000000" w:rsidRPr="00523135" w:rsidP="00523135">
            <w:pPr>
              <w:pStyle w:val="BodyText"/>
            </w:pPr>
            <w:r w:rsidRPr="00523135">
              <w:rPr>
                <w:rStyle w:val="SpecialBold"/>
              </w:rPr>
              <w:t>Unit Weight</w:t>
            </w:r>
            <w:r w:rsidRPr="00523135">
              <w:t>:</w:t>
            </w:r>
            <w:r w:rsidRPr="00523135">
              <w:tab/>
            </w:r>
            <w:r w:rsidRPr="00523135">
              <w:rPr>
                <w:rStyle w:val="SpecialBold"/>
              </w:rPr>
              <w:t>2</w:t>
            </w:r>
          </w:p>
        </w:tc>
      </w:tr>
    </w:tbl>
    <w:p w:rsidR="00312B08" w:rsidP="00523135">
      <w:pPr>
        <w:pStyle w:val="BodyText"/>
      </w:pPr>
    </w:p>
    <w:p w:rsidR="00312B08" w:rsidP="00523135">
      <w:pPr>
        <w:pStyle w:val="BodyText"/>
      </w:pPr>
    </w:p>
    <w:p w:rsidR="00000000" w:rsidRPr="00523135" w:rsidP="00523135">
      <w:pPr>
        <w:pStyle w:val="Heading1"/>
      </w:pPr>
      <w:bookmarkStart w:id="4" w:name="O_280666"/>
      <w:bookmarkEnd w:id="4"/>
      <w:r w:rsidRPr="00523135">
        <w:t>Licensing/Regulatory Information</w:t>
      </w:r>
    </w:p>
    <w:p w:rsidR="00000000" w:rsidRPr="00523135" w:rsidP="00523135">
      <w:pPr>
        <w:pStyle w:val="BodyText"/>
      </w:pPr>
      <w:r w:rsidRPr="00523135">
        <w:t>Not Applicable</w:t>
      </w:r>
    </w:p>
    <w:p w:rsidR="00000000" w:rsidRPr="00523135" w:rsidP="00523135">
      <w:pPr>
        <w:pStyle w:val="AllowPageBreak"/>
      </w:pPr>
    </w:p>
    <w:p w:rsidR="00000000" w:rsidRPr="00523135" w:rsidP="00523135">
      <w:pPr>
        <w:pStyle w:val="Heading1"/>
      </w:pPr>
      <w:bookmarkStart w:id="5" w:name="O_213282"/>
      <w:bookmarkEnd w:id="5"/>
      <w:r w:rsidRPr="00523135">
        <w:t>Pre-Requisites</w:t>
      </w:r>
    </w:p>
    <w:tbl>
      <w:tblPr>
        <w:tblW w:w="0" w:type="auto"/>
        <w:tblLayout w:type="fixed"/>
        <w:tblCellMar>
          <w:left w:w="62" w:type="dxa"/>
          <w:right w:w="62" w:type="dxa"/>
        </w:tblCellMar>
        <w:tblLook w:val="0000"/>
      </w:tblPr>
      <w:tblGrid>
        <w:gridCol w:w="2719"/>
        <w:gridCol w:w="2207"/>
        <w:gridCol w:w="3596"/>
      </w:tblGrid>
      <w:tr w:rsidTr="00312B08">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rPr>
                <w:rStyle w:val="SpecialBold"/>
              </w:rPr>
              <w:t>Prerequisite units</w:t>
            </w:r>
          </w:p>
        </w:tc>
        <w:tc>
          <w:tcPr>
            <w:tcW w:w="58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p>
        </w:tc>
      </w:tr>
      <w:tr w:rsidTr="00312B08">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t>MEM13003B</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t>Work safely with industrial chemicals and materials</w:t>
            </w:r>
          </w:p>
        </w:tc>
      </w:tr>
      <w:tr w:rsidTr="00312B08">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t>MEM18001C</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t>Use hand tools</w:t>
            </w:r>
          </w:p>
        </w:tc>
      </w:tr>
      <w:tr w:rsidTr="00312B08">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t>MEM18002B</w:t>
            </w:r>
          </w:p>
        </w:tc>
        <w:tc>
          <w:tcPr>
            <w:tcW w:w="3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135" w:rsidP="00523135">
            <w:pPr>
              <w:pStyle w:val="BodyText"/>
            </w:pPr>
            <w:r w:rsidRPr="00523135">
              <w:t>Use power tools/hand held operations</w:t>
            </w:r>
          </w:p>
        </w:tc>
      </w:tr>
    </w:tbl>
    <w:p w:rsidR="00312B08" w:rsidP="00523135">
      <w:pPr>
        <w:pStyle w:val="BodyText"/>
      </w:pPr>
    </w:p>
    <w:p w:rsidR="00312B08" w:rsidP="00523135">
      <w:pPr>
        <w:pStyle w:val="BodyText"/>
      </w:pPr>
    </w:p>
    <w:p w:rsidR="00000000" w:rsidRPr="00523135" w:rsidP="00523135">
      <w:pPr>
        <w:pStyle w:val="Heading1"/>
      </w:pPr>
      <w:bookmarkStart w:id="6" w:name="O_213281"/>
      <w:bookmarkEnd w:id="6"/>
      <w:r w:rsidRPr="00523135">
        <w:t>Employability Skills Information</w:t>
      </w:r>
    </w:p>
    <w:tbl>
      <w:tblPr>
        <w:tblW w:w="0" w:type="auto"/>
        <w:tblLayout w:type="fixed"/>
        <w:tblCellMar>
          <w:left w:w="62" w:type="dxa"/>
          <w:right w:w="62" w:type="dxa"/>
        </w:tblCellMar>
        <w:tblLook w:val="0000"/>
      </w:tblPr>
      <w:tblGrid>
        <w:gridCol w:w="2802"/>
        <w:gridCol w:w="5720"/>
      </w:tblGrid>
      <w:tr w:rsidTr="00312B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135" w:rsidP="00523135">
            <w:pPr>
              <w:pStyle w:val="BodyText"/>
            </w:pPr>
            <w:r w:rsidRPr="00523135">
              <w:t>This unit contains employability skills.</w:t>
            </w:r>
          </w:p>
        </w:tc>
      </w:tr>
    </w:tbl>
    <w:p w:rsidR="00312B08" w:rsidP="00523135">
      <w:pPr>
        <w:pStyle w:val="BodyText"/>
      </w:pPr>
    </w:p>
    <w:p w:rsidR="00312B08" w:rsidP="00523135">
      <w:pPr>
        <w:pStyle w:val="BodyText"/>
      </w:pPr>
    </w:p>
    <w:p w:rsidR="00000000" w:rsidRPr="00523135" w:rsidP="00523135">
      <w:pPr>
        <w:pStyle w:val="Heading1"/>
      </w:pPr>
      <w:bookmarkStart w:id="7" w:name="O_290452"/>
      <w:bookmarkEnd w:id="7"/>
      <w:r w:rsidRPr="00523135">
        <w:t>Elements and Performance Criteria Pre-Content</w:t>
      </w:r>
    </w:p>
    <w:tbl>
      <w:tblPr>
        <w:tblW w:w="0" w:type="auto"/>
        <w:tblLayout w:type="fixed"/>
        <w:tblCellMar>
          <w:left w:w="62" w:type="dxa"/>
          <w:right w:w="62" w:type="dxa"/>
        </w:tblCellMar>
        <w:tblLook w:val="0000"/>
      </w:tblPr>
      <w:tblGrid>
        <w:gridCol w:w="2715"/>
        <w:gridCol w:w="5807"/>
      </w:tblGrid>
      <w:tr w:rsidTr="00312B08">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t>Elements describe the essential outcomes of a unit of competency.</w:t>
            </w:r>
          </w:p>
        </w:tc>
        <w:tc>
          <w:tcPr>
            <w:tcW w:w="5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135" w:rsidP="00523135">
            <w:pPr>
              <w:pStyle w:val="BodyText"/>
            </w:pPr>
            <w:r w:rsidRPr="00523135">
              <w:t>Performance criteria describe the performance needed to demonstrate achievement of the element. Where bold italicised text is used, further information is detailed in the required skills and</w:t>
            </w:r>
            <w:r w:rsidRPr="00523135">
              <w:t xml:space="preserve"> knowledge section and the range statement. Assessment of performance is to be consistent with the evidence guide.</w:t>
            </w:r>
          </w:p>
        </w:tc>
      </w:tr>
    </w:tbl>
    <w:p w:rsidR="00000000" w:rsidRPr="00523135" w:rsidP="00523135">
      <w:pPr>
        <w:pStyle w:val="BodyText"/>
      </w:pPr>
    </w:p>
    <w:p w:rsidR="00000000" w:rsidRPr="00523135" w:rsidP="00523135">
      <w:pPr>
        <w:pStyle w:val="AllowPageBreak"/>
      </w:pPr>
    </w:p>
    <w:p w:rsidR="00000000" w:rsidRPr="00523135" w:rsidP="00523135">
      <w:pPr>
        <w:pStyle w:val="Heading1"/>
      </w:pPr>
      <w:bookmarkStart w:id="8" w:name="O_237119"/>
      <w:bookmarkEnd w:id="8"/>
      <w:r w:rsidRPr="00523135">
        <w:t>Elements and Performance Criteria</w:t>
      </w:r>
    </w:p>
    <w:tbl>
      <w:tblPr>
        <w:tblW w:w="0" w:type="auto"/>
        <w:tblLayout w:type="fixed"/>
        <w:tblCellMar>
          <w:left w:w="62" w:type="dxa"/>
          <w:right w:w="62" w:type="dxa"/>
        </w:tblCellMar>
        <w:tblLook w:val="0000"/>
      </w:tblPr>
      <w:tblGrid>
        <w:gridCol w:w="2715"/>
        <w:gridCol w:w="5807"/>
      </w:tblGrid>
      <w:tr w:rsidTr="00312B08">
        <w:tblPrEx>
          <w:tblW w:w="0" w:type="auto"/>
          <w:tblLayout w:type="fixed"/>
          <w:tblCellMar>
            <w:left w:w="62" w:type="dxa"/>
            <w:right w:w="62" w:type="dxa"/>
          </w:tblCellMar>
          <w:tblLook w:val="0000"/>
        </w:tblPrEx>
        <w:trPr>
          <w:tblHeader/>
        </w:trPr>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135" w:rsidP="00523135">
            <w:pPr>
              <w:pStyle w:val="BodyText"/>
            </w:pPr>
            <w:r w:rsidRPr="00523135">
              <w:rPr>
                <w:rStyle w:val="SpecialBold"/>
              </w:rPr>
              <w:t>ELEMENT</w:t>
            </w:r>
          </w:p>
        </w:tc>
        <w:tc>
          <w:tcPr>
            <w:tcW w:w="5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rPr>
                <w:rStyle w:val="SpecialBold"/>
              </w:rPr>
              <w:t>PERFORMANCE CRITERIA</w:t>
            </w:r>
          </w:p>
        </w:tc>
      </w:tr>
      <w:tr w:rsidTr="00312B08">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List"/>
              <w:rPr>
                <w:lang w:val="en-NZ"/>
              </w:rPr>
            </w:pPr>
            <w:r w:rsidRPr="00523135">
              <w:t>1.</w:t>
            </w:r>
            <w:r w:rsidRPr="00523135">
              <w:tab/>
              <w:t xml:space="preserve">Determine requirements for operation </w:t>
            </w:r>
          </w:p>
        </w:tc>
        <w:tc>
          <w:tcPr>
            <w:tcW w:w="5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135" w:rsidP="00523135">
            <w:pPr>
              <w:pStyle w:val="List2"/>
            </w:pPr>
            <w:r w:rsidRPr="00523135">
              <w:t>1.1.</w:t>
            </w:r>
            <w:r w:rsidRPr="00523135">
              <w:tab/>
            </w:r>
            <w:r w:rsidRPr="00523135">
              <w:t>Job requirements are identified.</w:t>
            </w:r>
          </w:p>
          <w:p w:rsidR="00000000" w:rsidP="00523135">
            <w:pPr>
              <w:pStyle w:val="List2"/>
              <w:rPr>
                <w:lang w:val="en-NZ"/>
              </w:rPr>
            </w:pPr>
            <w:r w:rsidRPr="00523135">
              <w:t>1.2.</w:t>
            </w:r>
            <w:r w:rsidRPr="00523135">
              <w:tab/>
              <w:t>Sequence of operations is determined.</w:t>
            </w:r>
          </w:p>
        </w:tc>
      </w:tr>
      <w:tr w:rsidTr="00312B08">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List"/>
              <w:rPr>
                <w:lang w:val="en-NZ"/>
              </w:rPr>
            </w:pPr>
            <w:r w:rsidRPr="00523135">
              <w:t>2.</w:t>
            </w:r>
            <w:r w:rsidRPr="00523135">
              <w:tab/>
              <w:t>Prepare for filling/sanding/grinding operations</w:t>
            </w:r>
          </w:p>
        </w:tc>
        <w:tc>
          <w:tcPr>
            <w:tcW w:w="5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135" w:rsidP="00523135">
            <w:pPr>
              <w:pStyle w:val="List2"/>
            </w:pPr>
            <w:r w:rsidRPr="00523135">
              <w:t>2.1.</w:t>
            </w:r>
            <w:r w:rsidRPr="00523135">
              <w:tab/>
              <w:t>Safety equipment is set up in accordance with standard procedure.</w:t>
            </w:r>
          </w:p>
          <w:p w:rsidR="00000000" w:rsidRPr="00523135" w:rsidP="00523135">
            <w:pPr>
              <w:pStyle w:val="List2"/>
            </w:pPr>
            <w:r w:rsidRPr="00523135">
              <w:t>2.2.</w:t>
            </w:r>
            <w:r w:rsidRPr="00523135">
              <w:tab/>
              <w:t>Appropriate fillers and abrasive materials are selec</w:t>
            </w:r>
            <w:r w:rsidRPr="00523135">
              <w:t>ted and prepared to suit job requirements and required surface finish.</w:t>
            </w:r>
          </w:p>
          <w:p w:rsidR="00000000" w:rsidP="00523135">
            <w:pPr>
              <w:pStyle w:val="List2"/>
              <w:rPr>
                <w:lang w:val="en-NZ"/>
              </w:rPr>
            </w:pPr>
            <w:r w:rsidRPr="00523135">
              <w:t>2.3.</w:t>
            </w:r>
            <w:r w:rsidRPr="00523135">
              <w:tab/>
              <w:t>Appropriate equipment and accessories are selected and set up ready for operation.</w:t>
            </w:r>
          </w:p>
        </w:tc>
      </w:tr>
      <w:tr w:rsidTr="00312B08">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List"/>
              <w:rPr>
                <w:lang w:val="en-NZ"/>
              </w:rPr>
            </w:pPr>
            <w:r w:rsidRPr="00523135">
              <w:t>3.</w:t>
            </w:r>
            <w:r w:rsidRPr="00523135">
              <w:tab/>
              <w:t>Perform filling, sanding, fairing and grinding operations</w:t>
            </w:r>
          </w:p>
        </w:tc>
        <w:tc>
          <w:tcPr>
            <w:tcW w:w="5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135" w:rsidP="00523135">
            <w:pPr>
              <w:pStyle w:val="List2"/>
            </w:pPr>
            <w:r w:rsidRPr="00523135">
              <w:t>3.1.</w:t>
            </w:r>
            <w:r w:rsidRPr="00523135">
              <w:tab/>
              <w:t>Work is carried out to specifi</w:t>
            </w:r>
            <w:r w:rsidRPr="00523135">
              <w:t>ed finishes.</w:t>
            </w:r>
          </w:p>
          <w:p w:rsidR="00000000" w:rsidRPr="00523135" w:rsidP="00523135">
            <w:pPr>
              <w:pStyle w:val="List2"/>
            </w:pPr>
            <w:r w:rsidRPr="00523135">
              <w:t>3.2.</w:t>
            </w:r>
            <w:r w:rsidRPr="00523135">
              <w:tab/>
              <w:t>Power tools are used to optimise equipment and material use.</w:t>
            </w:r>
          </w:p>
          <w:p w:rsidR="00000000" w:rsidRPr="00523135" w:rsidP="00523135">
            <w:pPr>
              <w:pStyle w:val="List2"/>
            </w:pPr>
            <w:r w:rsidRPr="00523135">
              <w:t>3.3.</w:t>
            </w:r>
            <w:r w:rsidRPr="00523135">
              <w:tab/>
              <w:t>Safety procedures are observed, safety glasses/shield worn and, where applicable, protective clothing is worn.</w:t>
            </w:r>
          </w:p>
          <w:p w:rsidR="00000000" w:rsidRPr="00523135" w:rsidP="00523135">
            <w:pPr>
              <w:pStyle w:val="List2"/>
            </w:pPr>
            <w:r w:rsidRPr="00523135">
              <w:t>3.4.</w:t>
            </w:r>
            <w:r w:rsidRPr="00523135">
              <w:tab/>
              <w:t>Surfaces are checked to ensure compliance to specificati</w:t>
            </w:r>
            <w:r w:rsidRPr="00523135">
              <w:t>ons.</w:t>
            </w:r>
          </w:p>
        </w:tc>
      </w:tr>
    </w:tbl>
    <w:p w:rsidR="00312B08" w:rsidP="00523135">
      <w:pPr>
        <w:pStyle w:val="BodyText"/>
      </w:pPr>
    </w:p>
    <w:p w:rsidR="00312B08" w:rsidP="00523135">
      <w:pPr>
        <w:pStyle w:val="BodyText"/>
      </w:pPr>
    </w:p>
    <w:p w:rsidR="00000000" w:rsidRPr="00523135" w:rsidP="00523135">
      <w:pPr>
        <w:pStyle w:val="Heading1"/>
      </w:pPr>
      <w:bookmarkStart w:id="9" w:name="O_261069"/>
      <w:bookmarkEnd w:id="9"/>
      <w:r w:rsidRPr="00523135">
        <w:t>Required Skills and Knowledge</w:t>
      </w:r>
    </w:p>
    <w:tbl>
      <w:tblPr>
        <w:tblW w:w="0" w:type="auto"/>
        <w:tblLayout w:type="fixed"/>
        <w:tblCellMar>
          <w:left w:w="62" w:type="dxa"/>
          <w:right w:w="62" w:type="dxa"/>
        </w:tblCellMar>
        <w:tblLook w:val="0000"/>
      </w:tblPr>
      <w:tblGrid>
        <w:gridCol w:w="8522"/>
      </w:tblGrid>
      <w:tr w:rsidTr="00312B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3135">
            <w:pPr>
              <w:pStyle w:val="BodyText"/>
              <w:rPr>
                <w:lang w:val="en-NZ"/>
              </w:rPr>
            </w:pPr>
            <w:r w:rsidRPr="00523135">
              <w:rPr>
                <w:rStyle w:val="SpecialBold"/>
              </w:rPr>
              <w:t>REQUIRED SKILLS AND KNOWLEDGE</w:t>
            </w:r>
          </w:p>
        </w:tc>
      </w:tr>
      <w:tr w:rsidTr="00312B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t>This section describes the skills and knowledge required for this unit.</w:t>
            </w:r>
          </w:p>
        </w:tc>
      </w:tr>
      <w:tr w:rsidTr="00312B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rPr>
                <w:rStyle w:val="SpecialBold"/>
              </w:rPr>
              <w:t>Required skills</w:t>
            </w:r>
          </w:p>
        </w:tc>
      </w:tr>
      <w:tr w:rsidTr="00312B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135" w:rsidP="00523135">
            <w:pPr>
              <w:pStyle w:val="BodyText"/>
            </w:pPr>
            <w:r w:rsidRPr="00523135">
              <w:t>Look for evidence that confirms skills in:</w:t>
            </w:r>
          </w:p>
          <w:p w:rsidR="00000000" w:rsidRPr="00523135" w:rsidP="00523135">
            <w:pPr>
              <w:pStyle w:val="ListBullet"/>
            </w:pPr>
            <w:r w:rsidRPr="00523135">
              <w:t xml:space="preserve">determining and applying job requirements </w:t>
            </w:r>
          </w:p>
          <w:p w:rsidR="00000000" w:rsidRPr="00523135" w:rsidP="00523135">
            <w:pPr>
              <w:pStyle w:val="ListBullet"/>
            </w:pPr>
            <w:r w:rsidRPr="00523135">
              <w:t xml:space="preserve">identifying and selecting materials to be prepared </w:t>
            </w:r>
          </w:p>
          <w:p w:rsidR="00000000" w:rsidRPr="00523135" w:rsidP="00523135">
            <w:pPr>
              <w:pStyle w:val="ListBullet"/>
            </w:pPr>
            <w:r w:rsidRPr="00523135">
              <w:t>filling/sanding/grinding, fairing and shaping to requirements</w:t>
            </w:r>
          </w:p>
          <w:p w:rsidR="00000000" w:rsidRPr="00523135" w:rsidP="00523135">
            <w:pPr>
              <w:pStyle w:val="ListBullet"/>
            </w:pPr>
            <w:r w:rsidRPr="00523135">
              <w:t xml:space="preserve">setting up and using safety equipment such as fans, extraction unit </w:t>
            </w:r>
          </w:p>
          <w:p w:rsidR="00000000" w:rsidRPr="00523135" w:rsidP="00523135">
            <w:pPr>
              <w:pStyle w:val="ListBullet"/>
            </w:pPr>
            <w:r w:rsidRPr="00523135">
              <w:t xml:space="preserve">preparing fillers and abrasive materials </w:t>
            </w:r>
          </w:p>
          <w:p w:rsidR="00000000" w:rsidRPr="00523135" w:rsidP="00523135">
            <w:pPr>
              <w:pStyle w:val="ListBullet"/>
            </w:pPr>
            <w:r w:rsidRPr="00523135">
              <w:t xml:space="preserve">setting up and using sanding/grinding, power tools such as disc sander, angle grinder and associated safety accessories such as dust extraction assemblies and guard protection </w:t>
            </w:r>
          </w:p>
          <w:p w:rsidR="00000000" w:rsidRPr="00523135" w:rsidP="00523135">
            <w:pPr>
              <w:pStyle w:val="ListBullet"/>
            </w:pPr>
            <w:r w:rsidRPr="00523135">
              <w:t>surface filling, sanding, internal an</w:t>
            </w:r>
            <w:r w:rsidRPr="00523135">
              <w:t>d external sanding to achieve flat, concave and convex surfaces</w:t>
            </w:r>
          </w:p>
          <w:p w:rsidR="00000000" w:rsidRPr="00523135" w:rsidP="00523135">
            <w:pPr>
              <w:pStyle w:val="ListBullet"/>
            </w:pPr>
            <w:r w:rsidRPr="00523135">
              <w:t xml:space="preserve">using personal safety protection </w:t>
            </w:r>
          </w:p>
          <w:p w:rsidR="00000000" w:rsidP="00523135">
            <w:pPr>
              <w:pStyle w:val="ListBullet"/>
              <w:rPr>
                <w:lang w:val="en-NZ"/>
              </w:rPr>
            </w:pPr>
            <w:r w:rsidRPr="00523135">
              <w:t xml:space="preserve">checking surface and finish visually and by use of fairing battens, straightedges, stringlines, french curves, templates etc. </w:t>
            </w:r>
          </w:p>
        </w:tc>
      </w:tr>
      <w:tr w:rsidTr="00312B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rPr>
                <w:rStyle w:val="SpecialBold"/>
              </w:rPr>
              <w:t>Required knowledge</w:t>
            </w:r>
          </w:p>
        </w:tc>
      </w:tr>
      <w:tr w:rsidTr="00312B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135" w:rsidP="00523135">
            <w:pPr>
              <w:pStyle w:val="BodyText"/>
            </w:pPr>
            <w:r w:rsidRPr="00523135">
              <w:t>Look for e</w:t>
            </w:r>
            <w:r w:rsidRPr="00523135">
              <w:t>vidence that confirms knowledge of:</w:t>
            </w:r>
          </w:p>
          <w:p w:rsidR="00000000" w:rsidRPr="00523135" w:rsidP="00523135">
            <w:pPr>
              <w:pStyle w:val="ListBullet"/>
            </w:pPr>
            <w:r w:rsidRPr="00523135">
              <w:t>filling and fairing specifications</w:t>
            </w:r>
          </w:p>
          <w:p w:rsidR="00000000" w:rsidRPr="00523135" w:rsidP="00523135">
            <w:pPr>
              <w:pStyle w:val="ListBullet"/>
            </w:pPr>
            <w:r w:rsidRPr="00523135">
              <w:t>types, properties and characteristics of fillers and materials to be prepared and features/specific preparation requirements</w:t>
            </w:r>
          </w:p>
          <w:p w:rsidR="00000000" w:rsidRPr="00523135" w:rsidP="00523135">
            <w:pPr>
              <w:pStyle w:val="ListBullet"/>
            </w:pPr>
            <w:r w:rsidRPr="00523135">
              <w:t>filler ingredient measuring and preparation techniques</w:t>
            </w:r>
          </w:p>
          <w:p w:rsidR="00000000" w:rsidRPr="00523135" w:rsidP="00523135">
            <w:pPr>
              <w:pStyle w:val="ListBullet"/>
            </w:pPr>
            <w:r w:rsidRPr="00523135">
              <w:t>relevant safety equipment and uses/application</w:t>
            </w:r>
          </w:p>
          <w:p w:rsidR="00000000" w:rsidRPr="00523135" w:rsidP="00523135">
            <w:pPr>
              <w:pStyle w:val="ListBullet"/>
            </w:pPr>
            <w:r w:rsidRPr="00523135">
              <w:t>filling, fairing and shaping techniques</w:t>
            </w:r>
          </w:p>
          <w:p w:rsidR="00000000" w:rsidRPr="00523135" w:rsidP="00523135">
            <w:pPr>
              <w:pStyle w:val="ListBullet"/>
            </w:pPr>
            <w:r w:rsidRPr="00523135">
              <w:t xml:space="preserve">equipment and accessories and applications  </w:t>
            </w:r>
          </w:p>
          <w:p w:rsidR="00000000" w:rsidRPr="00523135" w:rsidP="00523135">
            <w:pPr>
              <w:pStyle w:val="ListBullet"/>
            </w:pPr>
            <w:r w:rsidRPr="00523135">
              <w:t>means of optimising life of abrasive materials and reducing waste</w:t>
            </w:r>
          </w:p>
          <w:p w:rsidR="00000000" w:rsidRPr="00523135" w:rsidP="00523135">
            <w:pPr>
              <w:pStyle w:val="ListBullet"/>
            </w:pPr>
            <w:r w:rsidRPr="00523135">
              <w:t>personal safety procedures and protective equipment releva</w:t>
            </w:r>
            <w:r w:rsidRPr="00523135">
              <w:t xml:space="preserve">nt to sanding/grinding practices  </w:t>
            </w:r>
          </w:p>
          <w:p w:rsidR="00000000" w:rsidRPr="00523135" w:rsidP="00523135">
            <w:pPr>
              <w:pStyle w:val="ListBullet"/>
            </w:pPr>
            <w:r w:rsidRPr="00523135">
              <w:t>safety hazards and hazard reduction relating to faired materials, fillers and abrasives</w:t>
            </w:r>
          </w:p>
          <w:p w:rsidR="00000000" w:rsidRPr="00523135" w:rsidP="00523135">
            <w:pPr>
              <w:pStyle w:val="ListBullet"/>
            </w:pPr>
            <w:r w:rsidRPr="00523135">
              <w:t>compliance testing procedures</w:t>
            </w:r>
          </w:p>
        </w:tc>
      </w:tr>
    </w:tbl>
    <w:p w:rsidR="00312B08" w:rsidP="00523135">
      <w:pPr>
        <w:pStyle w:val="BodyText"/>
      </w:pPr>
    </w:p>
    <w:p w:rsidR="00312B08" w:rsidP="00523135">
      <w:pPr>
        <w:pStyle w:val="BodyText"/>
      </w:pPr>
    </w:p>
    <w:p w:rsidR="00000000" w:rsidRPr="00523135" w:rsidP="00523135">
      <w:pPr>
        <w:pStyle w:val="AllowPageBreak"/>
      </w:pPr>
    </w:p>
    <w:p w:rsidR="00000000" w:rsidRPr="00523135" w:rsidP="00523135">
      <w:pPr>
        <w:pStyle w:val="Heading1"/>
      </w:pPr>
      <w:bookmarkStart w:id="10" w:name="O_245103"/>
      <w:bookmarkEnd w:id="10"/>
      <w:r w:rsidRPr="00523135">
        <w:t>Evidence Guide</w:t>
      </w:r>
    </w:p>
    <w:tbl>
      <w:tblPr>
        <w:tblW w:w="9570" w:type="dxa"/>
        <w:tblLayout w:type="fixed"/>
        <w:tblCellMar>
          <w:left w:w="62" w:type="dxa"/>
          <w:right w:w="62" w:type="dxa"/>
        </w:tblCellMar>
        <w:tblLook w:val="0000"/>
      </w:tblPr>
      <w:tblGrid>
        <w:gridCol w:w="3908"/>
        <w:gridCol w:w="5662"/>
      </w:tblGrid>
      <w:tr w:rsidTr="00312B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rPr>
                <w:rStyle w:val="SpecialBold"/>
              </w:rPr>
              <w:t>EVIDENCE GUIDE</w:t>
            </w:r>
          </w:p>
        </w:tc>
      </w:tr>
      <w:tr w:rsidTr="00312B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t>The evidence guide provides advice on assessment and must be read in conjunction with the performance criteria, required skills and knowledge, range statement and the Assessment Guidelines for the Training Package.</w:t>
            </w:r>
          </w:p>
        </w:tc>
      </w:tr>
      <w:tr w:rsidTr="00312B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t>A person who demonstrates competency in this unit must be able to fair and shape surfaces. Competency in this unit cannot be claimed until all prerequisites have been satisfied.</w:t>
            </w:r>
          </w:p>
        </w:tc>
      </w:tr>
      <w:tr w:rsidTr="00312B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rPr>
                <w:rStyle w:val="SpecialBold"/>
              </w:rPr>
              <w:t>Critical aspects for assessment and evidence required to demonstrate competen</w:t>
            </w:r>
            <w:r w:rsidRPr="00523135">
              <w:rPr>
                <w:rStyle w:val="SpecialBold"/>
              </w:rPr>
              <w:t>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t>Assessors must be satisfied that the candidate can competently and consistently perform all elements of the unit as specified by the criteria, including required knowledge, and be capable of applying the competency in new and different situ</w:t>
            </w:r>
            <w:r w:rsidRPr="00523135">
              <w:t>ations and contexts.</w:t>
            </w:r>
          </w:p>
        </w:tc>
      </w:tr>
      <w:tr w:rsidTr="00312B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135" w:rsidP="00523135">
            <w:pPr>
              <w:pStyle w:val="BodyText"/>
            </w:pPr>
            <w:r w:rsidRPr="00523135">
              <w:t>This unit may be assessed on the job, off the job or a combination of both on and off the job. Where assessment occurs off the job, that is the candidate is not in productive work, then</w:t>
            </w:r>
            <w:r w:rsidRPr="00523135">
              <w:t xml:space="preserve"> an appropriate simulation must be used where the range of conditions reflects realistic workplace situations. The competencies covered by this unit would be demonstrated by an individual working alone or as part of a team. The assessment environment shoul</w:t>
            </w:r>
            <w:r w:rsidRPr="00523135">
              <w:t xml:space="preserve">d not disadvantage the candidate. </w:t>
            </w:r>
          </w:p>
          <w:p w:rsidR="00000000" w:rsidP="00523135">
            <w:pPr>
              <w:pStyle w:val="BodyText"/>
              <w:rPr>
                <w:lang w:val="en-NZ"/>
              </w:rPr>
            </w:pPr>
            <w:r w:rsidRPr="00523135">
              <w:t>This unit could be assessed in conjunction with any other units addressing the safety, quality, communication, mat-erials handling, recording and reporting associated with fairing and shaping surfaces, or other units requ</w:t>
            </w:r>
            <w:r w:rsidRPr="00523135">
              <w:t>iring the exercise of the skills and knowledge covered by this unit.</w:t>
            </w:r>
          </w:p>
        </w:tc>
      </w:tr>
      <w:tr w:rsidTr="00312B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t>Assessors should gather a range of evidence that is valid, sufficient, current and authentic. Evidence can be gathered through a variety of ways including direct obs</w:t>
            </w:r>
            <w:r w:rsidRPr="00523135">
              <w:t>ervation, supervisor's reports, project work, samples and questioning. Questioning techniques should not require language, literacy and numeracy skills beyond those required in this unit of competency. The candidate must have access to all tools, equipment</w:t>
            </w:r>
            <w:r w:rsidRPr="00523135">
              <w:t>, materials and documentation required. The candidate must be permitted to refer to any relevant workplace procedures, product and manufacturing specifications, codes, standards, manuals and reference materials.</w:t>
            </w:r>
          </w:p>
        </w:tc>
      </w:tr>
      <w:tr w:rsidTr="00312B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135" w:rsidP="00523135">
            <w:pPr>
              <w:pStyle w:val="BodyText"/>
            </w:pPr>
          </w:p>
        </w:tc>
      </w:tr>
    </w:tbl>
    <w:p w:rsidR="00312B08" w:rsidP="00523135">
      <w:pPr>
        <w:pStyle w:val="BodyText"/>
      </w:pPr>
    </w:p>
    <w:p w:rsidR="00312B08" w:rsidP="00523135">
      <w:pPr>
        <w:pStyle w:val="BodyText"/>
      </w:pPr>
    </w:p>
    <w:p w:rsidR="00000000" w:rsidRPr="00523135" w:rsidP="00523135">
      <w:pPr>
        <w:pStyle w:val="Heading1"/>
      </w:pPr>
      <w:bookmarkStart w:id="11" w:name="O_253086"/>
      <w:bookmarkEnd w:id="11"/>
      <w:r w:rsidRPr="00523135">
        <w:t>Range Statement</w:t>
      </w:r>
    </w:p>
    <w:tbl>
      <w:tblPr>
        <w:tblW w:w="0" w:type="auto"/>
        <w:tblLayout w:type="fixed"/>
        <w:tblCellMar>
          <w:left w:w="62" w:type="dxa"/>
          <w:right w:w="62" w:type="dxa"/>
        </w:tblCellMar>
        <w:tblLook w:val="0000"/>
      </w:tblPr>
      <w:tblGrid>
        <w:gridCol w:w="4282"/>
        <w:gridCol w:w="4240"/>
      </w:tblGrid>
      <w:tr w:rsidTr="00312B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rPr>
                <w:rStyle w:val="SpecialBold"/>
              </w:rPr>
              <w:t>RANGE STATEMENT</w:t>
            </w:r>
          </w:p>
        </w:tc>
      </w:tr>
      <w:tr w:rsidTr="00312B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t>The range statement relates to the unit of competency as a whole. It allows for different work environments and situations that may affect performance. Bold italicised wording, if used in the performance cr</w:t>
            </w:r>
            <w:r w:rsidRPr="00523135">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312B0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p>
        </w:tc>
      </w:tr>
      <w:tr w:rsidTr="00312B0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p>
        </w:tc>
      </w:tr>
      <w:tr w:rsidTr="00312B0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p>
        </w:tc>
      </w:tr>
      <w:tr w:rsidTr="00312B0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p>
        </w:tc>
      </w:tr>
      <w:tr w:rsidTr="00312B0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p>
        </w:tc>
      </w:tr>
      <w:tr w:rsidTr="00312B0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p>
        </w:tc>
      </w:tr>
      <w:tr w:rsidTr="00312B0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p>
        </w:tc>
      </w:tr>
      <w:tr w:rsidTr="00312B08">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135" w:rsidP="00523135">
            <w:pPr>
              <w:pStyle w:val="BodyText"/>
            </w:pPr>
          </w:p>
        </w:tc>
      </w:tr>
    </w:tbl>
    <w:p w:rsidR="00312B08" w:rsidP="00523135">
      <w:pPr>
        <w:pStyle w:val="BodyText"/>
      </w:pPr>
    </w:p>
    <w:p w:rsidR="00312B08" w:rsidP="00523135">
      <w:pPr>
        <w:pStyle w:val="BodyText"/>
      </w:pPr>
    </w:p>
    <w:p w:rsidR="00000000" w:rsidRPr="00523135" w:rsidP="00523135">
      <w:pPr>
        <w:pStyle w:val="Heading1"/>
      </w:pPr>
      <w:bookmarkStart w:id="12" w:name="O_213286"/>
      <w:bookmarkEnd w:id="12"/>
      <w:r w:rsidRPr="00523135">
        <w:t>Unit Sector(s)</w:t>
      </w:r>
    </w:p>
    <w:tbl>
      <w:tblPr>
        <w:tblW w:w="0" w:type="auto"/>
        <w:tblLayout w:type="fixed"/>
        <w:tblCellMar>
          <w:left w:w="62" w:type="dxa"/>
          <w:right w:w="62" w:type="dxa"/>
        </w:tblCellMar>
        <w:tblLook w:val="0000"/>
      </w:tblPr>
      <w:tblGrid>
        <w:gridCol w:w="2654"/>
        <w:gridCol w:w="5868"/>
      </w:tblGrid>
      <w:tr w:rsidTr="00312B0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135" w:rsidP="00523135">
            <w:pPr>
              <w:pStyle w:val="BodyText"/>
            </w:pPr>
          </w:p>
        </w:tc>
      </w:tr>
    </w:tbl>
    <w:p w:rsidR="00312B08" w:rsidP="00523135">
      <w:pPr>
        <w:pStyle w:val="BodyText"/>
      </w:pPr>
    </w:p>
    <w:p w:rsidR="00312B08" w:rsidP="00523135">
      <w:pPr>
        <w:pStyle w:val="BodyText"/>
      </w:pPr>
    </w:p>
    <w:p w:rsidR="00000000" w:rsidRPr="00523135" w:rsidP="00523135">
      <w:pPr>
        <w:pStyle w:val="Heading1"/>
      </w:pPr>
      <w:bookmarkStart w:id="13" w:name="O_213283"/>
      <w:bookmarkEnd w:id="13"/>
      <w:r w:rsidRPr="00523135">
        <w:t>Co-requisite units</w:t>
      </w:r>
    </w:p>
    <w:tbl>
      <w:tblPr>
        <w:tblW w:w="0" w:type="auto"/>
        <w:tblLayout w:type="fixed"/>
        <w:tblCellMar>
          <w:left w:w="62" w:type="dxa"/>
          <w:right w:w="62" w:type="dxa"/>
        </w:tblCellMar>
        <w:tblLook w:val="0000"/>
      </w:tblPr>
      <w:tblGrid>
        <w:gridCol w:w="2641"/>
        <w:gridCol w:w="1322"/>
        <w:gridCol w:w="4559"/>
      </w:tblGrid>
      <w:tr w:rsidTr="00312B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p>
        </w:tc>
      </w:tr>
      <w:tr w:rsidTr="00312B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p>
        </w:tc>
      </w:tr>
      <w:tr w:rsidTr="00312B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135" w:rsidP="00523135">
            <w:pPr>
              <w:pStyle w:val="BodyText"/>
            </w:pPr>
          </w:p>
        </w:tc>
      </w:tr>
    </w:tbl>
    <w:p w:rsidR="00312B08" w:rsidP="00523135">
      <w:pPr>
        <w:pStyle w:val="BodyText"/>
      </w:pPr>
    </w:p>
    <w:p w:rsidR="00312B08" w:rsidP="00523135">
      <w:pPr>
        <w:pStyle w:val="BodyText"/>
      </w:pPr>
    </w:p>
    <w:p w:rsidR="00000000" w:rsidRPr="00523135" w:rsidP="00523135">
      <w:pPr>
        <w:pStyle w:val="Heading1"/>
      </w:pPr>
      <w:bookmarkStart w:id="14" w:name="O_213285"/>
      <w:bookmarkEnd w:id="14"/>
      <w:r w:rsidRPr="00523135">
        <w:t>Competency field</w:t>
      </w:r>
    </w:p>
    <w:tbl>
      <w:tblPr>
        <w:tblW w:w="0" w:type="auto"/>
        <w:tblLayout w:type="fixed"/>
        <w:tblCellMar>
          <w:left w:w="62" w:type="dxa"/>
          <w:right w:w="62" w:type="dxa"/>
        </w:tblCellMar>
        <w:tblLook w:val="0000"/>
      </w:tblPr>
      <w:tblGrid>
        <w:gridCol w:w="2778"/>
        <w:gridCol w:w="5744"/>
      </w:tblGrid>
      <w:tr w:rsidTr="00312B0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135">
            <w:pPr>
              <w:pStyle w:val="BodyText"/>
              <w:rPr>
                <w:lang w:val="en-NZ"/>
              </w:rPr>
            </w:pPr>
            <w:r w:rsidRPr="0052313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135" w:rsidP="00523135">
            <w:pPr>
              <w:pStyle w:val="BodyText"/>
            </w:pPr>
            <w:r w:rsidRPr="00523135">
              <w:t>Marine craft construction</w:t>
            </w:r>
          </w:p>
        </w:tc>
      </w:tr>
    </w:tbl>
    <w:p w:rsidR="00312B08" w:rsidP="00523135">
      <w:pPr>
        <w:pStyle w:val="BodyText"/>
      </w:pPr>
    </w:p>
    <w:p w:rsidR="00312B08" w:rsidP="00523135">
      <w:pPr>
        <w:pStyle w:val="BodyText"/>
      </w:pPr>
    </w:p>
    <w:p w:rsidR="00000000" w:rsidRPr="00523135" w:rsidP="00523135"/>
    <w:sectPr w:rsidSect="005231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B08" w:rsidP="00312B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08" w:rsidP="00523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12B08" w:rsidP="005231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12B08" w:rsidP="005231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B08" w:rsidP="00312B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08" w:rsidP="00523135">
    <w:pPr>
      <w:pStyle w:val="Header"/>
      <w:framePr w:wrap="around"/>
    </w:pPr>
    <w:r>
      <w:fldChar w:fldCharType="begin"/>
    </w:r>
    <w:r>
      <w:instrText xml:space="preserve"> TITLE   \* MERGEFORMAT </w:instrText>
    </w:r>
    <w:r>
      <w:fldChar w:fldCharType="separate"/>
    </w:r>
    <w:r>
      <w:t>MEM25004B Fair and shape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2B08" w:rsidP="005231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183F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C2DC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1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3135"/>
    <w:pPr>
      <w:spacing w:before="360" w:after="60"/>
      <w:outlineLvl w:val="0"/>
    </w:pPr>
    <w:rPr>
      <w:sz w:val="32"/>
    </w:rPr>
  </w:style>
  <w:style w:type="paragraph" w:styleId="Heading2">
    <w:name w:val="heading 2"/>
    <w:basedOn w:val="HeadingBase"/>
    <w:next w:val="BodyText"/>
    <w:link w:val="Heading2Char"/>
    <w:qFormat/>
    <w:rsid w:val="00523135"/>
    <w:pPr>
      <w:keepLines/>
      <w:spacing w:before="240" w:after="120"/>
      <w:outlineLvl w:val="1"/>
    </w:pPr>
    <w:rPr>
      <w:sz w:val="28"/>
      <w:szCs w:val="40"/>
    </w:rPr>
  </w:style>
  <w:style w:type="paragraph" w:styleId="Heading3">
    <w:name w:val="heading 3"/>
    <w:basedOn w:val="HeadingBase"/>
    <w:next w:val="BodyText"/>
    <w:link w:val="Heading3Char"/>
    <w:qFormat/>
    <w:rsid w:val="00523135"/>
    <w:pPr>
      <w:spacing w:before="180" w:after="120"/>
      <w:outlineLvl w:val="2"/>
    </w:pPr>
    <w:rPr>
      <w:spacing w:val="-10"/>
      <w:kern w:val="32"/>
    </w:rPr>
  </w:style>
  <w:style w:type="paragraph" w:styleId="Heading4">
    <w:name w:val="heading 4"/>
    <w:basedOn w:val="HeadingBase"/>
    <w:next w:val="BodyText"/>
    <w:link w:val="Heading4Char"/>
    <w:qFormat/>
    <w:rsid w:val="00523135"/>
    <w:pPr>
      <w:spacing w:before="160" w:after="120"/>
      <w:outlineLvl w:val="3"/>
    </w:pPr>
    <w:rPr>
      <w:sz w:val="22"/>
    </w:rPr>
  </w:style>
  <w:style w:type="paragraph" w:styleId="Heading5">
    <w:name w:val="heading 5"/>
    <w:basedOn w:val="HeadingBase"/>
    <w:next w:val="Normal"/>
    <w:link w:val="Heading5Char"/>
    <w:qFormat/>
    <w:rsid w:val="00523135"/>
    <w:pPr>
      <w:spacing w:before="80"/>
      <w:outlineLvl w:val="4"/>
    </w:pPr>
    <w:rPr>
      <w:color w:val="918585"/>
      <w:sz w:val="20"/>
    </w:rPr>
  </w:style>
  <w:style w:type="paragraph" w:styleId="Heading6">
    <w:name w:val="heading 6"/>
    <w:basedOn w:val="HeadingBase"/>
    <w:next w:val="Normal"/>
    <w:link w:val="Heading6Char"/>
    <w:qFormat/>
    <w:rsid w:val="00523135"/>
    <w:pPr>
      <w:spacing w:before="60"/>
      <w:outlineLvl w:val="5"/>
    </w:pPr>
    <w:rPr>
      <w:color w:val="918585"/>
      <w:sz w:val="20"/>
    </w:rPr>
  </w:style>
  <w:style w:type="paragraph" w:styleId="Heading7">
    <w:name w:val="heading 7"/>
    <w:basedOn w:val="Normal"/>
    <w:next w:val="Normal"/>
    <w:link w:val="Heading7Char"/>
    <w:qFormat/>
    <w:rsid w:val="00523135"/>
    <w:pPr>
      <w:ind w:left="720"/>
      <w:outlineLvl w:val="6"/>
    </w:pPr>
    <w:rPr>
      <w:i/>
    </w:rPr>
  </w:style>
  <w:style w:type="paragraph" w:styleId="Heading8">
    <w:name w:val="heading 8"/>
    <w:basedOn w:val="Normal"/>
    <w:next w:val="Normal"/>
    <w:link w:val="Heading8Char"/>
    <w:qFormat/>
    <w:rsid w:val="00523135"/>
    <w:pPr>
      <w:ind w:left="720"/>
      <w:outlineLvl w:val="7"/>
    </w:pPr>
    <w:rPr>
      <w:i/>
    </w:rPr>
  </w:style>
  <w:style w:type="paragraph" w:styleId="Heading9">
    <w:name w:val="heading 9"/>
    <w:basedOn w:val="Normal"/>
    <w:next w:val="Normal"/>
    <w:link w:val="Heading9Char"/>
    <w:qFormat/>
    <w:rsid w:val="00523135"/>
    <w:pPr>
      <w:ind w:left="720"/>
      <w:outlineLvl w:val="8"/>
    </w:pPr>
    <w:rPr>
      <w:i/>
    </w:rPr>
  </w:style>
  <w:style w:type="character" w:default="1" w:styleId="DefaultParagraphFont">
    <w:name w:val="Default Paragraph Font"/>
    <w:uiPriority w:val="1"/>
    <w:unhideWhenUsed/>
    <w:rsid w:val="00523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135"/>
  </w:style>
  <w:style w:type="character" w:customStyle="1" w:styleId="Heading1Char">
    <w:name w:val="Heading 1 Char"/>
    <w:basedOn w:val="DefaultParagraphFont"/>
    <w:link w:val="Heading1"/>
    <w:rsid w:val="00523135"/>
    <w:rPr>
      <w:rFonts w:ascii="Times New Roman" w:eastAsia="Times New Roman" w:hAnsi="Times New Roman" w:cs="Times New Roman"/>
      <w:b/>
      <w:sz w:val="32"/>
      <w:szCs w:val="20"/>
      <w:lang w:eastAsia="en-US"/>
    </w:rPr>
  </w:style>
  <w:style w:type="paragraph" w:styleId="BodyText">
    <w:name w:val="Body Text"/>
    <w:basedOn w:val="Normal"/>
    <w:link w:val="BodyTextChar"/>
    <w:rsid w:val="005231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3135"/>
    <w:rPr>
      <w:rFonts w:ascii="Times New Roman" w:eastAsia="Times New Roman" w:hAnsi="Times New Roman" w:cs="Times New Roman"/>
      <w:sz w:val="24"/>
      <w:lang w:val="en-US" w:eastAsia="en-US"/>
    </w:rPr>
  </w:style>
  <w:style w:type="paragraph" w:styleId="Footer">
    <w:name w:val="footer"/>
    <w:basedOn w:val="Normal"/>
    <w:link w:val="FooterChar"/>
    <w:rsid w:val="00523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135"/>
    <w:rPr>
      <w:rFonts w:ascii="Times New Roman" w:eastAsia="Times New Roman" w:hAnsi="Times New Roman" w:cs="Times New Roman"/>
      <w:sz w:val="16"/>
      <w:lang w:val="en-US" w:eastAsia="en-US"/>
    </w:rPr>
  </w:style>
  <w:style w:type="paragraph" w:styleId="List">
    <w:name w:val="List"/>
    <w:basedOn w:val="BodyText"/>
    <w:next w:val="BodyText"/>
    <w:rsid w:val="00523135"/>
    <w:pPr>
      <w:tabs>
        <w:tab w:val="left" w:pos="340"/>
      </w:tabs>
      <w:spacing w:before="60" w:after="60"/>
      <w:ind w:left="340" w:hanging="340"/>
    </w:pPr>
  </w:style>
  <w:style w:type="paragraph" w:styleId="ListBullet">
    <w:name w:val="List Bullet"/>
    <w:basedOn w:val="List"/>
    <w:rsid w:val="00523135"/>
    <w:pPr>
      <w:numPr>
        <w:numId w:val="12"/>
      </w:numPr>
      <w:tabs>
        <w:tab w:val="clear" w:pos="340"/>
      </w:tabs>
      <w:spacing w:before="40" w:after="40"/>
    </w:pPr>
  </w:style>
  <w:style w:type="character" w:customStyle="1" w:styleId="SpecialBold">
    <w:name w:val="Special Bold"/>
    <w:basedOn w:val="DefaultParagraphFont"/>
    <w:rsid w:val="00523135"/>
    <w:rPr>
      <w:b/>
      <w:spacing w:val="0"/>
    </w:rPr>
  </w:style>
  <w:style w:type="paragraph" w:styleId="Header">
    <w:name w:val="header"/>
    <w:basedOn w:val="Normal"/>
    <w:link w:val="HeaderChar"/>
    <w:rsid w:val="00523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1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3135"/>
    <w:pPr>
      <w:spacing w:before="240" w:after="120"/>
      <w:outlineLvl w:val="0"/>
    </w:pPr>
    <w:rPr>
      <w:rFonts w:ascii="Times New Roman" w:hAnsi="Times New Roman"/>
      <w:b/>
      <w:sz w:val="28"/>
    </w:rPr>
  </w:style>
  <w:style w:type="paragraph" w:customStyle="1" w:styleId="AllowPageBreak">
    <w:name w:val="AllowPageBreak"/>
    <w:rsid w:val="005231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3135"/>
    <w:pPr>
      <w:tabs>
        <w:tab w:val="left" w:pos="680"/>
      </w:tabs>
      <w:spacing w:before="60" w:after="60"/>
      <w:ind w:left="680" w:hanging="340"/>
    </w:pPr>
  </w:style>
  <w:style w:type="character" w:customStyle="1" w:styleId="Heading2Char">
    <w:name w:val="Heading 2 Char"/>
    <w:basedOn w:val="DefaultParagraphFont"/>
    <w:link w:val="Heading2"/>
    <w:rsid w:val="00523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1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31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3135"/>
    <w:rPr>
      <w:rFonts w:ascii="Courier New" w:eastAsia="Times New Roman" w:hAnsi="Courier New" w:cs="Times New Roman"/>
      <w:i/>
      <w:szCs w:val="20"/>
      <w:lang w:val="en-US" w:eastAsia="en-US"/>
    </w:rPr>
  </w:style>
  <w:style w:type="paragraph" w:customStyle="1" w:styleId="HeadingBase">
    <w:name w:val="Heading Base"/>
    <w:rsid w:val="00523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135"/>
    <w:pPr>
      <w:tabs>
        <w:tab w:val="right" w:leader="dot" w:pos="9072"/>
      </w:tabs>
      <w:ind w:left="567"/>
    </w:pPr>
    <w:rPr>
      <w:szCs w:val="22"/>
    </w:rPr>
  </w:style>
  <w:style w:type="paragraph" w:customStyle="1" w:styleId="TOCBase">
    <w:name w:val="TOC Base"/>
    <w:rsid w:val="00523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135"/>
    <w:pPr>
      <w:tabs>
        <w:tab w:val="right" w:leader="dot" w:pos="9072"/>
      </w:tabs>
      <w:spacing w:before="40" w:after="40"/>
      <w:ind w:left="284"/>
    </w:pPr>
    <w:rPr>
      <w:rFonts w:ascii="Times New Roman" w:hAnsi="Times New Roman"/>
    </w:rPr>
  </w:style>
  <w:style w:type="paragraph" w:styleId="TOC1">
    <w:name w:val="toc 1"/>
    <w:basedOn w:val="TOCBase"/>
    <w:next w:val="Normal"/>
    <w:rsid w:val="005231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3135"/>
    <w:pPr>
      <w:spacing w:before="5040"/>
      <w:jc w:val="center"/>
    </w:pPr>
    <w:rPr>
      <w:sz w:val="48"/>
      <w:szCs w:val="72"/>
      <w:lang w:val="en-US"/>
    </w:rPr>
  </w:style>
  <w:style w:type="character" w:customStyle="1" w:styleId="TitleChar">
    <w:name w:val="Title Char"/>
    <w:basedOn w:val="DefaultParagraphFont"/>
    <w:link w:val="Title"/>
    <w:rsid w:val="00523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135"/>
    <w:pPr>
      <w:tabs>
        <w:tab w:val="left" w:pos="3600"/>
        <w:tab w:val="left" w:pos="3958"/>
      </w:tabs>
    </w:pPr>
  </w:style>
  <w:style w:type="paragraph" w:customStyle="1" w:styleId="Note">
    <w:name w:val="Note"/>
    <w:basedOn w:val="BodyText"/>
    <w:rsid w:val="00523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135"/>
    <w:pPr>
      <w:framePr w:wrap="auto" w:hAnchor="text" w:y="6049"/>
    </w:pPr>
    <w:rPr>
      <w:color w:val="000000"/>
      <w:sz w:val="40"/>
    </w:rPr>
  </w:style>
  <w:style w:type="paragraph" w:customStyle="1" w:styleId="TOCTitle">
    <w:name w:val="TOCTitle"/>
    <w:basedOn w:val="Heading1"/>
    <w:rsid w:val="00523135"/>
    <w:pPr>
      <w:spacing w:after="240"/>
      <w:jc w:val="center"/>
      <w:outlineLvl w:val="9"/>
    </w:pPr>
    <w:rPr>
      <w:caps/>
    </w:rPr>
  </w:style>
  <w:style w:type="paragraph" w:customStyle="1" w:styleId="Version">
    <w:name w:val="Version"/>
    <w:rsid w:val="005231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3135"/>
    <w:pPr>
      <w:numPr>
        <w:numId w:val="13"/>
      </w:numPr>
      <w:tabs>
        <w:tab w:val="clear" w:pos="680"/>
      </w:tabs>
    </w:pPr>
  </w:style>
  <w:style w:type="paragraph" w:styleId="Index1">
    <w:name w:val="index 1"/>
    <w:basedOn w:val="Normal"/>
    <w:next w:val="Normal"/>
    <w:semiHidden/>
    <w:rsid w:val="00523135"/>
    <w:pPr>
      <w:keepNext w:val="0"/>
      <w:tabs>
        <w:tab w:val="right" w:pos="4176"/>
      </w:tabs>
      <w:ind w:left="198" w:hanging="198"/>
    </w:pPr>
    <w:rPr>
      <w:rFonts w:ascii="Garamond" w:hAnsi="Garamond"/>
    </w:rPr>
  </w:style>
  <w:style w:type="paragraph" w:styleId="IndexHeading">
    <w:name w:val="index heading"/>
    <w:basedOn w:val="Normal"/>
    <w:next w:val="Index1"/>
    <w:semiHidden/>
    <w:rsid w:val="00523135"/>
    <w:pPr>
      <w:spacing w:before="120" w:after="120"/>
    </w:pPr>
    <w:rPr>
      <w:rFonts w:ascii="Arial" w:hAnsi="Arial"/>
      <w:b/>
      <w:color w:val="918585"/>
      <w:sz w:val="24"/>
    </w:rPr>
  </w:style>
  <w:style w:type="paragraph" w:customStyle="1" w:styleId="Chapter">
    <w:name w:val="Chapter"/>
    <w:basedOn w:val="Normal"/>
    <w:rsid w:val="00523135"/>
    <w:pPr>
      <w:spacing w:before="240"/>
    </w:pPr>
    <w:rPr>
      <w:rFonts w:ascii="Times New Roman" w:hAnsi="Times New Roman"/>
      <w:smallCaps/>
      <w:spacing w:val="80"/>
      <w:sz w:val="28"/>
    </w:rPr>
  </w:style>
  <w:style w:type="paragraph" w:customStyle="1" w:styleId="InChapter">
    <w:name w:val="InChapter"/>
    <w:basedOn w:val="Heading3"/>
    <w:rsid w:val="00523135"/>
    <w:pPr>
      <w:spacing w:after="240"/>
      <w:outlineLvl w:val="9"/>
    </w:pPr>
    <w:rPr>
      <w:noProof/>
    </w:rPr>
  </w:style>
  <w:style w:type="paragraph" w:styleId="Index2">
    <w:name w:val="index 2"/>
    <w:basedOn w:val="Normal"/>
    <w:next w:val="Normal"/>
    <w:semiHidden/>
    <w:rsid w:val="00523135"/>
    <w:pPr>
      <w:tabs>
        <w:tab w:val="right" w:pos="4176"/>
      </w:tabs>
      <w:ind w:left="568" w:hanging="284"/>
    </w:pPr>
    <w:rPr>
      <w:rFonts w:ascii="Garamond" w:hAnsi="Garamond"/>
    </w:rPr>
  </w:style>
  <w:style w:type="paragraph" w:customStyle="1" w:styleId="Byline">
    <w:name w:val="Byline"/>
    <w:rsid w:val="00523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135"/>
    <w:pPr>
      <w:tabs>
        <w:tab w:val="clear" w:pos="3600"/>
        <w:tab w:val="clear" w:pos="3958"/>
      </w:tabs>
      <w:jc w:val="right"/>
    </w:pPr>
  </w:style>
  <w:style w:type="character" w:styleId="Emphasis">
    <w:name w:val="Emphasis"/>
    <w:basedOn w:val="DefaultParagraphFont"/>
    <w:qFormat/>
    <w:rsid w:val="00523135"/>
    <w:rPr>
      <w:i/>
    </w:rPr>
  </w:style>
  <w:style w:type="paragraph" w:styleId="Caption">
    <w:name w:val="caption"/>
    <w:basedOn w:val="BodyText"/>
    <w:next w:val="Normal"/>
    <w:qFormat/>
    <w:rsid w:val="00523135"/>
    <w:pPr>
      <w:framePr w:w="2268" w:hSpace="181" w:vSpace="181" w:wrap="around" w:vAnchor="text" w:hAnchor="page" w:x="1135" w:y="285" w:anchorLock="1"/>
    </w:pPr>
    <w:rPr>
      <w:i/>
    </w:rPr>
  </w:style>
  <w:style w:type="paragraph" w:customStyle="1" w:styleId="MiniTOCTitle">
    <w:name w:val="MiniTOCTitle"/>
    <w:basedOn w:val="Heading4"/>
    <w:rsid w:val="00523135"/>
    <w:pPr>
      <w:spacing w:before="240"/>
      <w:outlineLvl w:val="9"/>
    </w:pPr>
    <w:rPr>
      <w:noProof/>
      <w:sz w:val="24"/>
    </w:rPr>
  </w:style>
  <w:style w:type="paragraph" w:customStyle="1" w:styleId="MiniTOCItem">
    <w:name w:val="MiniTOCItem"/>
    <w:basedOn w:val="ListBullet"/>
    <w:rsid w:val="00523135"/>
    <w:pPr>
      <w:numPr>
        <w:numId w:val="0"/>
      </w:numPr>
      <w:tabs>
        <w:tab w:val="right" w:leader="dot" w:pos="6521"/>
      </w:tabs>
      <w:spacing w:before="0" w:after="0"/>
    </w:pPr>
  </w:style>
  <w:style w:type="paragraph" w:customStyle="1" w:styleId="TOFTitle">
    <w:name w:val="TOFTitle"/>
    <w:basedOn w:val="TOCTitle"/>
    <w:rsid w:val="00523135"/>
  </w:style>
  <w:style w:type="paragraph" w:styleId="TableofFigures">
    <w:name w:val="table of figures"/>
    <w:basedOn w:val="Normal"/>
    <w:next w:val="Normal"/>
    <w:semiHidden/>
    <w:rsid w:val="00523135"/>
    <w:pPr>
      <w:tabs>
        <w:tab w:val="right" w:leader="dot" w:pos="9072"/>
      </w:tabs>
      <w:ind w:left="970" w:hanging="403"/>
    </w:pPr>
    <w:rPr>
      <w:rFonts w:ascii="Times New Roman" w:hAnsi="Times New Roman"/>
      <w:b/>
    </w:rPr>
  </w:style>
  <w:style w:type="paragraph" w:styleId="ListNumber">
    <w:name w:val="List Number"/>
    <w:basedOn w:val="List"/>
    <w:rsid w:val="00523135"/>
    <w:pPr>
      <w:numPr>
        <w:numId w:val="10"/>
      </w:numPr>
    </w:pPr>
  </w:style>
  <w:style w:type="character" w:customStyle="1" w:styleId="WingdingSymbols">
    <w:name w:val="Wingding Symbols"/>
    <w:rsid w:val="00523135"/>
    <w:rPr>
      <w:rFonts w:ascii="Wingdings" w:hAnsi="Wingdings"/>
    </w:rPr>
  </w:style>
  <w:style w:type="paragraph" w:customStyle="1" w:styleId="TableHeading">
    <w:name w:val="Table Heading"/>
    <w:basedOn w:val="HeadingBase"/>
    <w:rsid w:val="00523135"/>
    <w:pPr>
      <w:keepLines/>
      <w:pBdr>
        <w:bottom w:val="single" w:sz="6" w:space="1" w:color="918585"/>
      </w:pBdr>
      <w:spacing w:before="240"/>
    </w:pPr>
  </w:style>
  <w:style w:type="character" w:customStyle="1" w:styleId="HotSpot">
    <w:name w:val="HotSpot"/>
    <w:rsid w:val="00523135"/>
    <w:rPr>
      <w:color w:val="0033CC"/>
      <w:u w:val="none"/>
    </w:rPr>
  </w:style>
  <w:style w:type="paragraph" w:customStyle="1" w:styleId="BodyTextRight">
    <w:name w:val="Body Text Right"/>
    <w:basedOn w:val="BodyText"/>
    <w:rsid w:val="00523135"/>
    <w:pPr>
      <w:spacing w:before="0" w:after="0"/>
      <w:jc w:val="right"/>
    </w:pPr>
  </w:style>
  <w:style w:type="paragraph" w:styleId="Index3">
    <w:name w:val="index 3"/>
    <w:basedOn w:val="ListNumber2"/>
    <w:next w:val="Normal"/>
    <w:semiHidden/>
    <w:rsid w:val="00523135"/>
    <w:pPr>
      <w:numPr>
        <w:numId w:val="0"/>
      </w:numPr>
      <w:tabs>
        <w:tab w:val="right" w:leader="dot" w:pos="4176"/>
      </w:tabs>
    </w:pPr>
  </w:style>
  <w:style w:type="paragraph" w:styleId="ListNumber2">
    <w:name w:val="List Number 2"/>
    <w:basedOn w:val="List2"/>
    <w:rsid w:val="00523135"/>
    <w:pPr>
      <w:numPr>
        <w:numId w:val="9"/>
      </w:numPr>
      <w:tabs>
        <w:tab w:val="clear" w:pos="1060"/>
      </w:tabs>
    </w:pPr>
  </w:style>
  <w:style w:type="paragraph" w:customStyle="1" w:styleId="MarginNote">
    <w:name w:val="Margin Note"/>
    <w:basedOn w:val="BodyText"/>
    <w:rsid w:val="00523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1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3135"/>
    <w:rPr>
      <w:sz w:val="32"/>
    </w:rPr>
  </w:style>
  <w:style w:type="paragraph" w:customStyle="1" w:styleId="HeadingProcedure">
    <w:name w:val="Heading Procedure"/>
    <w:basedOn w:val="HeadingBase"/>
    <w:next w:val="Normal"/>
    <w:rsid w:val="00523135"/>
    <w:pPr>
      <w:tabs>
        <w:tab w:val="left" w:pos="0"/>
      </w:tabs>
      <w:spacing w:before="120" w:after="60"/>
    </w:pPr>
    <w:rPr>
      <w:i/>
      <w:color w:val="918585"/>
      <w:sz w:val="22"/>
    </w:rPr>
  </w:style>
  <w:style w:type="paragraph" w:customStyle="1" w:styleId="TableBodyText">
    <w:name w:val="Table Body Text"/>
    <w:basedOn w:val="BodyText"/>
    <w:rsid w:val="00523135"/>
    <w:pPr>
      <w:spacing w:before="60" w:after="60"/>
    </w:pPr>
  </w:style>
  <w:style w:type="paragraph" w:styleId="ListContinue">
    <w:name w:val="List Continue"/>
    <w:basedOn w:val="List"/>
    <w:rsid w:val="00523135"/>
    <w:pPr>
      <w:ind w:firstLine="0"/>
    </w:pPr>
  </w:style>
  <w:style w:type="paragraph" w:customStyle="1" w:styleId="ListNote">
    <w:name w:val="List Note"/>
    <w:basedOn w:val="List"/>
    <w:rsid w:val="00523135"/>
    <w:pPr>
      <w:pBdr>
        <w:top w:val="single" w:sz="6" w:space="2" w:color="918585"/>
        <w:bottom w:val="single" w:sz="6" w:space="2" w:color="918585"/>
      </w:pBdr>
      <w:tabs>
        <w:tab w:val="left" w:pos="1021"/>
      </w:tabs>
      <w:ind w:firstLine="0"/>
    </w:pPr>
  </w:style>
  <w:style w:type="paragraph" w:customStyle="1" w:styleId="Warning">
    <w:name w:val="Warning"/>
    <w:basedOn w:val="BodyText"/>
    <w:rsid w:val="00523135"/>
    <w:pPr>
      <w:shd w:val="clear" w:color="auto" w:fill="D9D9D9"/>
      <w:tabs>
        <w:tab w:val="left" w:pos="992"/>
      </w:tabs>
      <w:ind w:left="119" w:right="119"/>
    </w:pPr>
    <w:rPr>
      <w:sz w:val="20"/>
    </w:rPr>
  </w:style>
  <w:style w:type="paragraph" w:customStyle="1" w:styleId="MarginIcons">
    <w:name w:val="Margin Icons"/>
    <w:basedOn w:val="BodyText"/>
    <w:rsid w:val="00523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135"/>
    <w:rPr>
      <w:rFonts w:ascii="Courier New" w:hAnsi="Courier New"/>
    </w:rPr>
  </w:style>
  <w:style w:type="paragraph" w:customStyle="1" w:styleId="NoteBullet">
    <w:name w:val="Note Bullet"/>
    <w:basedOn w:val="Note"/>
    <w:rsid w:val="00523135"/>
    <w:pPr>
      <w:tabs>
        <w:tab w:val="clear" w:pos="680"/>
      </w:tabs>
      <w:spacing w:before="60" w:after="60"/>
    </w:pPr>
  </w:style>
  <w:style w:type="paragraph" w:customStyle="1" w:styleId="SubHeading2">
    <w:name w:val="SubHeading2"/>
    <w:basedOn w:val="HeadingBase"/>
    <w:rsid w:val="00523135"/>
    <w:pPr>
      <w:spacing w:before="240" w:after="60"/>
    </w:pPr>
    <w:rPr>
      <w:sz w:val="20"/>
    </w:rPr>
  </w:style>
  <w:style w:type="paragraph" w:customStyle="1" w:styleId="SubHeading1">
    <w:name w:val="SubHeading1"/>
    <w:basedOn w:val="HeadingBase"/>
    <w:rsid w:val="00523135"/>
    <w:pPr>
      <w:spacing w:before="240" w:after="60"/>
    </w:pPr>
    <w:rPr>
      <w:color w:val="918585"/>
      <w:sz w:val="22"/>
    </w:rPr>
  </w:style>
  <w:style w:type="paragraph" w:customStyle="1" w:styleId="SideHeading">
    <w:name w:val="Side Heading"/>
    <w:basedOn w:val="HeadingBase"/>
    <w:rsid w:val="00523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135"/>
    <w:pPr>
      <w:tabs>
        <w:tab w:val="num" w:pos="360"/>
      </w:tabs>
    </w:pPr>
  </w:style>
  <w:style w:type="paragraph" w:styleId="PlainText">
    <w:name w:val="Plain Text"/>
    <w:basedOn w:val="Normal"/>
    <w:link w:val="PlainTextChar"/>
    <w:rsid w:val="00523135"/>
    <w:rPr>
      <w:sz w:val="20"/>
    </w:rPr>
  </w:style>
  <w:style w:type="character" w:customStyle="1" w:styleId="PlainTextChar">
    <w:name w:val="Plain Text Char"/>
    <w:basedOn w:val="DefaultParagraphFont"/>
    <w:link w:val="PlainText"/>
    <w:rsid w:val="005231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3135"/>
    <w:rPr>
      <w:b/>
      <w:smallCaps/>
    </w:rPr>
  </w:style>
  <w:style w:type="paragraph" w:customStyle="1" w:styleId="TableListNumber">
    <w:name w:val="Table List Number"/>
    <w:basedOn w:val="ListNumber"/>
    <w:rsid w:val="00523135"/>
    <w:pPr>
      <w:numPr>
        <w:numId w:val="0"/>
      </w:numPr>
    </w:pPr>
  </w:style>
  <w:style w:type="paragraph" w:styleId="TOC4">
    <w:name w:val="toc 4"/>
    <w:basedOn w:val="TOCBase"/>
    <w:next w:val="Normal"/>
    <w:semiHidden/>
    <w:rsid w:val="00523135"/>
    <w:pPr>
      <w:tabs>
        <w:tab w:val="right" w:leader="dot" w:pos="9071"/>
      </w:tabs>
      <w:ind w:left="1701"/>
    </w:pPr>
  </w:style>
  <w:style w:type="paragraph" w:customStyle="1" w:styleId="ListAlpha">
    <w:name w:val="List Alpha"/>
    <w:basedOn w:val="List"/>
    <w:rsid w:val="00523135"/>
    <w:pPr>
      <w:numPr>
        <w:numId w:val="8"/>
      </w:numPr>
    </w:pPr>
  </w:style>
  <w:style w:type="paragraph" w:customStyle="1" w:styleId="ListAlpha2">
    <w:name w:val="List Alpha 2"/>
    <w:basedOn w:val="List2"/>
    <w:rsid w:val="00523135"/>
    <w:pPr>
      <w:numPr>
        <w:numId w:val="7"/>
      </w:numPr>
    </w:pPr>
  </w:style>
  <w:style w:type="paragraph" w:styleId="List3">
    <w:name w:val="List 3"/>
    <w:basedOn w:val="BodyText"/>
    <w:rsid w:val="00523135"/>
    <w:pPr>
      <w:tabs>
        <w:tab w:val="left" w:pos="1021"/>
      </w:tabs>
      <w:spacing w:before="60" w:after="60"/>
      <w:ind w:left="1020" w:hanging="340"/>
    </w:pPr>
  </w:style>
  <w:style w:type="paragraph" w:styleId="List4">
    <w:name w:val="List 4"/>
    <w:basedOn w:val="BodyText"/>
    <w:rsid w:val="00523135"/>
    <w:pPr>
      <w:tabs>
        <w:tab w:val="left" w:pos="1361"/>
      </w:tabs>
      <w:spacing w:before="60" w:after="60"/>
      <w:ind w:left="1361" w:hanging="340"/>
    </w:pPr>
  </w:style>
  <w:style w:type="paragraph" w:styleId="List5">
    <w:name w:val="List 5"/>
    <w:basedOn w:val="BodyText"/>
    <w:rsid w:val="00523135"/>
    <w:pPr>
      <w:tabs>
        <w:tab w:val="left" w:pos="1701"/>
      </w:tabs>
      <w:spacing w:before="60" w:after="60"/>
      <w:ind w:left="1701" w:hanging="340"/>
    </w:pPr>
  </w:style>
  <w:style w:type="paragraph" w:styleId="ListBullet3">
    <w:name w:val="List Bullet 3"/>
    <w:basedOn w:val="List3"/>
    <w:rsid w:val="00523135"/>
    <w:pPr>
      <w:numPr>
        <w:numId w:val="14"/>
      </w:numPr>
      <w:tabs>
        <w:tab w:val="clear" w:pos="1021"/>
      </w:tabs>
      <w:ind w:left="1037" w:hanging="357"/>
    </w:pPr>
  </w:style>
  <w:style w:type="paragraph" w:styleId="ListBullet4">
    <w:name w:val="List Bullet 4"/>
    <w:basedOn w:val="List4"/>
    <w:rsid w:val="00523135"/>
    <w:pPr>
      <w:numPr>
        <w:numId w:val="2"/>
      </w:numPr>
    </w:pPr>
  </w:style>
  <w:style w:type="paragraph" w:styleId="ListBullet5">
    <w:name w:val="List Bullet 5"/>
    <w:basedOn w:val="List5"/>
    <w:rsid w:val="00523135"/>
    <w:pPr>
      <w:numPr>
        <w:numId w:val="3"/>
      </w:numPr>
    </w:pPr>
  </w:style>
  <w:style w:type="paragraph" w:styleId="ListContinue2">
    <w:name w:val="List Continue 2"/>
    <w:basedOn w:val="List2"/>
    <w:rsid w:val="00523135"/>
    <w:pPr>
      <w:ind w:firstLine="0"/>
    </w:pPr>
  </w:style>
  <w:style w:type="paragraph" w:styleId="ListContinue3">
    <w:name w:val="List Continue 3"/>
    <w:basedOn w:val="List3"/>
    <w:rsid w:val="00523135"/>
    <w:pPr>
      <w:ind w:left="1021" w:firstLine="0"/>
    </w:pPr>
  </w:style>
  <w:style w:type="paragraph" w:styleId="ListContinue4">
    <w:name w:val="List Continue 4"/>
    <w:basedOn w:val="List4"/>
    <w:rsid w:val="00523135"/>
    <w:pPr>
      <w:ind w:firstLine="0"/>
    </w:pPr>
  </w:style>
  <w:style w:type="paragraph" w:styleId="ListContinue5">
    <w:name w:val="List Continue 5"/>
    <w:basedOn w:val="List5"/>
    <w:rsid w:val="00523135"/>
    <w:pPr>
      <w:ind w:firstLine="0"/>
    </w:pPr>
  </w:style>
  <w:style w:type="paragraph" w:styleId="ListNumber3">
    <w:name w:val="List Number 3"/>
    <w:basedOn w:val="List3"/>
    <w:rsid w:val="00523135"/>
    <w:pPr>
      <w:numPr>
        <w:numId w:val="4"/>
      </w:numPr>
    </w:pPr>
  </w:style>
  <w:style w:type="paragraph" w:styleId="ListNumber4">
    <w:name w:val="List Number 4"/>
    <w:basedOn w:val="List4"/>
    <w:rsid w:val="00523135"/>
    <w:pPr>
      <w:numPr>
        <w:numId w:val="5"/>
      </w:numPr>
    </w:pPr>
  </w:style>
  <w:style w:type="paragraph" w:styleId="ListNumber5">
    <w:name w:val="List Number 5"/>
    <w:basedOn w:val="List5"/>
    <w:rsid w:val="00523135"/>
    <w:pPr>
      <w:numPr>
        <w:numId w:val="6"/>
      </w:numPr>
    </w:pPr>
  </w:style>
  <w:style w:type="paragraph" w:styleId="BlockText">
    <w:name w:val="Block Text"/>
    <w:basedOn w:val="Normal"/>
    <w:rsid w:val="00523135"/>
    <w:pPr>
      <w:spacing w:after="120"/>
      <w:ind w:left="1440" w:right="1440"/>
    </w:pPr>
  </w:style>
  <w:style w:type="character" w:customStyle="1" w:styleId="Subscript">
    <w:name w:val="Subscript"/>
    <w:basedOn w:val="DefaultParagraphFont"/>
    <w:rsid w:val="00523135"/>
    <w:rPr>
      <w:sz w:val="16"/>
      <w:vertAlign w:val="subscript"/>
    </w:rPr>
  </w:style>
  <w:style w:type="character" w:customStyle="1" w:styleId="Superscript">
    <w:name w:val="Superscript"/>
    <w:basedOn w:val="DefaultParagraphFont"/>
    <w:rsid w:val="00523135"/>
    <w:rPr>
      <w:sz w:val="16"/>
      <w:vertAlign w:val="superscript"/>
    </w:rPr>
  </w:style>
  <w:style w:type="character" w:customStyle="1" w:styleId="Symbols">
    <w:name w:val="Symbols"/>
    <w:basedOn w:val="DefaultParagraphFont"/>
    <w:rsid w:val="00523135"/>
    <w:rPr>
      <w:rFonts w:ascii="Symbol" w:hAnsi="Symbol"/>
    </w:rPr>
  </w:style>
  <w:style w:type="character" w:customStyle="1" w:styleId="MenuOptions">
    <w:name w:val="Menu Options"/>
    <w:basedOn w:val="DefaultParagraphFont"/>
    <w:rsid w:val="00523135"/>
    <w:rPr>
      <w:rFonts w:ascii="Arial Narrow" w:hAnsi="Arial Narrow"/>
      <w:smallCaps/>
    </w:rPr>
  </w:style>
  <w:style w:type="character" w:customStyle="1" w:styleId="Buttons">
    <w:name w:val="Buttons"/>
    <w:basedOn w:val="DefaultParagraphFont"/>
    <w:rsid w:val="00523135"/>
    <w:rPr>
      <w:b/>
    </w:rPr>
  </w:style>
  <w:style w:type="character" w:customStyle="1" w:styleId="Underlined">
    <w:name w:val="Underlined"/>
    <w:basedOn w:val="DefaultParagraphFont"/>
    <w:rsid w:val="00523135"/>
    <w:rPr>
      <w:u w:val="single"/>
    </w:rPr>
  </w:style>
  <w:style w:type="paragraph" w:customStyle="1" w:styleId="TableBodyTextRight">
    <w:name w:val="Table Body Text Right"/>
    <w:basedOn w:val="TableBodyText"/>
    <w:rsid w:val="00523135"/>
    <w:pPr>
      <w:widowControl w:val="0"/>
      <w:autoSpaceDE w:val="0"/>
      <w:autoSpaceDN w:val="0"/>
      <w:adjustRightInd w:val="0"/>
      <w:jc w:val="right"/>
    </w:pPr>
    <w:rPr>
      <w:rFonts w:cs="Arial"/>
      <w:szCs w:val="18"/>
    </w:rPr>
  </w:style>
  <w:style w:type="paragraph" w:customStyle="1" w:styleId="CopyrightText">
    <w:name w:val="Copyright Text"/>
    <w:basedOn w:val="BodyText"/>
    <w:rsid w:val="00523135"/>
    <w:rPr>
      <w:sz w:val="18"/>
    </w:rPr>
  </w:style>
  <w:style w:type="paragraph" w:customStyle="1" w:styleId="BodySmallRight">
    <w:name w:val="Body Small Right"/>
    <w:basedOn w:val="BodyTextRight"/>
    <w:rsid w:val="00523135"/>
    <w:rPr>
      <w:sz w:val="18"/>
      <w:szCs w:val="18"/>
    </w:rPr>
  </w:style>
  <w:style w:type="paragraph" w:customStyle="1" w:styleId="MarginEdition">
    <w:name w:val="Margin Edition"/>
    <w:basedOn w:val="MarginNote"/>
    <w:rsid w:val="00523135"/>
    <w:pPr>
      <w:spacing w:before="0" w:after="0"/>
    </w:pPr>
    <w:rPr>
      <w:rFonts w:ascii="Times New Roman" w:hAnsi="Times New Roman"/>
      <w:color w:val="999999"/>
    </w:rPr>
  </w:style>
  <w:style w:type="paragraph" w:customStyle="1" w:styleId="Spacer">
    <w:name w:val="Spacer"/>
    <w:basedOn w:val="Normal"/>
    <w:rsid w:val="00523135"/>
    <w:rPr>
      <w:sz w:val="2"/>
      <w:szCs w:val="2"/>
    </w:rPr>
  </w:style>
  <w:style w:type="character" w:customStyle="1" w:styleId="Small">
    <w:name w:val="Small"/>
    <w:basedOn w:val="DefaultParagraphFont"/>
    <w:rsid w:val="00523135"/>
    <w:rPr>
      <w:sz w:val="16"/>
    </w:rPr>
  </w:style>
  <w:style w:type="paragraph" w:customStyle="1" w:styleId="WideTable">
    <w:name w:val="Wide Table"/>
    <w:basedOn w:val="Normal"/>
    <w:rsid w:val="00523135"/>
    <w:pPr>
      <w:ind w:left="-1418"/>
    </w:pPr>
    <w:rPr>
      <w:sz w:val="2"/>
      <w:szCs w:val="2"/>
    </w:rPr>
  </w:style>
  <w:style w:type="character" w:styleId="PageNumber">
    <w:name w:val="page number"/>
    <w:basedOn w:val="DefaultParagraphFont"/>
    <w:rsid w:val="00523135"/>
  </w:style>
  <w:style w:type="paragraph" w:styleId="Quote">
    <w:name w:val="Quote"/>
    <w:basedOn w:val="Heading1"/>
    <w:link w:val="QuoteChar"/>
    <w:qFormat/>
    <w:rsid w:val="00523135"/>
    <w:rPr>
      <w:b w:val="0"/>
      <w:sz w:val="72"/>
      <w:szCs w:val="72"/>
      <w:lang w:val="en-NZ"/>
    </w:rPr>
  </w:style>
  <w:style w:type="character" w:customStyle="1" w:styleId="QuoteChar">
    <w:name w:val="Quote Char"/>
    <w:basedOn w:val="DefaultParagraphFont"/>
    <w:link w:val="Quote"/>
    <w:rsid w:val="00523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135"/>
    <w:pPr>
      <w:pageBreakBefore/>
    </w:pPr>
  </w:style>
  <w:style w:type="paragraph" w:customStyle="1" w:styleId="Border">
    <w:name w:val="Border"/>
    <w:basedOn w:val="Normal"/>
    <w:qFormat/>
    <w:rsid w:val="00523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135"/>
    <w:rPr>
      <w:b/>
      <w:bCs/>
      <w:i/>
      <w:iCs/>
      <w:color w:val="auto"/>
    </w:rPr>
  </w:style>
  <w:style w:type="paragraph" w:styleId="IntenseQuote">
    <w:name w:val="Intense Quote"/>
    <w:basedOn w:val="Normal"/>
    <w:next w:val="Normal"/>
    <w:link w:val="IntenseQuoteChar"/>
    <w:uiPriority w:val="30"/>
    <w:qFormat/>
    <w:rsid w:val="00523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1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3135"/>
    <w:rPr>
      <w:smallCaps/>
      <w:color w:val="auto"/>
      <w:u w:val="single"/>
    </w:rPr>
  </w:style>
  <w:style w:type="character" w:styleId="IntenseReference">
    <w:name w:val="Intense Reference"/>
    <w:basedOn w:val="DefaultParagraphFont"/>
    <w:uiPriority w:val="32"/>
    <w:qFormat/>
    <w:rsid w:val="00523135"/>
    <w:rPr>
      <w:b/>
      <w:bCs/>
      <w:smallCaps/>
      <w:color w:val="auto"/>
      <w:spacing w:val="5"/>
      <w:u w:val="single"/>
    </w:rPr>
  </w:style>
  <w:style w:type="paragraph" w:customStyle="1" w:styleId="2ColumnHeading">
    <w:name w:val="2Column Heading"/>
    <w:basedOn w:val="BodyText"/>
    <w:qFormat/>
    <w:rsid w:val="00523135"/>
    <w:pPr>
      <w:spacing w:after="60"/>
      <w:ind w:left="-2268"/>
    </w:pPr>
    <w:rPr>
      <w:b/>
    </w:rPr>
  </w:style>
  <w:style w:type="paragraph" w:customStyle="1" w:styleId="Heading1TOC">
    <w:name w:val="Heading1 TOC"/>
    <w:basedOn w:val="Normal"/>
    <w:qFormat/>
    <w:rsid w:val="00523135"/>
    <w:pPr>
      <w:spacing w:before="240" w:after="120"/>
    </w:pPr>
    <w:rPr>
      <w:rFonts w:ascii="Times New Roman" w:hAnsi="Times New Roman"/>
      <w:b/>
      <w:sz w:val="32"/>
    </w:rPr>
  </w:style>
  <w:style w:type="paragraph" w:customStyle="1" w:styleId="Heading2TOC">
    <w:name w:val="Heading2 TOC"/>
    <w:basedOn w:val="Normal"/>
    <w:qFormat/>
    <w:rsid w:val="00523135"/>
    <w:pPr>
      <w:spacing w:before="240" w:after="60"/>
    </w:pPr>
    <w:rPr>
      <w:rFonts w:ascii="Times New Roman" w:hAnsi="Times New Roman"/>
      <w:b/>
      <w:sz w:val="28"/>
    </w:rPr>
  </w:style>
  <w:style w:type="character" w:customStyle="1" w:styleId="Underline">
    <w:name w:val="Underline"/>
    <w:basedOn w:val="DefaultParagraphFont"/>
    <w:qFormat/>
    <w:rsid w:val="00523135"/>
    <w:rPr>
      <w:u w:val="single"/>
    </w:rPr>
  </w:style>
  <w:style w:type="character" w:customStyle="1" w:styleId="BoldandItalics">
    <w:name w:val="Bold and Italics"/>
    <w:qFormat/>
    <w:rsid w:val="00523135"/>
    <w:rPr>
      <w:b/>
      <w:i/>
      <w:u w:val="none"/>
    </w:rPr>
  </w:style>
  <w:style w:type="paragraph" w:styleId="BalloonText">
    <w:name w:val="Balloon Text"/>
    <w:basedOn w:val="Normal"/>
    <w:link w:val="BalloonTextChar"/>
    <w:rsid w:val="00523135"/>
    <w:rPr>
      <w:rFonts w:ascii="Tahoma" w:hAnsi="Tahoma" w:cs="Tahoma"/>
      <w:sz w:val="16"/>
      <w:szCs w:val="16"/>
    </w:rPr>
  </w:style>
  <w:style w:type="character" w:customStyle="1" w:styleId="BalloonTextChar">
    <w:name w:val="Balloon Text Char"/>
    <w:basedOn w:val="DefaultParagraphFont"/>
    <w:link w:val="BalloonText"/>
    <w:rsid w:val="005231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31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31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1069</Words>
  <Characters>6543</Characters>
  <Application>Microsoft Office Word</Application>
  <DocSecurity>0</DocSecurity>
  <Lines>247</Lines>
  <Paragraphs>99</Paragraphs>
  <ScaleCrop>false</ScaleCrop>
  <Company>Author-it Software Corporation Ltd.</Company>
  <LinksUpToDate>false</LinksUpToDate>
  <CharactersWithSpaces>7546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MEM25004B Fair and shape surfaces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2012-05-27T02:11:00Z</dcterms:created>
  <dcterms:modified xsi:type="dcterms:W3CDTF">2012-05-27T02:11:00Z</dcterms:modified>
</cp:coreProperties>
</file>