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3377" w:rsidP="00793377">
      <w:pPr>
        <w:pStyle w:val="Title"/>
      </w:pPr>
      <w:r>
        <w:fldChar w:fldCharType="begin"/>
      </w:r>
      <w:r>
        <w:instrText xml:space="preserve"> TITLE   \* MERGEFORMAT </w:instrText>
      </w:r>
      <w:r>
        <w:fldChar w:fldCharType="separate"/>
      </w:r>
      <w:r>
        <w:t>MEM25003B Set up marine vessel structures</w:t>
      </w:r>
      <w:r>
        <w:fldChar w:fldCharType="end"/>
      </w:r>
    </w:p>
    <w:p w:rsidR="00793377" w:rsidP="00793377">
      <w:pPr>
        <w:pStyle w:val="Version"/>
        <w:sectPr w:rsidSect="008B0A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0A09" w:rsidP="008B0A09">
      <w:pPr>
        <w:pStyle w:val="SuperHeading"/>
      </w:pPr>
      <w:r w:rsidRPr="008B0A09">
        <w:t>MEM25003B Set up marine vessel structures</w:t>
      </w:r>
    </w:p>
    <w:p w:rsidR="00000000" w:rsidRPr="008B0A09" w:rsidP="008B0A09">
      <w:pPr>
        <w:pStyle w:val="Heading1"/>
      </w:pPr>
      <w:bookmarkStart w:id="1" w:name="O_272405"/>
      <w:bookmarkEnd w:id="1"/>
      <w:r w:rsidRPr="008B0A09">
        <w:t>Modification History</w:t>
      </w:r>
    </w:p>
    <w:p w:rsidR="00000000" w:rsidRPr="008B0A09" w:rsidP="008B0A09">
      <w:pPr>
        <w:pStyle w:val="BodyText"/>
      </w:pPr>
      <w:r w:rsidRPr="008B0A09">
        <w:t>Not Applicable</w:t>
      </w:r>
    </w:p>
    <w:p w:rsidR="00000000" w:rsidRPr="008B0A09" w:rsidP="008B0A09">
      <w:pPr>
        <w:pStyle w:val="AllowPageBreak"/>
      </w:pPr>
    </w:p>
    <w:p w:rsidR="00000000" w:rsidRPr="008B0A09" w:rsidP="008B0A09">
      <w:pPr>
        <w:pStyle w:val="Heading1"/>
      </w:pPr>
      <w:bookmarkStart w:id="2" w:name="O_213273"/>
      <w:bookmarkEnd w:id="2"/>
      <w:r w:rsidRPr="008B0A09">
        <w:t>Unit Descriptor</w:t>
      </w:r>
    </w:p>
    <w:tbl>
      <w:tblPr>
        <w:tblW w:w="0" w:type="auto"/>
        <w:tblLayout w:type="fixed"/>
        <w:tblCellMar>
          <w:left w:w="62" w:type="dxa"/>
          <w:right w:w="62" w:type="dxa"/>
        </w:tblCellMar>
        <w:tblLook w:val="0000"/>
      </w:tblPr>
      <w:tblGrid>
        <w:gridCol w:w="2665"/>
        <w:gridCol w:w="5857"/>
      </w:tblGrid>
      <w:tr w:rsidTr="00793377">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09">
            <w:pPr>
              <w:pStyle w:val="BodyText"/>
              <w:rPr>
                <w:lang w:val="en-NZ"/>
              </w:rPr>
            </w:pPr>
            <w:r w:rsidRPr="008B0A09">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A09" w:rsidP="008B0A09">
            <w:pPr>
              <w:pStyle w:val="BodyText"/>
            </w:pPr>
            <w:r w:rsidRPr="008B0A09">
              <w:t>This unit covers setting up marine vessel structures. It includes straightforward levelling and</w:t>
            </w:r>
            <w:r w:rsidRPr="008B0A09">
              <w:t xml:space="preserve"> alignment.</w:t>
            </w:r>
          </w:p>
        </w:tc>
      </w:tr>
    </w:tbl>
    <w:p w:rsidR="00793377" w:rsidP="008B0A09">
      <w:pPr>
        <w:pStyle w:val="BodyText"/>
      </w:pPr>
    </w:p>
    <w:p w:rsidR="00793377" w:rsidP="008B0A09">
      <w:pPr>
        <w:pStyle w:val="BodyText"/>
      </w:pPr>
    </w:p>
    <w:p w:rsidR="00000000" w:rsidRPr="008B0A09" w:rsidP="008B0A09">
      <w:pPr>
        <w:pStyle w:val="Heading1"/>
      </w:pPr>
      <w:bookmarkStart w:id="3" w:name="O_213277"/>
      <w:bookmarkEnd w:id="3"/>
      <w:r w:rsidRPr="008B0A09">
        <w:t>Application of the Unit</w:t>
      </w:r>
    </w:p>
    <w:tbl>
      <w:tblPr>
        <w:tblW w:w="0" w:type="auto"/>
        <w:tblLayout w:type="fixed"/>
        <w:tblCellMar>
          <w:left w:w="62" w:type="dxa"/>
          <w:right w:w="62" w:type="dxa"/>
        </w:tblCellMar>
        <w:tblLook w:val="0000"/>
      </w:tblPr>
      <w:tblGrid>
        <w:gridCol w:w="2745"/>
        <w:gridCol w:w="5777"/>
      </w:tblGrid>
      <w:tr w:rsidTr="00793377">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09">
            <w:pPr>
              <w:pStyle w:val="BodyText"/>
              <w:rPr>
                <w:lang w:val="en-NZ"/>
              </w:rPr>
            </w:pPr>
            <w:r w:rsidRPr="008B0A09">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A09" w:rsidP="008B0A09">
            <w:pPr>
              <w:pStyle w:val="BodyText"/>
            </w:pPr>
            <w:r w:rsidRPr="008B0A09">
              <w:t xml:space="preserve">This unit applies to work undertaken individually or as part of team environment. </w:t>
            </w:r>
          </w:p>
          <w:p w:rsidR="00000000" w:rsidRPr="008B0A09" w:rsidP="008B0A09">
            <w:pPr>
              <w:pStyle w:val="BodyText"/>
            </w:pPr>
            <w:r w:rsidRPr="008B0A09">
              <w:t>Structures include composite, metal and timber requiring a location/erection process. Structures would typically be those where fairness and load bearing is critical and/or where building/marine regulations may apply. Specifications for the structure would</w:t>
            </w:r>
            <w:r w:rsidRPr="008B0A09">
              <w:t xml:space="preserve"> be supplied via engineering drawings or similar and include site location information. Structures would include framework such as hull framing, deck framing, superstructures, jig construction, stairways, walkways, tanks, platforms, cradles etc. completed </w:t>
            </w:r>
            <w:r w:rsidRPr="008B0A09">
              <w:t xml:space="preserve">prior to commencement of installation work. </w:t>
            </w:r>
          </w:p>
          <w:p w:rsidR="00000000" w:rsidRPr="008B0A09" w:rsidP="008B0A09">
            <w:pPr>
              <w:pStyle w:val="BodyText"/>
            </w:pPr>
            <w:r w:rsidRPr="008B0A09">
              <w:t>Levelling and alignment undertaken would be of a straightforward nature, which may include plumb bob/lines, spirit levels, water and dumpy levels etc. This unit does not include fixed structures, such as jetties</w:t>
            </w:r>
            <w:r w:rsidRPr="008B0A09">
              <w:t>, wharves, moorings etc.</w:t>
            </w:r>
          </w:p>
          <w:p w:rsidR="00000000" w:rsidRPr="008B0A09" w:rsidP="008B0A09">
            <w:pPr>
              <w:pStyle w:val="BodyText"/>
            </w:pPr>
            <w:r w:rsidRPr="008B0A09">
              <w:t>Materials include timber and other non-metallic materials.</w:t>
            </w:r>
          </w:p>
          <w:p w:rsidR="00000000" w:rsidRPr="008B0A09" w:rsidP="008B0A09">
            <w:pPr>
              <w:pStyle w:val="BodyText"/>
            </w:pPr>
            <w:r w:rsidRPr="008B0A09">
              <w:t>Where erection of metal structures is required, Unit MEM10001C (Erect structures) should be selected.</w:t>
            </w:r>
          </w:p>
          <w:p w:rsidR="00000000" w:rsidRPr="008B0A09" w:rsidP="008B0A09">
            <w:pPr>
              <w:pStyle w:val="BodyText"/>
            </w:pPr>
            <w:r w:rsidRPr="008B0A09">
              <w:t>Where construction and assembly of entirely marine timber components i</w:t>
            </w:r>
            <w:r w:rsidRPr="008B0A09">
              <w:t>s undertaken, Unit MEM25005B (Construct and assemble marine timber components) should be selected.</w:t>
            </w:r>
          </w:p>
          <w:p w:rsidR="00000000" w:rsidRPr="008B0A09" w:rsidP="008B0A09">
            <w:pPr>
              <w:pStyle w:val="BodyText"/>
            </w:pPr>
            <w:r w:rsidRPr="008B0A09">
              <w:t>Where lifting or rigging skills are required, appropriate materials handling units should be accessed.</w:t>
            </w:r>
          </w:p>
          <w:p w:rsidR="00000000" w:rsidRPr="008B0A09" w:rsidP="008B0A09">
            <w:pPr>
              <w:pStyle w:val="BodyText"/>
            </w:pPr>
          </w:p>
          <w:p w:rsidR="00000000" w:rsidRPr="008B0A09" w:rsidP="008B0A09">
            <w:pPr>
              <w:pStyle w:val="BodyText"/>
            </w:pPr>
            <w:r w:rsidRPr="008B0A09">
              <w:rPr>
                <w:rStyle w:val="SpecialBold"/>
              </w:rPr>
              <w:t>Band</w:t>
            </w:r>
            <w:r w:rsidRPr="008B0A09">
              <w:t>:</w:t>
            </w:r>
            <w:r w:rsidRPr="008B0A09">
              <w:tab/>
            </w:r>
            <w:r w:rsidRPr="008B0A09">
              <w:rPr>
                <w:rStyle w:val="SpecialBold"/>
              </w:rPr>
              <w:t>A</w:t>
            </w:r>
          </w:p>
          <w:p w:rsidR="00000000" w:rsidRPr="008B0A09" w:rsidP="008B0A09">
            <w:pPr>
              <w:pStyle w:val="BodyText"/>
            </w:pPr>
            <w:r w:rsidRPr="008B0A09">
              <w:rPr>
                <w:rStyle w:val="SpecialBold"/>
              </w:rPr>
              <w:t>Unit Weight</w:t>
            </w:r>
            <w:r w:rsidRPr="008B0A09">
              <w:t>:</w:t>
            </w:r>
            <w:r w:rsidRPr="008B0A09">
              <w:tab/>
            </w:r>
            <w:r w:rsidRPr="008B0A09">
              <w:rPr>
                <w:rStyle w:val="SpecialBold"/>
              </w:rPr>
              <w:t>4</w:t>
            </w:r>
          </w:p>
        </w:tc>
      </w:tr>
    </w:tbl>
    <w:p w:rsidR="00793377" w:rsidP="008B0A09">
      <w:pPr>
        <w:pStyle w:val="BodyText"/>
      </w:pPr>
    </w:p>
    <w:p w:rsidR="00793377" w:rsidP="008B0A09">
      <w:pPr>
        <w:pStyle w:val="BodyText"/>
      </w:pPr>
    </w:p>
    <w:p w:rsidR="00000000" w:rsidRPr="008B0A09" w:rsidP="008B0A09">
      <w:pPr>
        <w:pStyle w:val="Heading1"/>
      </w:pPr>
      <w:bookmarkStart w:id="4" w:name="O_280665"/>
      <w:bookmarkEnd w:id="4"/>
      <w:r w:rsidRPr="008B0A09">
        <w:t>Licensing/Regulatory Information</w:t>
      </w:r>
    </w:p>
    <w:p w:rsidR="00000000" w:rsidRPr="008B0A09" w:rsidP="008B0A09">
      <w:pPr>
        <w:pStyle w:val="BodyText"/>
      </w:pPr>
      <w:r w:rsidRPr="008B0A09">
        <w:t>Not Applicable</w:t>
      </w:r>
    </w:p>
    <w:p w:rsidR="00000000" w:rsidRPr="008B0A09" w:rsidP="008B0A09">
      <w:pPr>
        <w:pStyle w:val="AllowPageBreak"/>
      </w:pPr>
    </w:p>
    <w:p w:rsidR="00000000" w:rsidRPr="008B0A09" w:rsidP="008B0A09">
      <w:pPr>
        <w:pStyle w:val="Heading1"/>
      </w:pPr>
      <w:bookmarkStart w:id="5" w:name="O_213275"/>
      <w:bookmarkEnd w:id="5"/>
      <w:r w:rsidRPr="008B0A09">
        <w:t>Pre-Requisites</w:t>
      </w:r>
    </w:p>
    <w:tbl>
      <w:tblPr>
        <w:tblW w:w="0" w:type="auto"/>
        <w:tblLayout w:type="fixed"/>
        <w:tblCellMar>
          <w:left w:w="62" w:type="dxa"/>
          <w:right w:w="62" w:type="dxa"/>
        </w:tblCellMar>
        <w:tblLook w:val="0000"/>
      </w:tblPr>
      <w:tblGrid>
        <w:gridCol w:w="2712"/>
        <w:gridCol w:w="2207"/>
        <w:gridCol w:w="3603"/>
      </w:tblGrid>
      <w:tr w:rsidTr="00793377">
        <w:tblPrEx>
          <w:tblW w:w="0" w:type="auto"/>
          <w:tblLayout w:type="fixed"/>
          <w:tblCellMar>
            <w:left w:w="62" w:type="dxa"/>
            <w:right w:w="62" w:type="dxa"/>
          </w:tblCellMar>
          <w:tblLook w:val="0000"/>
        </w:tblPrEx>
        <w:trPr>
          <w:tblHeader/>
        </w:trPr>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09">
            <w:pPr>
              <w:pStyle w:val="BodyText"/>
              <w:rPr>
                <w:lang w:val="en-NZ"/>
              </w:rPr>
            </w:pPr>
            <w:r w:rsidRPr="008B0A09">
              <w:rPr>
                <w:rStyle w:val="SpecialBold"/>
              </w:rPr>
              <w:t>Prerequisite units</w:t>
            </w:r>
          </w:p>
        </w:tc>
        <w:tc>
          <w:tcPr>
            <w:tcW w:w="5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09">
            <w:pPr>
              <w:pStyle w:val="BodyText"/>
              <w:rPr>
                <w:lang w:val="en-NZ"/>
              </w:rPr>
            </w:pPr>
          </w:p>
        </w:tc>
      </w:tr>
      <w:tr w:rsidTr="00793377">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09">
            <w:pPr>
              <w:pStyle w:val="BodyText"/>
              <w:rPr>
                <w:lang w:val="en-NZ"/>
              </w:rPr>
            </w:pPr>
            <w:r w:rsidRPr="008B0A09">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09">
            <w:pPr>
              <w:pStyle w:val="BodyText"/>
              <w:rPr>
                <w:lang w:val="en-NZ"/>
              </w:rPr>
            </w:pPr>
            <w:r w:rsidRPr="008B0A09">
              <w:t>MEM09002B</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09">
            <w:pPr>
              <w:pStyle w:val="BodyText"/>
              <w:rPr>
                <w:lang w:val="en-NZ"/>
              </w:rPr>
            </w:pPr>
            <w:r w:rsidRPr="008B0A09">
              <w:t>Interpret technical drawing</w:t>
            </w:r>
          </w:p>
        </w:tc>
      </w:tr>
      <w:tr w:rsidTr="00793377">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09">
            <w:pPr>
              <w:pStyle w:val="BodyText"/>
              <w:rPr>
                <w:lang w:val="en-NZ"/>
              </w:rPr>
            </w:pPr>
            <w:r w:rsidRPr="008B0A09">
              <w:t>MEM12007D</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09">
            <w:pPr>
              <w:pStyle w:val="BodyText"/>
              <w:rPr>
                <w:lang w:val="en-NZ"/>
              </w:rPr>
            </w:pPr>
            <w:r w:rsidRPr="008B0A09">
              <w:t>Mark off/out structural fabrications and shapes</w:t>
            </w:r>
          </w:p>
        </w:tc>
      </w:tr>
      <w:tr w:rsidTr="00793377">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09">
            <w:pPr>
              <w:pStyle w:val="BodyText"/>
              <w:rPr>
                <w:lang w:val="en-NZ"/>
              </w:rPr>
            </w:pPr>
            <w:r w:rsidRPr="008B0A09">
              <w:t>MEM12023A</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09">
            <w:pPr>
              <w:pStyle w:val="BodyText"/>
              <w:rPr>
                <w:lang w:val="en-NZ"/>
              </w:rPr>
            </w:pPr>
            <w:r w:rsidRPr="008B0A09">
              <w:t>Perform engineering measurements</w:t>
            </w:r>
          </w:p>
        </w:tc>
      </w:tr>
      <w:tr w:rsidTr="00793377">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09">
            <w:pPr>
              <w:pStyle w:val="BodyText"/>
              <w:rPr>
                <w:lang w:val="en-NZ"/>
              </w:rPr>
            </w:pPr>
            <w:r w:rsidRPr="008B0A09">
              <w:t>MEM18001C</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09">
            <w:pPr>
              <w:pStyle w:val="BodyText"/>
              <w:rPr>
                <w:lang w:val="en-NZ"/>
              </w:rPr>
            </w:pPr>
            <w:r w:rsidRPr="008B0A09">
              <w:t>Use hand tools</w:t>
            </w:r>
          </w:p>
        </w:tc>
      </w:tr>
      <w:tr w:rsidTr="00793377">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09">
            <w:pPr>
              <w:pStyle w:val="BodyText"/>
              <w:rPr>
                <w:lang w:val="en-NZ"/>
              </w:rPr>
            </w:pPr>
            <w:r w:rsidRPr="008B0A09">
              <w:t>MEM18002B</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A09" w:rsidP="008B0A09">
            <w:pPr>
              <w:pStyle w:val="BodyText"/>
            </w:pPr>
            <w:r w:rsidRPr="008B0A09">
              <w:t>Use power tools/hand held operations</w:t>
            </w:r>
          </w:p>
        </w:tc>
      </w:tr>
    </w:tbl>
    <w:p w:rsidR="00793377" w:rsidP="008B0A09">
      <w:pPr>
        <w:pStyle w:val="BodyText"/>
      </w:pPr>
    </w:p>
    <w:p w:rsidR="00793377" w:rsidP="008B0A09">
      <w:pPr>
        <w:pStyle w:val="BodyText"/>
      </w:pPr>
    </w:p>
    <w:p w:rsidR="00000000" w:rsidRPr="008B0A09" w:rsidP="008B0A09">
      <w:pPr>
        <w:pStyle w:val="Heading1"/>
      </w:pPr>
      <w:bookmarkStart w:id="6" w:name="O_213274"/>
      <w:bookmarkEnd w:id="6"/>
      <w:r w:rsidRPr="008B0A09">
        <w:t>Employability Skills Information</w:t>
      </w:r>
    </w:p>
    <w:tbl>
      <w:tblPr>
        <w:tblW w:w="0" w:type="auto"/>
        <w:tblLayout w:type="fixed"/>
        <w:tblCellMar>
          <w:left w:w="62" w:type="dxa"/>
          <w:right w:w="62" w:type="dxa"/>
        </w:tblCellMar>
        <w:tblLook w:val="0000"/>
      </w:tblPr>
      <w:tblGrid>
        <w:gridCol w:w="2802"/>
        <w:gridCol w:w="5720"/>
      </w:tblGrid>
      <w:tr w:rsidTr="0079337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09">
            <w:pPr>
              <w:pStyle w:val="BodyText"/>
              <w:rPr>
                <w:lang w:val="en-NZ"/>
              </w:rPr>
            </w:pPr>
            <w:r w:rsidRPr="008B0A0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A09" w:rsidP="008B0A09">
            <w:pPr>
              <w:pStyle w:val="BodyText"/>
            </w:pPr>
            <w:r w:rsidRPr="008B0A09">
              <w:t>This unit contains employability skills.</w:t>
            </w:r>
          </w:p>
        </w:tc>
      </w:tr>
    </w:tbl>
    <w:p w:rsidR="00793377" w:rsidP="008B0A09">
      <w:pPr>
        <w:pStyle w:val="BodyText"/>
      </w:pPr>
    </w:p>
    <w:p w:rsidR="00793377" w:rsidP="008B0A09">
      <w:pPr>
        <w:pStyle w:val="BodyText"/>
      </w:pPr>
    </w:p>
    <w:p w:rsidR="00000000" w:rsidRPr="008B0A09" w:rsidP="008B0A09">
      <w:pPr>
        <w:pStyle w:val="Heading1"/>
      </w:pPr>
      <w:bookmarkStart w:id="7" w:name="O_290451"/>
      <w:bookmarkEnd w:id="7"/>
      <w:r w:rsidRPr="008B0A09">
        <w:t>Elements and Performance Criteria Pre-Content</w:t>
      </w:r>
    </w:p>
    <w:tbl>
      <w:tblPr>
        <w:tblW w:w="0" w:type="auto"/>
        <w:tblLayout w:type="fixed"/>
        <w:tblCellMar>
          <w:left w:w="62" w:type="dxa"/>
          <w:right w:w="62" w:type="dxa"/>
        </w:tblCellMar>
        <w:tblLook w:val="0000"/>
      </w:tblPr>
      <w:tblGrid>
        <w:gridCol w:w="2565"/>
        <w:gridCol w:w="5957"/>
      </w:tblGrid>
      <w:tr w:rsidTr="00793377">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09">
            <w:pPr>
              <w:pStyle w:val="BodyText"/>
              <w:rPr>
                <w:lang w:val="en-NZ"/>
              </w:rPr>
            </w:pPr>
            <w:r w:rsidRPr="008B0A09">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A09" w:rsidP="008B0A09">
            <w:pPr>
              <w:pStyle w:val="BodyText"/>
            </w:pPr>
            <w:r w:rsidRPr="008B0A09">
              <w:t>Performance criteria describe the performance needed to demonstrate achievement of the element. Where bold italicised text is used, further information is detailed in the required skills and</w:t>
            </w:r>
            <w:r w:rsidRPr="008B0A09">
              <w:t xml:space="preserve"> knowledge section and the range statement. Assessment of performance is to be consistent with the evidence guide.</w:t>
            </w:r>
          </w:p>
        </w:tc>
      </w:tr>
    </w:tbl>
    <w:p w:rsidR="00000000" w:rsidRPr="008B0A09" w:rsidP="008B0A09">
      <w:pPr>
        <w:pStyle w:val="BodyText"/>
      </w:pPr>
    </w:p>
    <w:p w:rsidR="00000000" w:rsidRPr="008B0A09" w:rsidP="008B0A09">
      <w:pPr>
        <w:pStyle w:val="AllowPageBreak"/>
      </w:pPr>
    </w:p>
    <w:p w:rsidR="00000000" w:rsidRPr="008B0A09" w:rsidP="008B0A09">
      <w:pPr>
        <w:pStyle w:val="Heading1"/>
      </w:pPr>
      <w:bookmarkStart w:id="8" w:name="O_237118"/>
      <w:bookmarkEnd w:id="8"/>
      <w:r w:rsidRPr="008B0A09">
        <w:t>Elements and Performance Criteria</w:t>
      </w:r>
    </w:p>
    <w:tbl>
      <w:tblPr>
        <w:tblW w:w="0" w:type="auto"/>
        <w:tblLayout w:type="fixed"/>
        <w:tblCellMar>
          <w:left w:w="62" w:type="dxa"/>
          <w:right w:w="62" w:type="dxa"/>
        </w:tblCellMar>
        <w:tblLook w:val="0000"/>
      </w:tblPr>
      <w:tblGrid>
        <w:gridCol w:w="2565"/>
        <w:gridCol w:w="5957"/>
      </w:tblGrid>
      <w:tr w:rsidTr="00793377">
        <w:tblPrEx>
          <w:tblW w:w="0" w:type="auto"/>
          <w:tblLayout w:type="fixed"/>
          <w:tblCellMar>
            <w:left w:w="62" w:type="dxa"/>
            <w:right w:w="62" w:type="dxa"/>
          </w:tblCellMar>
          <w:tblLook w:val="0000"/>
        </w:tblPrEx>
        <w:trPr>
          <w:tblHeader/>
        </w:trPr>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A09" w:rsidP="008B0A09">
            <w:pPr>
              <w:pStyle w:val="BodyText"/>
            </w:pPr>
            <w:r w:rsidRPr="008B0A09">
              <w:rPr>
                <w:rStyle w:val="SpecialBold"/>
              </w:rPr>
              <w:t>ELEMENT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09">
            <w:pPr>
              <w:pStyle w:val="BodyText"/>
              <w:rPr>
                <w:lang w:val="en-NZ"/>
              </w:rPr>
            </w:pPr>
            <w:r w:rsidRPr="008B0A09">
              <w:rPr>
                <w:rStyle w:val="SpecialBold"/>
              </w:rPr>
              <w:t>PERFORMANCE CRITERIA</w:t>
            </w:r>
          </w:p>
        </w:tc>
      </w:tr>
      <w:tr w:rsidTr="00793377">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09">
            <w:pPr>
              <w:pStyle w:val="List"/>
              <w:rPr>
                <w:lang w:val="en-NZ"/>
              </w:rPr>
            </w:pPr>
            <w:r w:rsidRPr="008B0A09">
              <w:t>1.</w:t>
            </w:r>
            <w:r w:rsidRPr="008B0A09">
              <w:tab/>
              <w:t>Inspect and prepare site</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A09" w:rsidP="008B0A09">
            <w:pPr>
              <w:pStyle w:val="List2"/>
            </w:pPr>
            <w:r w:rsidRPr="008B0A09">
              <w:t>1.1.</w:t>
            </w:r>
            <w:r w:rsidRPr="008B0A09">
              <w:tab/>
            </w:r>
            <w:r w:rsidRPr="008B0A09">
              <w:t>The site is checked for location, dimensions and levels in accordance with industry standards.</w:t>
            </w:r>
          </w:p>
          <w:p w:rsidR="00000000" w:rsidRPr="008B0A09" w:rsidP="008B0A09">
            <w:pPr>
              <w:pStyle w:val="List2"/>
            </w:pPr>
            <w:r w:rsidRPr="008B0A09">
              <w:t>1.2.</w:t>
            </w:r>
            <w:r w:rsidRPr="008B0A09">
              <w:tab/>
              <w:t>Minor alterations, corrections or adjustments are undertaken with approval of appropriate authority.</w:t>
            </w:r>
          </w:p>
          <w:p w:rsidR="00000000" w:rsidRPr="008B0A09" w:rsidP="008B0A09">
            <w:pPr>
              <w:pStyle w:val="List2"/>
            </w:pPr>
            <w:r w:rsidRPr="008B0A09">
              <w:t>1.3.</w:t>
            </w:r>
            <w:r w:rsidRPr="008B0A09">
              <w:tab/>
              <w:t>Surfaces and materials/components are prepared for</w:t>
            </w:r>
            <w:r w:rsidRPr="008B0A09">
              <w:t xml:space="preserve"> use.</w:t>
            </w:r>
          </w:p>
          <w:p w:rsidR="00000000" w:rsidP="008B0A09">
            <w:pPr>
              <w:pStyle w:val="List2"/>
              <w:rPr>
                <w:lang w:val="en-NZ"/>
              </w:rPr>
            </w:pPr>
            <w:r w:rsidRPr="008B0A09">
              <w:t>1.4.</w:t>
            </w:r>
            <w:r w:rsidRPr="008B0A09">
              <w:tab/>
              <w:t>Structural components and materials are identified.</w:t>
            </w:r>
          </w:p>
        </w:tc>
      </w:tr>
      <w:tr w:rsidTr="00793377">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09">
            <w:pPr>
              <w:pStyle w:val="List"/>
              <w:rPr>
                <w:lang w:val="en-NZ"/>
              </w:rPr>
            </w:pPr>
            <w:r w:rsidRPr="008B0A09">
              <w:t>2.</w:t>
            </w:r>
            <w:r w:rsidRPr="008B0A09">
              <w:tab/>
              <w:t>Undertake levelling and measurement readings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A09" w:rsidP="008B0A09">
            <w:pPr>
              <w:pStyle w:val="List2"/>
            </w:pPr>
            <w:r w:rsidRPr="008B0A09">
              <w:t>2.1.</w:t>
            </w:r>
            <w:r w:rsidRPr="008B0A09">
              <w:tab/>
              <w:t>Principles of levelling and measurement reading are applied.</w:t>
            </w:r>
          </w:p>
          <w:p w:rsidR="00000000" w:rsidRPr="008B0A09" w:rsidP="008B0A09">
            <w:pPr>
              <w:pStyle w:val="List2"/>
            </w:pPr>
            <w:r w:rsidRPr="008B0A09">
              <w:t>2.2.</w:t>
            </w:r>
            <w:r w:rsidRPr="008B0A09">
              <w:tab/>
              <w:t>Task requirements are determined.</w:t>
            </w:r>
          </w:p>
          <w:p w:rsidR="00000000" w:rsidRPr="008B0A09" w:rsidP="008B0A09">
            <w:pPr>
              <w:pStyle w:val="List2"/>
            </w:pPr>
            <w:r w:rsidRPr="008B0A09">
              <w:t>2.3.</w:t>
            </w:r>
            <w:r w:rsidRPr="008B0A09">
              <w:tab/>
              <w:t>Levelling procedures are identifie</w:t>
            </w:r>
            <w:r w:rsidRPr="008B0A09">
              <w:t>d.</w:t>
            </w:r>
          </w:p>
          <w:p w:rsidR="00000000" w:rsidRPr="008B0A09" w:rsidP="008B0A09">
            <w:pPr>
              <w:pStyle w:val="List2"/>
            </w:pPr>
            <w:r w:rsidRPr="008B0A09">
              <w:t>2.4.</w:t>
            </w:r>
            <w:r w:rsidRPr="008B0A09">
              <w:tab/>
              <w:t>Levelling equipment is selected and set up to operating procedures.</w:t>
            </w:r>
          </w:p>
          <w:p w:rsidR="00000000" w:rsidRPr="008B0A09" w:rsidP="008B0A09">
            <w:pPr>
              <w:pStyle w:val="List2"/>
            </w:pPr>
            <w:r w:rsidRPr="008B0A09">
              <w:t>2.5.</w:t>
            </w:r>
            <w:r w:rsidRPr="008B0A09">
              <w:tab/>
              <w:t>Levelling measurements are taken accurately.</w:t>
            </w:r>
          </w:p>
          <w:p w:rsidR="00000000" w:rsidP="008B0A09">
            <w:pPr>
              <w:pStyle w:val="List2"/>
              <w:rPr>
                <w:lang w:val="en-NZ"/>
              </w:rPr>
            </w:pPr>
            <w:r w:rsidRPr="008B0A09">
              <w:t>2.6.</w:t>
            </w:r>
            <w:r w:rsidRPr="008B0A09">
              <w:tab/>
              <w:t>Levelling tasks are completed to specifications.</w:t>
            </w:r>
          </w:p>
        </w:tc>
      </w:tr>
      <w:tr w:rsidTr="00793377">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09">
            <w:pPr>
              <w:pStyle w:val="List"/>
              <w:rPr>
                <w:lang w:val="en-NZ"/>
              </w:rPr>
            </w:pPr>
            <w:r w:rsidRPr="008B0A09">
              <w:t>3.</w:t>
            </w:r>
            <w:r w:rsidRPr="008B0A09">
              <w:tab/>
              <w:t>Erect marine vessel structures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A09" w:rsidP="008B0A09">
            <w:pPr>
              <w:pStyle w:val="List2"/>
            </w:pPr>
            <w:r w:rsidRPr="008B0A09">
              <w:t>3.1.</w:t>
            </w:r>
            <w:r w:rsidRPr="008B0A09">
              <w:tab/>
            </w:r>
            <w:r w:rsidRPr="008B0A09">
              <w:t>All work is carried out safely and in accordance with defined procedures.</w:t>
            </w:r>
          </w:p>
          <w:p w:rsidR="00000000" w:rsidRPr="008B0A09" w:rsidP="008B0A09">
            <w:pPr>
              <w:pStyle w:val="List2"/>
            </w:pPr>
            <w:r w:rsidRPr="008B0A09">
              <w:t>3.2.</w:t>
            </w:r>
            <w:r w:rsidRPr="008B0A09">
              <w:tab/>
              <w:t>Components of structure are prepared correctly for sequential erection.</w:t>
            </w:r>
          </w:p>
          <w:p w:rsidR="00000000" w:rsidRPr="008B0A09" w:rsidP="008B0A09">
            <w:pPr>
              <w:pStyle w:val="List2"/>
            </w:pPr>
            <w:r w:rsidRPr="008B0A09">
              <w:t>3.3.</w:t>
            </w:r>
            <w:r w:rsidRPr="008B0A09">
              <w:tab/>
              <w:t>Components are erected and fixed according to specifications.</w:t>
            </w:r>
          </w:p>
          <w:p w:rsidR="00000000" w:rsidRPr="008B0A09" w:rsidP="008B0A09">
            <w:pPr>
              <w:pStyle w:val="List2"/>
            </w:pPr>
            <w:r w:rsidRPr="008B0A09">
              <w:t>3.4.</w:t>
            </w:r>
            <w:r w:rsidRPr="008B0A09">
              <w:tab/>
              <w:t>Structure alignment meets require</w:t>
            </w:r>
            <w:r w:rsidRPr="008B0A09">
              <w:t>d specifications.</w:t>
            </w:r>
          </w:p>
        </w:tc>
      </w:tr>
    </w:tbl>
    <w:p w:rsidR="00793377" w:rsidP="008B0A09">
      <w:pPr>
        <w:pStyle w:val="BodyText"/>
      </w:pPr>
    </w:p>
    <w:p w:rsidR="00793377" w:rsidP="008B0A09">
      <w:pPr>
        <w:pStyle w:val="BodyText"/>
      </w:pPr>
    </w:p>
    <w:p w:rsidR="00000000" w:rsidRPr="008B0A09" w:rsidP="008B0A09">
      <w:pPr>
        <w:pStyle w:val="Heading1"/>
      </w:pPr>
      <w:bookmarkStart w:id="9" w:name="O_261068"/>
      <w:bookmarkEnd w:id="9"/>
      <w:r w:rsidRPr="008B0A09">
        <w:t>Required Skills and Knowledge</w:t>
      </w:r>
    </w:p>
    <w:tbl>
      <w:tblPr>
        <w:tblW w:w="0" w:type="auto"/>
        <w:tblLayout w:type="fixed"/>
        <w:tblCellMar>
          <w:left w:w="62" w:type="dxa"/>
          <w:right w:w="62" w:type="dxa"/>
        </w:tblCellMar>
        <w:tblLook w:val="0000"/>
      </w:tblPr>
      <w:tblGrid>
        <w:gridCol w:w="8522"/>
      </w:tblGrid>
      <w:tr w:rsidTr="0079337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B0A09">
            <w:pPr>
              <w:pStyle w:val="BodyText"/>
              <w:rPr>
                <w:lang w:val="en-NZ"/>
              </w:rPr>
            </w:pPr>
            <w:r w:rsidRPr="008B0A09">
              <w:rPr>
                <w:rStyle w:val="SpecialBold"/>
              </w:rPr>
              <w:t>REQUIRED SKILLS AND KNOWLEDGE</w:t>
            </w:r>
          </w:p>
        </w:tc>
      </w:tr>
      <w:tr w:rsidTr="0079337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B0A09">
            <w:pPr>
              <w:pStyle w:val="BodyText"/>
              <w:rPr>
                <w:lang w:val="en-NZ"/>
              </w:rPr>
            </w:pPr>
            <w:r w:rsidRPr="008B0A09">
              <w:t>This section describes the skills and knowledge required for this unit.</w:t>
            </w:r>
          </w:p>
        </w:tc>
      </w:tr>
      <w:tr w:rsidTr="007933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09">
            <w:pPr>
              <w:pStyle w:val="BodyText"/>
              <w:rPr>
                <w:lang w:val="en-NZ"/>
              </w:rPr>
            </w:pPr>
            <w:r w:rsidRPr="008B0A09">
              <w:rPr>
                <w:rStyle w:val="SpecialBold"/>
              </w:rPr>
              <w:t>Required skills</w:t>
            </w:r>
          </w:p>
        </w:tc>
      </w:tr>
      <w:tr w:rsidTr="007933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A09" w:rsidP="008B0A09">
            <w:pPr>
              <w:pStyle w:val="BodyText"/>
            </w:pPr>
            <w:r w:rsidRPr="008B0A09">
              <w:t>Look for evidence that confirms skills in:</w:t>
            </w:r>
          </w:p>
          <w:p w:rsidR="00000000" w:rsidRPr="008B0A09" w:rsidP="008B0A09">
            <w:pPr>
              <w:pStyle w:val="ListBullet"/>
            </w:pPr>
            <w:r w:rsidRPr="008B0A09">
              <w:t xml:space="preserve">checking construction site location, dimension and levelling </w:t>
            </w:r>
          </w:p>
          <w:p w:rsidR="00000000" w:rsidRPr="008B0A09" w:rsidP="008B0A09">
            <w:pPr>
              <w:pStyle w:val="ListBullet"/>
            </w:pPr>
            <w:r w:rsidRPr="008B0A09">
              <w:t>effecting minor alterations, corrections or adjustments</w:t>
            </w:r>
          </w:p>
          <w:p w:rsidR="00000000" w:rsidRPr="008B0A09" w:rsidP="008B0A09">
            <w:pPr>
              <w:pStyle w:val="ListBullet"/>
            </w:pPr>
            <w:r w:rsidRPr="008B0A09">
              <w:t>identifying and confirming relative structural components and material species against job specification</w:t>
            </w:r>
          </w:p>
          <w:p w:rsidR="00000000" w:rsidRPr="008B0A09" w:rsidP="008B0A09">
            <w:pPr>
              <w:pStyle w:val="ListBullet"/>
            </w:pPr>
            <w:r w:rsidRPr="008B0A09">
              <w:t>selecting and using levelling and</w:t>
            </w:r>
            <w:r w:rsidRPr="008B0A09">
              <w:t xml:space="preserve"> measurement tools/methods</w:t>
            </w:r>
          </w:p>
          <w:p w:rsidR="00000000" w:rsidRPr="008B0A09" w:rsidP="008B0A09">
            <w:pPr>
              <w:pStyle w:val="ListBullet"/>
            </w:pPr>
            <w:r w:rsidRPr="008B0A09">
              <w:t xml:space="preserve">taking measurements </w:t>
            </w:r>
          </w:p>
          <w:p w:rsidR="00000000" w:rsidRPr="008B0A09" w:rsidP="008B0A09">
            <w:pPr>
              <w:pStyle w:val="ListBullet"/>
            </w:pPr>
            <w:r w:rsidRPr="008B0A09">
              <w:t>applying engineering principles and techniques</w:t>
            </w:r>
          </w:p>
          <w:p w:rsidR="00000000" w:rsidRPr="008B0A09" w:rsidP="008B0A09">
            <w:pPr>
              <w:pStyle w:val="ListBullet"/>
            </w:pPr>
            <w:r w:rsidRPr="008B0A09">
              <w:t>using tools and measuring equipment</w:t>
            </w:r>
          </w:p>
          <w:p w:rsidR="00000000" w:rsidRPr="008B0A09" w:rsidP="008B0A09">
            <w:pPr>
              <w:pStyle w:val="ListBullet"/>
            </w:pPr>
            <w:r w:rsidRPr="008B0A09">
              <w:t>interpreting specifications, establishing alignment requirements and achieving levelled structures</w:t>
            </w:r>
          </w:p>
          <w:p w:rsidR="00000000" w:rsidRPr="008B0A09" w:rsidP="008B0A09">
            <w:pPr>
              <w:pStyle w:val="ListBullet"/>
            </w:pPr>
            <w:r w:rsidRPr="008B0A09">
              <w:t>identifying safe working r</w:t>
            </w:r>
            <w:r w:rsidRPr="008B0A09">
              <w:t xml:space="preserve">equirements </w:t>
            </w:r>
          </w:p>
          <w:p w:rsidR="00000000" w:rsidP="008B0A09">
            <w:pPr>
              <w:pStyle w:val="ListBullet"/>
              <w:rPr>
                <w:lang w:val="en-NZ"/>
              </w:rPr>
            </w:pPr>
            <w:r w:rsidRPr="008B0A09">
              <w:t>making adjustments to achieve correct specifications</w:t>
            </w:r>
          </w:p>
        </w:tc>
      </w:tr>
      <w:tr w:rsidTr="007933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09">
            <w:pPr>
              <w:pStyle w:val="BodyText"/>
              <w:rPr>
                <w:lang w:val="en-NZ"/>
              </w:rPr>
            </w:pPr>
            <w:r w:rsidRPr="008B0A09">
              <w:rPr>
                <w:rStyle w:val="SpecialBold"/>
              </w:rPr>
              <w:t>Required knowledge</w:t>
            </w:r>
          </w:p>
        </w:tc>
      </w:tr>
      <w:tr w:rsidTr="007933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A09" w:rsidP="008B0A09">
            <w:pPr>
              <w:pStyle w:val="BodyText"/>
            </w:pPr>
            <w:r w:rsidRPr="008B0A09">
              <w:t>Look for evidence that confirms knowledge of:</w:t>
            </w:r>
          </w:p>
          <w:p w:rsidR="00000000" w:rsidRPr="008B0A09" w:rsidP="008B0A09">
            <w:pPr>
              <w:pStyle w:val="ListBullet"/>
            </w:pPr>
            <w:r w:rsidRPr="008B0A09">
              <w:t>practices used for checking construction site location, dimensions and levelling procedures</w:t>
            </w:r>
          </w:p>
          <w:p w:rsidR="00000000" w:rsidRPr="008B0A09" w:rsidP="008B0A09">
            <w:pPr>
              <w:pStyle w:val="ListBullet"/>
            </w:pPr>
            <w:r w:rsidRPr="008B0A09">
              <w:t>procedures for effecting authorised minor alterations, correction or adjustment</w:t>
            </w:r>
          </w:p>
          <w:p w:rsidR="00000000" w:rsidRPr="008B0A09" w:rsidP="008B0A09">
            <w:pPr>
              <w:pStyle w:val="ListBullet"/>
            </w:pPr>
            <w:r w:rsidRPr="008B0A09">
              <w:t>practices used to prepare surfaces, materials/component structures</w:t>
            </w:r>
          </w:p>
          <w:p w:rsidR="00000000" w:rsidRPr="008B0A09" w:rsidP="008B0A09">
            <w:pPr>
              <w:pStyle w:val="ListBullet"/>
            </w:pPr>
            <w:r w:rsidRPr="008B0A09">
              <w:t>structural components and material species/types in accordance with job specifications</w:t>
            </w:r>
          </w:p>
          <w:p w:rsidR="00000000" w:rsidRPr="008B0A09" w:rsidP="008B0A09">
            <w:pPr>
              <w:pStyle w:val="ListBullet"/>
            </w:pPr>
            <w:r w:rsidRPr="008B0A09">
              <w:t xml:space="preserve">process for obtaining </w:t>
            </w:r>
            <w:r w:rsidRPr="008B0A09">
              <w:t>levelling and measurement reading</w:t>
            </w:r>
          </w:p>
          <w:p w:rsidR="00000000" w:rsidRPr="008B0A09" w:rsidP="008B0A09">
            <w:pPr>
              <w:pStyle w:val="ListBullet"/>
            </w:pPr>
            <w:r w:rsidRPr="008B0A09">
              <w:t>levelling and measurement tools/methods</w:t>
            </w:r>
          </w:p>
          <w:p w:rsidR="00000000" w:rsidRPr="008B0A09" w:rsidP="008B0A09">
            <w:pPr>
              <w:pStyle w:val="ListBullet"/>
            </w:pPr>
            <w:r w:rsidRPr="008B0A09">
              <w:t>levelling method used to level equipment/component assembly structure</w:t>
            </w:r>
          </w:p>
          <w:p w:rsidR="00000000" w:rsidRPr="008B0A09" w:rsidP="008B0A09">
            <w:pPr>
              <w:pStyle w:val="ListBullet"/>
            </w:pPr>
            <w:r w:rsidRPr="008B0A09">
              <w:t>levelling equipment and set-up procedure</w:t>
            </w:r>
          </w:p>
          <w:p w:rsidR="00000000" w:rsidRPr="008B0A09" w:rsidP="008B0A09">
            <w:pPr>
              <w:pStyle w:val="ListBullet"/>
            </w:pPr>
            <w:r w:rsidRPr="008B0A09">
              <w:t>engineering principles, techniques, tools and equipment for levelling a</w:t>
            </w:r>
            <w:r w:rsidRPr="008B0A09">
              <w:t>nd measurement</w:t>
            </w:r>
          </w:p>
          <w:p w:rsidR="00000000" w:rsidRPr="008B0A09" w:rsidP="008B0A09">
            <w:pPr>
              <w:pStyle w:val="ListBullet"/>
            </w:pPr>
            <w:r w:rsidRPr="008B0A09">
              <w:t xml:space="preserve">personal protective equipment and safe working practices </w:t>
            </w:r>
          </w:p>
          <w:p w:rsidR="00000000" w:rsidRPr="008B0A09" w:rsidP="008B0A09">
            <w:pPr>
              <w:pStyle w:val="ListBullet"/>
            </w:pPr>
            <w:r w:rsidRPr="008B0A09">
              <w:t>safety principles for erecting structures</w:t>
            </w:r>
          </w:p>
          <w:p w:rsidR="00000000" w:rsidRPr="008B0A09" w:rsidP="008B0A09">
            <w:pPr>
              <w:pStyle w:val="ListBullet"/>
            </w:pPr>
            <w:r w:rsidRPr="008B0A09">
              <w:t>sequence of assembly of component structure</w:t>
            </w:r>
          </w:p>
          <w:p w:rsidR="00000000" w:rsidRPr="008B0A09" w:rsidP="008B0A09">
            <w:pPr>
              <w:pStyle w:val="ListBullet"/>
            </w:pPr>
            <w:r w:rsidRPr="008B0A09">
              <w:t>erecting and fixing methods</w:t>
            </w:r>
          </w:p>
        </w:tc>
      </w:tr>
    </w:tbl>
    <w:p w:rsidR="00793377" w:rsidP="008B0A09">
      <w:pPr>
        <w:pStyle w:val="BodyText"/>
      </w:pPr>
    </w:p>
    <w:p w:rsidR="00793377" w:rsidP="008B0A09">
      <w:pPr>
        <w:pStyle w:val="BodyText"/>
      </w:pPr>
    </w:p>
    <w:p w:rsidR="00000000" w:rsidRPr="008B0A09" w:rsidP="008B0A09">
      <w:pPr>
        <w:pStyle w:val="AllowPageBreak"/>
      </w:pPr>
    </w:p>
    <w:p w:rsidR="00000000" w:rsidRPr="008B0A09" w:rsidP="008B0A09">
      <w:pPr>
        <w:pStyle w:val="Heading1"/>
      </w:pPr>
      <w:bookmarkStart w:id="10" w:name="O_245102"/>
      <w:bookmarkEnd w:id="10"/>
      <w:r w:rsidRPr="008B0A09">
        <w:t>Evidence Guide</w:t>
      </w:r>
    </w:p>
    <w:tbl>
      <w:tblPr>
        <w:tblW w:w="9570" w:type="dxa"/>
        <w:tblLayout w:type="fixed"/>
        <w:tblCellMar>
          <w:left w:w="62" w:type="dxa"/>
          <w:right w:w="62" w:type="dxa"/>
        </w:tblCellMar>
        <w:tblLook w:val="0000"/>
      </w:tblPr>
      <w:tblGrid>
        <w:gridCol w:w="3908"/>
        <w:gridCol w:w="5662"/>
      </w:tblGrid>
      <w:tr w:rsidTr="0079337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09">
            <w:pPr>
              <w:pStyle w:val="BodyText"/>
              <w:rPr>
                <w:lang w:val="en-NZ"/>
              </w:rPr>
            </w:pPr>
            <w:r w:rsidRPr="008B0A09">
              <w:rPr>
                <w:rStyle w:val="SpecialBold"/>
              </w:rPr>
              <w:t>EVIDENCE GUIDE</w:t>
            </w:r>
          </w:p>
        </w:tc>
      </w:tr>
      <w:tr w:rsidTr="0079337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09">
            <w:pPr>
              <w:pStyle w:val="BodyText"/>
              <w:rPr>
                <w:lang w:val="en-NZ"/>
              </w:rPr>
            </w:pPr>
            <w:r w:rsidRPr="008B0A09">
              <w:t>The evidence guide provides advice on assessment and must be read in conjunction with the performance criteria, required skills and knowledge, range statement and the Assessment Guidelines for the Training Package.</w:t>
            </w:r>
          </w:p>
        </w:tc>
      </w:tr>
      <w:tr w:rsidTr="007933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09">
            <w:pPr>
              <w:pStyle w:val="BodyText"/>
              <w:rPr>
                <w:lang w:val="en-NZ"/>
              </w:rPr>
            </w:pPr>
            <w:r w:rsidRPr="008B0A0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09">
            <w:pPr>
              <w:pStyle w:val="BodyText"/>
              <w:rPr>
                <w:lang w:val="en-NZ"/>
              </w:rPr>
            </w:pPr>
            <w:r w:rsidRPr="008B0A09">
              <w:t>A person who dem</w:t>
            </w:r>
            <w:r w:rsidRPr="008B0A09">
              <w:t>onstrates competency in this unit must be able to set up marine vessel structures in readiness for fixing. Competency in this unit cannot be claimed until all prerequisites have been satisfied.</w:t>
            </w:r>
          </w:p>
        </w:tc>
      </w:tr>
      <w:tr w:rsidTr="007933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09">
            <w:pPr>
              <w:pStyle w:val="BodyText"/>
              <w:rPr>
                <w:lang w:val="en-NZ"/>
              </w:rPr>
            </w:pPr>
            <w:r w:rsidRPr="008B0A09">
              <w:rPr>
                <w:rStyle w:val="SpecialBold"/>
              </w:rPr>
              <w:t>Critical aspects for assessment and evidence required to demo</w:t>
            </w:r>
            <w:r w:rsidRPr="008B0A09">
              <w:rPr>
                <w:rStyle w:val="SpecialBold"/>
              </w:rPr>
              <w:t>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09">
            <w:pPr>
              <w:pStyle w:val="BodyText"/>
              <w:rPr>
                <w:lang w:val="en-NZ"/>
              </w:rPr>
            </w:pPr>
            <w:r w:rsidRPr="008B0A09">
              <w:t>Assessors must be satisfied that the candidate can competently and consistently perform all elements of the unit as specified by the criteria, including required knowledge, and be capable of applying the competency in new an</w:t>
            </w:r>
            <w:r w:rsidRPr="008B0A09">
              <w:t>d different situations and contexts.</w:t>
            </w:r>
          </w:p>
        </w:tc>
      </w:tr>
      <w:tr w:rsidTr="007933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09">
            <w:pPr>
              <w:pStyle w:val="BodyText"/>
              <w:rPr>
                <w:lang w:val="en-NZ"/>
              </w:rPr>
            </w:pPr>
            <w:r w:rsidRPr="008B0A0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A09" w:rsidP="008B0A09">
            <w:pPr>
              <w:pStyle w:val="BodyText"/>
            </w:pPr>
            <w:r w:rsidRPr="008B0A09">
              <w:t>This unit may be assessed on the job, off the job or a combination of both on and off the job. Where assessment occurs off the job, that is the candidate is not in produ</w:t>
            </w:r>
            <w:r w:rsidRPr="008B0A09">
              <w:t>ctive work, then an appropriate simulation must be used where the range of conditions reflects realistic workplace situations. The competencies covered by this unit would be demonstrated by an individual working alone or as part of a team. The assessment e</w:t>
            </w:r>
            <w:r w:rsidRPr="008B0A09">
              <w:t xml:space="preserve">nvironment should not disadvantage the candidate. </w:t>
            </w:r>
          </w:p>
          <w:p w:rsidR="00000000" w:rsidP="008B0A09">
            <w:pPr>
              <w:pStyle w:val="BodyText"/>
              <w:rPr>
                <w:lang w:val="en-NZ"/>
              </w:rPr>
            </w:pPr>
            <w:r w:rsidRPr="008B0A09">
              <w:t>This unit could be assessed in conjunction with any other units addressing the safety, quality, communication, materials handling, recording and reporting associated with setting up marine vessel structures, or other units requiring the exercise of the ski</w:t>
            </w:r>
            <w:r w:rsidRPr="008B0A09">
              <w:t>lls and knowledge covered by this unit.</w:t>
            </w:r>
          </w:p>
        </w:tc>
      </w:tr>
      <w:tr w:rsidTr="007933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09">
            <w:pPr>
              <w:pStyle w:val="BodyText"/>
              <w:rPr>
                <w:lang w:val="en-NZ"/>
              </w:rPr>
            </w:pPr>
            <w:r w:rsidRPr="008B0A0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09">
            <w:pPr>
              <w:pStyle w:val="BodyText"/>
              <w:rPr>
                <w:lang w:val="en-NZ"/>
              </w:rPr>
            </w:pPr>
            <w:r w:rsidRPr="008B0A09">
              <w:t>Assessors should gather a range of evidence that is valid, sufficient, current and authentic. Evidence can be gathered through a variety of ways including direct observation, supervisor's report</w:t>
            </w:r>
            <w:r w:rsidRPr="008B0A09">
              <w:t>s, project work, samples and questioning. Questioning techniques should not require language, literacy and numeracy skills beyond those required in this unit of competency. The candidate must have access to all tools, equipment, materials and documentation</w:t>
            </w:r>
            <w:r w:rsidRPr="008B0A09">
              <w:t xml:space="preserve"> required. The candidate must be permitted to refer to any relevant workplace procedures, product and manufacturing specifications, codes, standards, manuals and reference materials.</w:t>
            </w:r>
          </w:p>
        </w:tc>
      </w:tr>
      <w:tr w:rsidTr="007933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09">
            <w:pPr>
              <w:pStyle w:val="BodyText"/>
              <w:rPr>
                <w:lang w:val="en-NZ"/>
              </w:rPr>
            </w:pPr>
            <w:r w:rsidRPr="008B0A0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A09" w:rsidP="008B0A09">
            <w:pPr>
              <w:pStyle w:val="BodyText"/>
            </w:pPr>
          </w:p>
        </w:tc>
      </w:tr>
    </w:tbl>
    <w:p w:rsidR="00793377" w:rsidP="008B0A09">
      <w:pPr>
        <w:pStyle w:val="BodyText"/>
      </w:pPr>
    </w:p>
    <w:p w:rsidR="00793377" w:rsidP="008B0A09">
      <w:pPr>
        <w:pStyle w:val="BodyText"/>
      </w:pPr>
    </w:p>
    <w:p w:rsidR="00000000" w:rsidRPr="008B0A09" w:rsidP="008B0A09">
      <w:pPr>
        <w:pStyle w:val="Heading1"/>
      </w:pPr>
      <w:bookmarkStart w:id="11" w:name="O_253085"/>
      <w:bookmarkEnd w:id="11"/>
      <w:r w:rsidRPr="008B0A09">
        <w:t>Range Stateme</w:t>
      </w:r>
      <w:r w:rsidRPr="008B0A09">
        <w:t>nt</w:t>
      </w:r>
    </w:p>
    <w:tbl>
      <w:tblPr>
        <w:tblW w:w="0" w:type="auto"/>
        <w:tblLayout w:type="fixed"/>
        <w:tblCellMar>
          <w:left w:w="62" w:type="dxa"/>
          <w:right w:w="62" w:type="dxa"/>
        </w:tblCellMar>
        <w:tblLook w:val="0000"/>
      </w:tblPr>
      <w:tblGrid>
        <w:gridCol w:w="3529"/>
        <w:gridCol w:w="4993"/>
      </w:tblGrid>
      <w:tr w:rsidTr="0079337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09">
            <w:pPr>
              <w:pStyle w:val="BodyText"/>
              <w:rPr>
                <w:lang w:val="en-NZ"/>
              </w:rPr>
            </w:pPr>
            <w:r w:rsidRPr="008B0A09">
              <w:rPr>
                <w:rStyle w:val="SpecialBold"/>
              </w:rPr>
              <w:t>RANGE STATEMENT</w:t>
            </w:r>
          </w:p>
        </w:tc>
      </w:tr>
      <w:tr w:rsidTr="0079337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09">
            <w:pPr>
              <w:pStyle w:val="BodyText"/>
              <w:rPr>
                <w:lang w:val="en-NZ"/>
              </w:rPr>
            </w:pPr>
            <w:r w:rsidRPr="008B0A09">
              <w:t xml:space="preserve">The range statement relates to the unit of competency as a whole. It allows for different work environments and situations that may affect </w:t>
            </w:r>
            <w:r w:rsidRPr="008B0A09">
              <w:t>performance. Bold italicised wording, if used in the performance criteria, is detailed below. Essential operating conditions that may be present with training and assessment (depending on the work situation, needs of the candidate, accessibility of the ite</w:t>
            </w:r>
            <w:r w:rsidRPr="008B0A09">
              <w:t>m, and local industry and regional contexts) may also be included.</w:t>
            </w:r>
          </w:p>
        </w:tc>
      </w:tr>
      <w:tr w:rsidTr="00793377">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09">
            <w:pPr>
              <w:pStyle w:val="BodyText"/>
              <w:rPr>
                <w:lang w:val="en-NZ"/>
              </w:rPr>
            </w:pPr>
            <w:r w:rsidRPr="008B0A09">
              <w:rPr>
                <w:rStyle w:val="SpecialBold"/>
              </w:rPr>
              <w:t>Appropriate authority</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A09" w:rsidP="008B0A09">
            <w:pPr>
              <w:pStyle w:val="BodyText"/>
            </w:pPr>
            <w:r w:rsidRPr="008B0A09">
              <w:t>Appropriate authority may be a supervisor, customer, surveying agency, etc.</w:t>
            </w:r>
          </w:p>
        </w:tc>
      </w:tr>
    </w:tbl>
    <w:p w:rsidR="00793377" w:rsidP="008B0A09">
      <w:pPr>
        <w:pStyle w:val="BodyText"/>
      </w:pPr>
    </w:p>
    <w:p w:rsidR="00793377" w:rsidP="008B0A09">
      <w:pPr>
        <w:pStyle w:val="BodyText"/>
      </w:pPr>
    </w:p>
    <w:p w:rsidR="00000000" w:rsidRPr="008B0A09" w:rsidP="008B0A09">
      <w:pPr>
        <w:pStyle w:val="Heading1"/>
      </w:pPr>
      <w:bookmarkStart w:id="12" w:name="O_213279"/>
      <w:bookmarkEnd w:id="12"/>
      <w:r w:rsidRPr="008B0A09">
        <w:t>Unit Sector(s)</w:t>
      </w:r>
    </w:p>
    <w:tbl>
      <w:tblPr>
        <w:tblW w:w="0" w:type="auto"/>
        <w:tblLayout w:type="fixed"/>
        <w:tblCellMar>
          <w:left w:w="62" w:type="dxa"/>
          <w:right w:w="62" w:type="dxa"/>
        </w:tblCellMar>
        <w:tblLook w:val="0000"/>
      </w:tblPr>
      <w:tblGrid>
        <w:gridCol w:w="2654"/>
        <w:gridCol w:w="5868"/>
      </w:tblGrid>
      <w:tr w:rsidTr="0079337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09">
            <w:pPr>
              <w:pStyle w:val="BodyText"/>
              <w:rPr>
                <w:lang w:val="en-NZ"/>
              </w:rPr>
            </w:pPr>
            <w:r w:rsidRPr="008B0A0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A09" w:rsidP="008B0A09">
            <w:pPr>
              <w:pStyle w:val="BodyText"/>
            </w:pPr>
          </w:p>
        </w:tc>
      </w:tr>
    </w:tbl>
    <w:p w:rsidR="00793377" w:rsidP="008B0A09">
      <w:pPr>
        <w:pStyle w:val="BodyText"/>
      </w:pPr>
    </w:p>
    <w:p w:rsidR="00793377" w:rsidP="008B0A09">
      <w:pPr>
        <w:pStyle w:val="BodyText"/>
      </w:pPr>
    </w:p>
    <w:p w:rsidR="00000000" w:rsidRPr="008B0A09" w:rsidP="008B0A09">
      <w:pPr>
        <w:pStyle w:val="Heading1"/>
      </w:pPr>
      <w:bookmarkStart w:id="13" w:name="O_213276"/>
      <w:bookmarkEnd w:id="13"/>
      <w:r w:rsidRPr="008B0A09">
        <w:t>Co-requisite units</w:t>
      </w:r>
    </w:p>
    <w:tbl>
      <w:tblPr>
        <w:tblW w:w="0" w:type="auto"/>
        <w:tblLayout w:type="fixed"/>
        <w:tblCellMar>
          <w:left w:w="62" w:type="dxa"/>
          <w:right w:w="62" w:type="dxa"/>
        </w:tblCellMar>
        <w:tblLook w:val="0000"/>
      </w:tblPr>
      <w:tblGrid>
        <w:gridCol w:w="2641"/>
        <w:gridCol w:w="1322"/>
        <w:gridCol w:w="4559"/>
      </w:tblGrid>
      <w:tr w:rsidTr="0079337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09">
            <w:pPr>
              <w:pStyle w:val="BodyText"/>
              <w:rPr>
                <w:lang w:val="en-NZ"/>
              </w:rPr>
            </w:pPr>
            <w:r w:rsidRPr="008B0A0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09">
            <w:pPr>
              <w:pStyle w:val="BodyText"/>
              <w:rPr>
                <w:lang w:val="en-NZ"/>
              </w:rPr>
            </w:pPr>
          </w:p>
        </w:tc>
      </w:tr>
      <w:tr w:rsidTr="0079337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09">
            <w:pPr>
              <w:pStyle w:val="BodyText"/>
              <w:rPr>
                <w:lang w:val="en-NZ"/>
              </w:rPr>
            </w:pPr>
          </w:p>
        </w:tc>
      </w:tr>
      <w:tr w:rsidTr="0079337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A09" w:rsidP="008B0A09">
            <w:pPr>
              <w:pStyle w:val="BodyText"/>
            </w:pPr>
          </w:p>
        </w:tc>
      </w:tr>
    </w:tbl>
    <w:p w:rsidR="00793377" w:rsidP="008B0A09">
      <w:pPr>
        <w:pStyle w:val="BodyText"/>
      </w:pPr>
    </w:p>
    <w:p w:rsidR="00793377" w:rsidP="008B0A09">
      <w:pPr>
        <w:pStyle w:val="BodyText"/>
      </w:pPr>
    </w:p>
    <w:p w:rsidR="00000000" w:rsidRPr="008B0A09" w:rsidP="008B0A09">
      <w:pPr>
        <w:pStyle w:val="Heading1"/>
      </w:pPr>
      <w:bookmarkStart w:id="14" w:name="O_213278"/>
      <w:bookmarkEnd w:id="14"/>
      <w:r w:rsidRPr="008B0A09">
        <w:t>Competency field</w:t>
      </w:r>
    </w:p>
    <w:tbl>
      <w:tblPr>
        <w:tblW w:w="0" w:type="auto"/>
        <w:tblLayout w:type="fixed"/>
        <w:tblCellMar>
          <w:left w:w="62" w:type="dxa"/>
          <w:right w:w="62" w:type="dxa"/>
        </w:tblCellMar>
        <w:tblLook w:val="0000"/>
      </w:tblPr>
      <w:tblGrid>
        <w:gridCol w:w="2778"/>
        <w:gridCol w:w="5744"/>
      </w:tblGrid>
      <w:tr w:rsidTr="00793377">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09">
            <w:pPr>
              <w:pStyle w:val="BodyText"/>
              <w:rPr>
                <w:lang w:val="en-NZ"/>
              </w:rPr>
            </w:pPr>
            <w:r w:rsidRPr="008B0A09">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A09" w:rsidP="008B0A09">
            <w:pPr>
              <w:pStyle w:val="BodyText"/>
            </w:pPr>
            <w:r w:rsidRPr="008B0A09">
              <w:t>Marine craft construction</w:t>
            </w:r>
          </w:p>
        </w:tc>
      </w:tr>
    </w:tbl>
    <w:p w:rsidR="00793377" w:rsidP="008B0A09">
      <w:pPr>
        <w:pStyle w:val="BodyText"/>
      </w:pPr>
    </w:p>
    <w:p w:rsidR="00793377" w:rsidP="008B0A09">
      <w:pPr>
        <w:pStyle w:val="BodyText"/>
      </w:pPr>
    </w:p>
    <w:p w:rsidR="00000000" w:rsidRPr="008B0A09" w:rsidP="008B0A09"/>
    <w:sectPr w:rsidSect="008B0A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A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3377" w:rsidP="007933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A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377" w:rsidP="008B0A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93377" w:rsidP="008B0A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93377" w:rsidP="008B0A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A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3377" w:rsidP="0079337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A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377" w:rsidP="008B0A09">
    <w:pPr>
      <w:pStyle w:val="Header"/>
      <w:framePr w:wrap="around"/>
    </w:pPr>
    <w:r>
      <w:fldChar w:fldCharType="begin"/>
    </w:r>
    <w:r>
      <w:instrText xml:space="preserve"> TITLE   \* MERGEFORMAT </w:instrText>
    </w:r>
    <w:r>
      <w:fldChar w:fldCharType="separate"/>
    </w:r>
    <w:r>
      <w:t>MEM25003B Set up marine vessel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93377" w:rsidP="008B0A0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A4693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09815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0A0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B0A09"/>
    <w:pPr>
      <w:spacing w:before="360" w:after="60"/>
      <w:outlineLvl w:val="0"/>
    </w:pPr>
    <w:rPr>
      <w:sz w:val="32"/>
    </w:rPr>
  </w:style>
  <w:style w:type="paragraph" w:styleId="Heading2">
    <w:name w:val="heading 2"/>
    <w:basedOn w:val="HeadingBase"/>
    <w:next w:val="BodyText"/>
    <w:link w:val="Heading2Char"/>
    <w:qFormat/>
    <w:rsid w:val="008B0A09"/>
    <w:pPr>
      <w:keepLines/>
      <w:spacing w:before="240" w:after="120"/>
      <w:outlineLvl w:val="1"/>
    </w:pPr>
    <w:rPr>
      <w:sz w:val="28"/>
      <w:szCs w:val="40"/>
    </w:rPr>
  </w:style>
  <w:style w:type="paragraph" w:styleId="Heading3">
    <w:name w:val="heading 3"/>
    <w:basedOn w:val="HeadingBase"/>
    <w:next w:val="BodyText"/>
    <w:link w:val="Heading3Char"/>
    <w:qFormat/>
    <w:rsid w:val="008B0A09"/>
    <w:pPr>
      <w:spacing w:before="180" w:after="120"/>
      <w:outlineLvl w:val="2"/>
    </w:pPr>
    <w:rPr>
      <w:spacing w:val="-10"/>
      <w:kern w:val="32"/>
    </w:rPr>
  </w:style>
  <w:style w:type="paragraph" w:styleId="Heading4">
    <w:name w:val="heading 4"/>
    <w:basedOn w:val="HeadingBase"/>
    <w:next w:val="BodyText"/>
    <w:link w:val="Heading4Char"/>
    <w:qFormat/>
    <w:rsid w:val="008B0A09"/>
    <w:pPr>
      <w:spacing w:before="160" w:after="120"/>
      <w:outlineLvl w:val="3"/>
    </w:pPr>
    <w:rPr>
      <w:sz w:val="22"/>
    </w:rPr>
  </w:style>
  <w:style w:type="paragraph" w:styleId="Heading5">
    <w:name w:val="heading 5"/>
    <w:basedOn w:val="HeadingBase"/>
    <w:next w:val="Normal"/>
    <w:link w:val="Heading5Char"/>
    <w:qFormat/>
    <w:rsid w:val="008B0A09"/>
    <w:pPr>
      <w:spacing w:before="80"/>
      <w:outlineLvl w:val="4"/>
    </w:pPr>
    <w:rPr>
      <w:color w:val="918585"/>
      <w:sz w:val="20"/>
    </w:rPr>
  </w:style>
  <w:style w:type="paragraph" w:styleId="Heading6">
    <w:name w:val="heading 6"/>
    <w:basedOn w:val="HeadingBase"/>
    <w:next w:val="Normal"/>
    <w:link w:val="Heading6Char"/>
    <w:qFormat/>
    <w:rsid w:val="008B0A09"/>
    <w:pPr>
      <w:spacing w:before="60"/>
      <w:outlineLvl w:val="5"/>
    </w:pPr>
    <w:rPr>
      <w:color w:val="918585"/>
      <w:sz w:val="20"/>
    </w:rPr>
  </w:style>
  <w:style w:type="paragraph" w:styleId="Heading7">
    <w:name w:val="heading 7"/>
    <w:basedOn w:val="Normal"/>
    <w:next w:val="Normal"/>
    <w:link w:val="Heading7Char"/>
    <w:qFormat/>
    <w:rsid w:val="008B0A09"/>
    <w:pPr>
      <w:ind w:left="720"/>
      <w:outlineLvl w:val="6"/>
    </w:pPr>
    <w:rPr>
      <w:i/>
    </w:rPr>
  </w:style>
  <w:style w:type="paragraph" w:styleId="Heading8">
    <w:name w:val="heading 8"/>
    <w:basedOn w:val="Normal"/>
    <w:next w:val="Normal"/>
    <w:link w:val="Heading8Char"/>
    <w:qFormat/>
    <w:rsid w:val="008B0A09"/>
    <w:pPr>
      <w:ind w:left="720"/>
      <w:outlineLvl w:val="7"/>
    </w:pPr>
    <w:rPr>
      <w:i/>
    </w:rPr>
  </w:style>
  <w:style w:type="paragraph" w:styleId="Heading9">
    <w:name w:val="heading 9"/>
    <w:basedOn w:val="Normal"/>
    <w:next w:val="Normal"/>
    <w:link w:val="Heading9Char"/>
    <w:qFormat/>
    <w:rsid w:val="008B0A09"/>
    <w:pPr>
      <w:ind w:left="720"/>
      <w:outlineLvl w:val="8"/>
    </w:pPr>
    <w:rPr>
      <w:i/>
    </w:rPr>
  </w:style>
  <w:style w:type="character" w:default="1" w:styleId="DefaultParagraphFont">
    <w:name w:val="Default Paragraph Font"/>
    <w:uiPriority w:val="1"/>
    <w:unhideWhenUsed/>
    <w:rsid w:val="008B0A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0A09"/>
  </w:style>
  <w:style w:type="character" w:customStyle="1" w:styleId="Heading1Char">
    <w:name w:val="Heading 1 Char"/>
    <w:basedOn w:val="DefaultParagraphFont"/>
    <w:link w:val="Heading1"/>
    <w:rsid w:val="008B0A09"/>
    <w:rPr>
      <w:rFonts w:ascii="Times New Roman" w:eastAsia="Times New Roman" w:hAnsi="Times New Roman" w:cs="Times New Roman"/>
      <w:b/>
      <w:sz w:val="32"/>
      <w:szCs w:val="20"/>
      <w:lang w:eastAsia="en-US"/>
    </w:rPr>
  </w:style>
  <w:style w:type="paragraph" w:styleId="BodyText">
    <w:name w:val="Body Text"/>
    <w:basedOn w:val="Normal"/>
    <w:link w:val="BodyTextChar"/>
    <w:rsid w:val="008B0A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0A09"/>
    <w:rPr>
      <w:rFonts w:ascii="Times New Roman" w:eastAsia="Times New Roman" w:hAnsi="Times New Roman" w:cs="Times New Roman"/>
      <w:sz w:val="24"/>
      <w:lang w:val="en-US" w:eastAsia="en-US"/>
    </w:rPr>
  </w:style>
  <w:style w:type="paragraph" w:styleId="Footer">
    <w:name w:val="footer"/>
    <w:basedOn w:val="Normal"/>
    <w:link w:val="FooterChar"/>
    <w:rsid w:val="008B0A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0A09"/>
    <w:rPr>
      <w:rFonts w:ascii="Times New Roman" w:eastAsia="Times New Roman" w:hAnsi="Times New Roman" w:cs="Times New Roman"/>
      <w:sz w:val="16"/>
      <w:lang w:val="en-US" w:eastAsia="en-US"/>
    </w:rPr>
  </w:style>
  <w:style w:type="paragraph" w:styleId="List">
    <w:name w:val="List"/>
    <w:basedOn w:val="BodyText"/>
    <w:next w:val="BodyText"/>
    <w:rsid w:val="008B0A09"/>
    <w:pPr>
      <w:tabs>
        <w:tab w:val="left" w:pos="340"/>
      </w:tabs>
      <w:spacing w:before="60" w:after="60"/>
      <w:ind w:left="340" w:hanging="340"/>
    </w:pPr>
  </w:style>
  <w:style w:type="paragraph" w:styleId="ListBullet">
    <w:name w:val="List Bullet"/>
    <w:basedOn w:val="List"/>
    <w:rsid w:val="008B0A09"/>
    <w:pPr>
      <w:numPr>
        <w:numId w:val="12"/>
      </w:numPr>
      <w:tabs>
        <w:tab w:val="clear" w:pos="340"/>
      </w:tabs>
      <w:spacing w:before="40" w:after="40"/>
    </w:pPr>
  </w:style>
  <w:style w:type="character" w:customStyle="1" w:styleId="SpecialBold">
    <w:name w:val="Special Bold"/>
    <w:basedOn w:val="DefaultParagraphFont"/>
    <w:rsid w:val="008B0A09"/>
    <w:rPr>
      <w:b/>
      <w:spacing w:val="0"/>
    </w:rPr>
  </w:style>
  <w:style w:type="paragraph" w:styleId="Header">
    <w:name w:val="header"/>
    <w:basedOn w:val="Normal"/>
    <w:link w:val="HeaderChar"/>
    <w:rsid w:val="008B0A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0A0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B0A09"/>
    <w:pPr>
      <w:spacing w:before="240" w:after="120"/>
      <w:outlineLvl w:val="0"/>
    </w:pPr>
    <w:rPr>
      <w:rFonts w:ascii="Times New Roman" w:hAnsi="Times New Roman"/>
      <w:b/>
      <w:sz w:val="28"/>
    </w:rPr>
  </w:style>
  <w:style w:type="paragraph" w:customStyle="1" w:styleId="AllowPageBreak">
    <w:name w:val="AllowPageBreak"/>
    <w:rsid w:val="008B0A0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B0A09"/>
    <w:pPr>
      <w:tabs>
        <w:tab w:val="left" w:pos="680"/>
      </w:tabs>
      <w:spacing w:before="60" w:after="60"/>
      <w:ind w:left="680" w:hanging="340"/>
    </w:pPr>
  </w:style>
  <w:style w:type="character" w:customStyle="1" w:styleId="Heading2Char">
    <w:name w:val="Heading 2 Char"/>
    <w:basedOn w:val="DefaultParagraphFont"/>
    <w:link w:val="Heading2"/>
    <w:rsid w:val="008B0A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0A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0A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0A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0A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0A0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B0A0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B0A09"/>
    <w:rPr>
      <w:rFonts w:ascii="Courier New" w:eastAsia="Times New Roman" w:hAnsi="Courier New" w:cs="Times New Roman"/>
      <w:i/>
      <w:szCs w:val="20"/>
      <w:lang w:val="en-US" w:eastAsia="en-US"/>
    </w:rPr>
  </w:style>
  <w:style w:type="paragraph" w:customStyle="1" w:styleId="HeadingBase">
    <w:name w:val="Heading Base"/>
    <w:rsid w:val="008B0A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0A09"/>
    <w:pPr>
      <w:tabs>
        <w:tab w:val="right" w:leader="dot" w:pos="9072"/>
      </w:tabs>
      <w:ind w:left="567"/>
    </w:pPr>
    <w:rPr>
      <w:szCs w:val="22"/>
    </w:rPr>
  </w:style>
  <w:style w:type="paragraph" w:customStyle="1" w:styleId="TOCBase">
    <w:name w:val="TOC Base"/>
    <w:rsid w:val="008B0A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0A09"/>
    <w:pPr>
      <w:tabs>
        <w:tab w:val="right" w:leader="dot" w:pos="9072"/>
      </w:tabs>
      <w:spacing w:before="40" w:after="40"/>
      <w:ind w:left="284"/>
    </w:pPr>
    <w:rPr>
      <w:rFonts w:ascii="Times New Roman" w:hAnsi="Times New Roman"/>
    </w:rPr>
  </w:style>
  <w:style w:type="paragraph" w:styleId="TOC1">
    <w:name w:val="toc 1"/>
    <w:basedOn w:val="TOCBase"/>
    <w:next w:val="Normal"/>
    <w:rsid w:val="008B0A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0A09"/>
    <w:pPr>
      <w:spacing w:before="5040"/>
      <w:jc w:val="center"/>
    </w:pPr>
    <w:rPr>
      <w:sz w:val="48"/>
      <w:szCs w:val="72"/>
      <w:lang w:val="en-US"/>
    </w:rPr>
  </w:style>
  <w:style w:type="character" w:customStyle="1" w:styleId="TitleChar">
    <w:name w:val="Title Char"/>
    <w:basedOn w:val="DefaultParagraphFont"/>
    <w:link w:val="Title"/>
    <w:rsid w:val="008B0A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0A09"/>
    <w:pPr>
      <w:tabs>
        <w:tab w:val="left" w:pos="3600"/>
        <w:tab w:val="left" w:pos="3958"/>
      </w:tabs>
    </w:pPr>
  </w:style>
  <w:style w:type="paragraph" w:customStyle="1" w:styleId="Note">
    <w:name w:val="Note"/>
    <w:basedOn w:val="BodyText"/>
    <w:rsid w:val="008B0A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0A09"/>
    <w:pPr>
      <w:framePr w:wrap="auto" w:hAnchor="text" w:y="6049"/>
    </w:pPr>
    <w:rPr>
      <w:color w:val="000000"/>
      <w:sz w:val="40"/>
    </w:rPr>
  </w:style>
  <w:style w:type="paragraph" w:customStyle="1" w:styleId="TOCTitle">
    <w:name w:val="TOCTitle"/>
    <w:basedOn w:val="Heading1"/>
    <w:rsid w:val="008B0A09"/>
    <w:pPr>
      <w:spacing w:after="240"/>
      <w:jc w:val="center"/>
      <w:outlineLvl w:val="9"/>
    </w:pPr>
    <w:rPr>
      <w:caps/>
    </w:rPr>
  </w:style>
  <w:style w:type="paragraph" w:customStyle="1" w:styleId="Version">
    <w:name w:val="Version"/>
    <w:rsid w:val="008B0A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0A09"/>
    <w:pPr>
      <w:numPr>
        <w:numId w:val="13"/>
      </w:numPr>
      <w:tabs>
        <w:tab w:val="clear" w:pos="680"/>
      </w:tabs>
    </w:pPr>
  </w:style>
  <w:style w:type="paragraph" w:styleId="Index1">
    <w:name w:val="index 1"/>
    <w:basedOn w:val="Normal"/>
    <w:next w:val="Normal"/>
    <w:semiHidden/>
    <w:rsid w:val="008B0A09"/>
    <w:pPr>
      <w:keepNext w:val="0"/>
      <w:tabs>
        <w:tab w:val="right" w:pos="4176"/>
      </w:tabs>
      <w:ind w:left="198" w:hanging="198"/>
    </w:pPr>
    <w:rPr>
      <w:rFonts w:ascii="Garamond" w:hAnsi="Garamond"/>
    </w:rPr>
  </w:style>
  <w:style w:type="paragraph" w:styleId="IndexHeading">
    <w:name w:val="index heading"/>
    <w:basedOn w:val="Normal"/>
    <w:next w:val="Index1"/>
    <w:semiHidden/>
    <w:rsid w:val="008B0A09"/>
    <w:pPr>
      <w:spacing w:before="120" w:after="120"/>
    </w:pPr>
    <w:rPr>
      <w:rFonts w:ascii="Arial" w:hAnsi="Arial"/>
      <w:b/>
      <w:color w:val="918585"/>
      <w:sz w:val="24"/>
    </w:rPr>
  </w:style>
  <w:style w:type="paragraph" w:customStyle="1" w:styleId="Chapter">
    <w:name w:val="Chapter"/>
    <w:basedOn w:val="Normal"/>
    <w:rsid w:val="008B0A09"/>
    <w:pPr>
      <w:spacing w:before="240"/>
    </w:pPr>
    <w:rPr>
      <w:rFonts w:ascii="Times New Roman" w:hAnsi="Times New Roman"/>
      <w:smallCaps/>
      <w:spacing w:val="80"/>
      <w:sz w:val="28"/>
    </w:rPr>
  </w:style>
  <w:style w:type="paragraph" w:customStyle="1" w:styleId="InChapter">
    <w:name w:val="InChapter"/>
    <w:basedOn w:val="Heading3"/>
    <w:rsid w:val="008B0A09"/>
    <w:pPr>
      <w:spacing w:after="240"/>
      <w:outlineLvl w:val="9"/>
    </w:pPr>
    <w:rPr>
      <w:noProof/>
    </w:rPr>
  </w:style>
  <w:style w:type="paragraph" w:styleId="Index2">
    <w:name w:val="index 2"/>
    <w:basedOn w:val="Normal"/>
    <w:next w:val="Normal"/>
    <w:semiHidden/>
    <w:rsid w:val="008B0A09"/>
    <w:pPr>
      <w:tabs>
        <w:tab w:val="right" w:pos="4176"/>
      </w:tabs>
      <w:ind w:left="568" w:hanging="284"/>
    </w:pPr>
    <w:rPr>
      <w:rFonts w:ascii="Garamond" w:hAnsi="Garamond"/>
    </w:rPr>
  </w:style>
  <w:style w:type="paragraph" w:customStyle="1" w:styleId="Byline">
    <w:name w:val="Byline"/>
    <w:rsid w:val="008B0A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0A09"/>
    <w:pPr>
      <w:tabs>
        <w:tab w:val="clear" w:pos="3600"/>
        <w:tab w:val="clear" w:pos="3958"/>
      </w:tabs>
      <w:jc w:val="right"/>
    </w:pPr>
  </w:style>
  <w:style w:type="character" w:styleId="Emphasis">
    <w:name w:val="Emphasis"/>
    <w:basedOn w:val="DefaultParagraphFont"/>
    <w:qFormat/>
    <w:rsid w:val="008B0A09"/>
    <w:rPr>
      <w:i/>
    </w:rPr>
  </w:style>
  <w:style w:type="paragraph" w:styleId="Caption">
    <w:name w:val="caption"/>
    <w:basedOn w:val="BodyText"/>
    <w:next w:val="Normal"/>
    <w:qFormat/>
    <w:rsid w:val="008B0A09"/>
    <w:pPr>
      <w:framePr w:w="2268" w:hSpace="181" w:vSpace="181" w:wrap="around" w:vAnchor="text" w:hAnchor="page" w:x="1135" w:y="285" w:anchorLock="1"/>
    </w:pPr>
    <w:rPr>
      <w:i/>
    </w:rPr>
  </w:style>
  <w:style w:type="paragraph" w:customStyle="1" w:styleId="MiniTOCTitle">
    <w:name w:val="MiniTOCTitle"/>
    <w:basedOn w:val="Heading4"/>
    <w:rsid w:val="008B0A09"/>
    <w:pPr>
      <w:spacing w:before="240"/>
      <w:outlineLvl w:val="9"/>
    </w:pPr>
    <w:rPr>
      <w:noProof/>
      <w:sz w:val="24"/>
    </w:rPr>
  </w:style>
  <w:style w:type="paragraph" w:customStyle="1" w:styleId="MiniTOCItem">
    <w:name w:val="MiniTOCItem"/>
    <w:basedOn w:val="ListBullet"/>
    <w:rsid w:val="008B0A09"/>
    <w:pPr>
      <w:numPr>
        <w:numId w:val="0"/>
      </w:numPr>
      <w:tabs>
        <w:tab w:val="right" w:leader="dot" w:pos="6521"/>
      </w:tabs>
      <w:spacing w:before="0" w:after="0"/>
    </w:pPr>
  </w:style>
  <w:style w:type="paragraph" w:customStyle="1" w:styleId="TOFTitle">
    <w:name w:val="TOFTitle"/>
    <w:basedOn w:val="TOCTitle"/>
    <w:rsid w:val="008B0A09"/>
  </w:style>
  <w:style w:type="paragraph" w:styleId="TableofFigures">
    <w:name w:val="table of figures"/>
    <w:basedOn w:val="Normal"/>
    <w:next w:val="Normal"/>
    <w:semiHidden/>
    <w:rsid w:val="008B0A09"/>
    <w:pPr>
      <w:tabs>
        <w:tab w:val="right" w:leader="dot" w:pos="9072"/>
      </w:tabs>
      <w:ind w:left="970" w:hanging="403"/>
    </w:pPr>
    <w:rPr>
      <w:rFonts w:ascii="Times New Roman" w:hAnsi="Times New Roman"/>
      <w:b/>
    </w:rPr>
  </w:style>
  <w:style w:type="paragraph" w:styleId="ListNumber">
    <w:name w:val="List Number"/>
    <w:basedOn w:val="List"/>
    <w:rsid w:val="008B0A09"/>
    <w:pPr>
      <w:numPr>
        <w:numId w:val="10"/>
      </w:numPr>
    </w:pPr>
  </w:style>
  <w:style w:type="character" w:customStyle="1" w:styleId="WingdingSymbols">
    <w:name w:val="Wingding Symbols"/>
    <w:rsid w:val="008B0A09"/>
    <w:rPr>
      <w:rFonts w:ascii="Wingdings" w:hAnsi="Wingdings"/>
    </w:rPr>
  </w:style>
  <w:style w:type="paragraph" w:customStyle="1" w:styleId="TableHeading">
    <w:name w:val="Table Heading"/>
    <w:basedOn w:val="HeadingBase"/>
    <w:rsid w:val="008B0A09"/>
    <w:pPr>
      <w:keepLines/>
      <w:pBdr>
        <w:bottom w:val="single" w:sz="6" w:space="1" w:color="918585"/>
      </w:pBdr>
      <w:spacing w:before="240"/>
    </w:pPr>
  </w:style>
  <w:style w:type="character" w:customStyle="1" w:styleId="HotSpot">
    <w:name w:val="HotSpot"/>
    <w:rsid w:val="008B0A09"/>
    <w:rPr>
      <w:color w:val="0033CC"/>
      <w:u w:val="none"/>
    </w:rPr>
  </w:style>
  <w:style w:type="paragraph" w:customStyle="1" w:styleId="BodyTextRight">
    <w:name w:val="Body Text Right"/>
    <w:basedOn w:val="BodyText"/>
    <w:rsid w:val="008B0A09"/>
    <w:pPr>
      <w:spacing w:before="0" w:after="0"/>
      <w:jc w:val="right"/>
    </w:pPr>
  </w:style>
  <w:style w:type="paragraph" w:styleId="Index3">
    <w:name w:val="index 3"/>
    <w:basedOn w:val="ListNumber2"/>
    <w:next w:val="Normal"/>
    <w:semiHidden/>
    <w:rsid w:val="008B0A09"/>
    <w:pPr>
      <w:numPr>
        <w:numId w:val="0"/>
      </w:numPr>
      <w:tabs>
        <w:tab w:val="right" w:leader="dot" w:pos="4176"/>
      </w:tabs>
    </w:pPr>
  </w:style>
  <w:style w:type="paragraph" w:styleId="ListNumber2">
    <w:name w:val="List Number 2"/>
    <w:basedOn w:val="List2"/>
    <w:rsid w:val="008B0A09"/>
    <w:pPr>
      <w:numPr>
        <w:numId w:val="9"/>
      </w:numPr>
      <w:tabs>
        <w:tab w:val="clear" w:pos="1060"/>
      </w:tabs>
    </w:pPr>
  </w:style>
  <w:style w:type="paragraph" w:customStyle="1" w:styleId="MarginNote">
    <w:name w:val="Margin Note"/>
    <w:basedOn w:val="BodyText"/>
    <w:rsid w:val="008B0A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0A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0A0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B0A09"/>
    <w:rPr>
      <w:sz w:val="32"/>
    </w:rPr>
  </w:style>
  <w:style w:type="paragraph" w:customStyle="1" w:styleId="HeadingProcedure">
    <w:name w:val="Heading Procedure"/>
    <w:basedOn w:val="HeadingBase"/>
    <w:next w:val="Normal"/>
    <w:rsid w:val="008B0A09"/>
    <w:pPr>
      <w:tabs>
        <w:tab w:val="left" w:pos="0"/>
      </w:tabs>
      <w:spacing w:before="120" w:after="60"/>
    </w:pPr>
    <w:rPr>
      <w:i/>
      <w:color w:val="918585"/>
      <w:sz w:val="22"/>
    </w:rPr>
  </w:style>
  <w:style w:type="paragraph" w:customStyle="1" w:styleId="TableBodyText">
    <w:name w:val="Table Body Text"/>
    <w:basedOn w:val="BodyText"/>
    <w:rsid w:val="008B0A09"/>
    <w:pPr>
      <w:spacing w:before="60" w:after="60"/>
    </w:pPr>
  </w:style>
  <w:style w:type="paragraph" w:styleId="ListContinue">
    <w:name w:val="List Continue"/>
    <w:basedOn w:val="List"/>
    <w:rsid w:val="008B0A09"/>
    <w:pPr>
      <w:ind w:firstLine="0"/>
    </w:pPr>
  </w:style>
  <w:style w:type="paragraph" w:customStyle="1" w:styleId="ListNote">
    <w:name w:val="List Note"/>
    <w:basedOn w:val="List"/>
    <w:rsid w:val="008B0A09"/>
    <w:pPr>
      <w:pBdr>
        <w:top w:val="single" w:sz="6" w:space="2" w:color="918585"/>
        <w:bottom w:val="single" w:sz="6" w:space="2" w:color="918585"/>
      </w:pBdr>
      <w:tabs>
        <w:tab w:val="left" w:pos="1021"/>
      </w:tabs>
      <w:ind w:firstLine="0"/>
    </w:pPr>
  </w:style>
  <w:style w:type="paragraph" w:customStyle="1" w:styleId="Warning">
    <w:name w:val="Warning"/>
    <w:basedOn w:val="BodyText"/>
    <w:rsid w:val="008B0A09"/>
    <w:pPr>
      <w:shd w:val="clear" w:color="auto" w:fill="D9D9D9"/>
      <w:tabs>
        <w:tab w:val="left" w:pos="992"/>
      </w:tabs>
      <w:ind w:left="119" w:right="119"/>
    </w:pPr>
    <w:rPr>
      <w:sz w:val="20"/>
    </w:rPr>
  </w:style>
  <w:style w:type="paragraph" w:customStyle="1" w:styleId="MarginIcons">
    <w:name w:val="Margin Icons"/>
    <w:basedOn w:val="BodyText"/>
    <w:rsid w:val="008B0A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0A09"/>
    <w:rPr>
      <w:rFonts w:ascii="Courier New" w:hAnsi="Courier New"/>
    </w:rPr>
  </w:style>
  <w:style w:type="paragraph" w:customStyle="1" w:styleId="NoteBullet">
    <w:name w:val="Note Bullet"/>
    <w:basedOn w:val="Note"/>
    <w:rsid w:val="008B0A09"/>
    <w:pPr>
      <w:tabs>
        <w:tab w:val="clear" w:pos="680"/>
      </w:tabs>
      <w:spacing w:before="60" w:after="60"/>
    </w:pPr>
  </w:style>
  <w:style w:type="paragraph" w:customStyle="1" w:styleId="SubHeading2">
    <w:name w:val="SubHeading2"/>
    <w:basedOn w:val="HeadingBase"/>
    <w:rsid w:val="008B0A09"/>
    <w:pPr>
      <w:spacing w:before="240" w:after="60"/>
    </w:pPr>
    <w:rPr>
      <w:sz w:val="20"/>
    </w:rPr>
  </w:style>
  <w:style w:type="paragraph" w:customStyle="1" w:styleId="SubHeading1">
    <w:name w:val="SubHeading1"/>
    <w:basedOn w:val="HeadingBase"/>
    <w:rsid w:val="008B0A09"/>
    <w:pPr>
      <w:spacing w:before="240" w:after="60"/>
    </w:pPr>
    <w:rPr>
      <w:color w:val="918585"/>
      <w:sz w:val="22"/>
    </w:rPr>
  </w:style>
  <w:style w:type="paragraph" w:customStyle="1" w:styleId="SideHeading">
    <w:name w:val="Side Heading"/>
    <w:basedOn w:val="HeadingBase"/>
    <w:rsid w:val="008B0A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0A09"/>
    <w:pPr>
      <w:tabs>
        <w:tab w:val="num" w:pos="360"/>
      </w:tabs>
    </w:pPr>
  </w:style>
  <w:style w:type="paragraph" w:styleId="PlainText">
    <w:name w:val="Plain Text"/>
    <w:basedOn w:val="Normal"/>
    <w:link w:val="PlainTextChar"/>
    <w:rsid w:val="008B0A09"/>
    <w:rPr>
      <w:sz w:val="20"/>
    </w:rPr>
  </w:style>
  <w:style w:type="character" w:customStyle="1" w:styleId="PlainTextChar">
    <w:name w:val="Plain Text Char"/>
    <w:basedOn w:val="DefaultParagraphFont"/>
    <w:link w:val="PlainText"/>
    <w:rsid w:val="008B0A0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B0A09"/>
    <w:rPr>
      <w:b/>
      <w:smallCaps/>
    </w:rPr>
  </w:style>
  <w:style w:type="paragraph" w:customStyle="1" w:styleId="TableListNumber">
    <w:name w:val="Table List Number"/>
    <w:basedOn w:val="ListNumber"/>
    <w:rsid w:val="008B0A09"/>
    <w:pPr>
      <w:numPr>
        <w:numId w:val="0"/>
      </w:numPr>
    </w:pPr>
  </w:style>
  <w:style w:type="paragraph" w:styleId="TOC4">
    <w:name w:val="toc 4"/>
    <w:basedOn w:val="TOCBase"/>
    <w:next w:val="Normal"/>
    <w:semiHidden/>
    <w:rsid w:val="008B0A09"/>
    <w:pPr>
      <w:tabs>
        <w:tab w:val="right" w:leader="dot" w:pos="9071"/>
      </w:tabs>
      <w:ind w:left="1701"/>
    </w:pPr>
  </w:style>
  <w:style w:type="paragraph" w:customStyle="1" w:styleId="ListAlpha">
    <w:name w:val="List Alpha"/>
    <w:basedOn w:val="List"/>
    <w:rsid w:val="008B0A09"/>
    <w:pPr>
      <w:numPr>
        <w:numId w:val="8"/>
      </w:numPr>
    </w:pPr>
  </w:style>
  <w:style w:type="paragraph" w:customStyle="1" w:styleId="ListAlpha2">
    <w:name w:val="List Alpha 2"/>
    <w:basedOn w:val="List2"/>
    <w:rsid w:val="008B0A09"/>
    <w:pPr>
      <w:numPr>
        <w:numId w:val="7"/>
      </w:numPr>
    </w:pPr>
  </w:style>
  <w:style w:type="paragraph" w:styleId="List3">
    <w:name w:val="List 3"/>
    <w:basedOn w:val="BodyText"/>
    <w:rsid w:val="008B0A09"/>
    <w:pPr>
      <w:tabs>
        <w:tab w:val="left" w:pos="1021"/>
      </w:tabs>
      <w:spacing w:before="60" w:after="60"/>
      <w:ind w:left="1020" w:hanging="340"/>
    </w:pPr>
  </w:style>
  <w:style w:type="paragraph" w:styleId="List4">
    <w:name w:val="List 4"/>
    <w:basedOn w:val="BodyText"/>
    <w:rsid w:val="008B0A09"/>
    <w:pPr>
      <w:tabs>
        <w:tab w:val="left" w:pos="1361"/>
      </w:tabs>
      <w:spacing w:before="60" w:after="60"/>
      <w:ind w:left="1361" w:hanging="340"/>
    </w:pPr>
  </w:style>
  <w:style w:type="paragraph" w:styleId="List5">
    <w:name w:val="List 5"/>
    <w:basedOn w:val="BodyText"/>
    <w:rsid w:val="008B0A09"/>
    <w:pPr>
      <w:tabs>
        <w:tab w:val="left" w:pos="1701"/>
      </w:tabs>
      <w:spacing w:before="60" w:after="60"/>
      <w:ind w:left="1701" w:hanging="340"/>
    </w:pPr>
  </w:style>
  <w:style w:type="paragraph" w:styleId="ListBullet3">
    <w:name w:val="List Bullet 3"/>
    <w:basedOn w:val="List3"/>
    <w:rsid w:val="008B0A09"/>
    <w:pPr>
      <w:numPr>
        <w:numId w:val="14"/>
      </w:numPr>
      <w:tabs>
        <w:tab w:val="clear" w:pos="1021"/>
      </w:tabs>
      <w:ind w:left="1037" w:hanging="357"/>
    </w:pPr>
  </w:style>
  <w:style w:type="paragraph" w:styleId="ListBullet4">
    <w:name w:val="List Bullet 4"/>
    <w:basedOn w:val="List4"/>
    <w:rsid w:val="008B0A09"/>
    <w:pPr>
      <w:numPr>
        <w:numId w:val="2"/>
      </w:numPr>
    </w:pPr>
  </w:style>
  <w:style w:type="paragraph" w:styleId="ListBullet5">
    <w:name w:val="List Bullet 5"/>
    <w:basedOn w:val="List5"/>
    <w:rsid w:val="008B0A09"/>
    <w:pPr>
      <w:numPr>
        <w:numId w:val="3"/>
      </w:numPr>
    </w:pPr>
  </w:style>
  <w:style w:type="paragraph" w:styleId="ListContinue2">
    <w:name w:val="List Continue 2"/>
    <w:basedOn w:val="List2"/>
    <w:rsid w:val="008B0A09"/>
    <w:pPr>
      <w:ind w:firstLine="0"/>
    </w:pPr>
  </w:style>
  <w:style w:type="paragraph" w:styleId="ListContinue3">
    <w:name w:val="List Continue 3"/>
    <w:basedOn w:val="List3"/>
    <w:rsid w:val="008B0A09"/>
    <w:pPr>
      <w:ind w:left="1021" w:firstLine="0"/>
    </w:pPr>
  </w:style>
  <w:style w:type="paragraph" w:styleId="ListContinue4">
    <w:name w:val="List Continue 4"/>
    <w:basedOn w:val="List4"/>
    <w:rsid w:val="008B0A09"/>
    <w:pPr>
      <w:ind w:firstLine="0"/>
    </w:pPr>
  </w:style>
  <w:style w:type="paragraph" w:styleId="ListContinue5">
    <w:name w:val="List Continue 5"/>
    <w:basedOn w:val="List5"/>
    <w:rsid w:val="008B0A09"/>
    <w:pPr>
      <w:ind w:firstLine="0"/>
    </w:pPr>
  </w:style>
  <w:style w:type="paragraph" w:styleId="ListNumber3">
    <w:name w:val="List Number 3"/>
    <w:basedOn w:val="List3"/>
    <w:rsid w:val="008B0A09"/>
    <w:pPr>
      <w:numPr>
        <w:numId w:val="4"/>
      </w:numPr>
    </w:pPr>
  </w:style>
  <w:style w:type="paragraph" w:styleId="ListNumber4">
    <w:name w:val="List Number 4"/>
    <w:basedOn w:val="List4"/>
    <w:rsid w:val="008B0A09"/>
    <w:pPr>
      <w:numPr>
        <w:numId w:val="5"/>
      </w:numPr>
    </w:pPr>
  </w:style>
  <w:style w:type="paragraph" w:styleId="ListNumber5">
    <w:name w:val="List Number 5"/>
    <w:basedOn w:val="List5"/>
    <w:rsid w:val="008B0A09"/>
    <w:pPr>
      <w:numPr>
        <w:numId w:val="6"/>
      </w:numPr>
    </w:pPr>
  </w:style>
  <w:style w:type="paragraph" w:styleId="BlockText">
    <w:name w:val="Block Text"/>
    <w:basedOn w:val="Normal"/>
    <w:rsid w:val="008B0A09"/>
    <w:pPr>
      <w:spacing w:after="120"/>
      <w:ind w:left="1440" w:right="1440"/>
    </w:pPr>
  </w:style>
  <w:style w:type="character" w:customStyle="1" w:styleId="Subscript">
    <w:name w:val="Subscript"/>
    <w:basedOn w:val="DefaultParagraphFont"/>
    <w:rsid w:val="008B0A09"/>
    <w:rPr>
      <w:sz w:val="16"/>
      <w:vertAlign w:val="subscript"/>
    </w:rPr>
  </w:style>
  <w:style w:type="character" w:customStyle="1" w:styleId="Superscript">
    <w:name w:val="Superscript"/>
    <w:basedOn w:val="DefaultParagraphFont"/>
    <w:rsid w:val="008B0A09"/>
    <w:rPr>
      <w:sz w:val="16"/>
      <w:vertAlign w:val="superscript"/>
    </w:rPr>
  </w:style>
  <w:style w:type="character" w:customStyle="1" w:styleId="Symbols">
    <w:name w:val="Symbols"/>
    <w:basedOn w:val="DefaultParagraphFont"/>
    <w:rsid w:val="008B0A09"/>
    <w:rPr>
      <w:rFonts w:ascii="Symbol" w:hAnsi="Symbol"/>
    </w:rPr>
  </w:style>
  <w:style w:type="character" w:customStyle="1" w:styleId="MenuOptions">
    <w:name w:val="Menu Options"/>
    <w:basedOn w:val="DefaultParagraphFont"/>
    <w:rsid w:val="008B0A09"/>
    <w:rPr>
      <w:rFonts w:ascii="Arial Narrow" w:hAnsi="Arial Narrow"/>
      <w:smallCaps/>
    </w:rPr>
  </w:style>
  <w:style w:type="character" w:customStyle="1" w:styleId="Buttons">
    <w:name w:val="Buttons"/>
    <w:basedOn w:val="DefaultParagraphFont"/>
    <w:rsid w:val="008B0A09"/>
    <w:rPr>
      <w:b/>
    </w:rPr>
  </w:style>
  <w:style w:type="character" w:customStyle="1" w:styleId="Underlined">
    <w:name w:val="Underlined"/>
    <w:basedOn w:val="DefaultParagraphFont"/>
    <w:rsid w:val="008B0A09"/>
    <w:rPr>
      <w:u w:val="single"/>
    </w:rPr>
  </w:style>
  <w:style w:type="paragraph" w:customStyle="1" w:styleId="TableBodyTextRight">
    <w:name w:val="Table Body Text Right"/>
    <w:basedOn w:val="TableBodyText"/>
    <w:rsid w:val="008B0A09"/>
    <w:pPr>
      <w:widowControl w:val="0"/>
      <w:autoSpaceDE w:val="0"/>
      <w:autoSpaceDN w:val="0"/>
      <w:adjustRightInd w:val="0"/>
      <w:jc w:val="right"/>
    </w:pPr>
    <w:rPr>
      <w:rFonts w:cs="Arial"/>
      <w:szCs w:val="18"/>
    </w:rPr>
  </w:style>
  <w:style w:type="paragraph" w:customStyle="1" w:styleId="CopyrightText">
    <w:name w:val="Copyright Text"/>
    <w:basedOn w:val="BodyText"/>
    <w:rsid w:val="008B0A09"/>
    <w:rPr>
      <w:sz w:val="18"/>
    </w:rPr>
  </w:style>
  <w:style w:type="paragraph" w:customStyle="1" w:styleId="BodySmallRight">
    <w:name w:val="Body Small Right"/>
    <w:basedOn w:val="BodyTextRight"/>
    <w:rsid w:val="008B0A09"/>
    <w:rPr>
      <w:sz w:val="18"/>
      <w:szCs w:val="18"/>
    </w:rPr>
  </w:style>
  <w:style w:type="paragraph" w:customStyle="1" w:styleId="MarginEdition">
    <w:name w:val="Margin Edition"/>
    <w:basedOn w:val="MarginNote"/>
    <w:rsid w:val="008B0A09"/>
    <w:pPr>
      <w:spacing w:before="0" w:after="0"/>
    </w:pPr>
    <w:rPr>
      <w:rFonts w:ascii="Times New Roman" w:hAnsi="Times New Roman"/>
      <w:color w:val="999999"/>
    </w:rPr>
  </w:style>
  <w:style w:type="paragraph" w:customStyle="1" w:styleId="Spacer">
    <w:name w:val="Spacer"/>
    <w:basedOn w:val="Normal"/>
    <w:rsid w:val="008B0A09"/>
    <w:rPr>
      <w:sz w:val="2"/>
      <w:szCs w:val="2"/>
    </w:rPr>
  </w:style>
  <w:style w:type="character" w:customStyle="1" w:styleId="Small">
    <w:name w:val="Small"/>
    <w:basedOn w:val="DefaultParagraphFont"/>
    <w:rsid w:val="008B0A09"/>
    <w:rPr>
      <w:sz w:val="16"/>
    </w:rPr>
  </w:style>
  <w:style w:type="paragraph" w:customStyle="1" w:styleId="WideTable">
    <w:name w:val="Wide Table"/>
    <w:basedOn w:val="Normal"/>
    <w:rsid w:val="008B0A09"/>
    <w:pPr>
      <w:ind w:left="-1418"/>
    </w:pPr>
    <w:rPr>
      <w:sz w:val="2"/>
      <w:szCs w:val="2"/>
    </w:rPr>
  </w:style>
  <w:style w:type="character" w:styleId="PageNumber">
    <w:name w:val="page number"/>
    <w:basedOn w:val="DefaultParagraphFont"/>
    <w:rsid w:val="008B0A09"/>
  </w:style>
  <w:style w:type="paragraph" w:styleId="Quote">
    <w:name w:val="Quote"/>
    <w:basedOn w:val="Heading1"/>
    <w:link w:val="QuoteChar"/>
    <w:qFormat/>
    <w:rsid w:val="008B0A09"/>
    <w:rPr>
      <w:b w:val="0"/>
      <w:sz w:val="72"/>
      <w:szCs w:val="72"/>
      <w:lang w:val="en-NZ"/>
    </w:rPr>
  </w:style>
  <w:style w:type="character" w:customStyle="1" w:styleId="QuoteChar">
    <w:name w:val="Quote Char"/>
    <w:basedOn w:val="DefaultParagraphFont"/>
    <w:link w:val="Quote"/>
    <w:rsid w:val="008B0A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0A09"/>
    <w:pPr>
      <w:pageBreakBefore/>
    </w:pPr>
  </w:style>
  <w:style w:type="paragraph" w:customStyle="1" w:styleId="Border">
    <w:name w:val="Border"/>
    <w:basedOn w:val="Normal"/>
    <w:qFormat/>
    <w:rsid w:val="008B0A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0A09"/>
    <w:rPr>
      <w:b/>
      <w:bCs/>
      <w:i/>
      <w:iCs/>
      <w:color w:val="auto"/>
    </w:rPr>
  </w:style>
  <w:style w:type="paragraph" w:styleId="IntenseQuote">
    <w:name w:val="Intense Quote"/>
    <w:basedOn w:val="Normal"/>
    <w:next w:val="Normal"/>
    <w:link w:val="IntenseQuoteChar"/>
    <w:uiPriority w:val="30"/>
    <w:qFormat/>
    <w:rsid w:val="008B0A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0A0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B0A09"/>
    <w:rPr>
      <w:smallCaps/>
      <w:color w:val="auto"/>
      <w:u w:val="single"/>
    </w:rPr>
  </w:style>
  <w:style w:type="character" w:styleId="IntenseReference">
    <w:name w:val="Intense Reference"/>
    <w:basedOn w:val="DefaultParagraphFont"/>
    <w:uiPriority w:val="32"/>
    <w:qFormat/>
    <w:rsid w:val="008B0A09"/>
    <w:rPr>
      <w:b/>
      <w:bCs/>
      <w:smallCaps/>
      <w:color w:val="auto"/>
      <w:spacing w:val="5"/>
      <w:u w:val="single"/>
    </w:rPr>
  </w:style>
  <w:style w:type="paragraph" w:customStyle="1" w:styleId="2ColumnHeading">
    <w:name w:val="2Column Heading"/>
    <w:basedOn w:val="BodyText"/>
    <w:qFormat/>
    <w:rsid w:val="008B0A09"/>
    <w:pPr>
      <w:spacing w:after="60"/>
      <w:ind w:left="-2268"/>
    </w:pPr>
    <w:rPr>
      <w:b/>
    </w:rPr>
  </w:style>
  <w:style w:type="paragraph" w:customStyle="1" w:styleId="Heading1TOC">
    <w:name w:val="Heading1 TOC"/>
    <w:basedOn w:val="Normal"/>
    <w:qFormat/>
    <w:rsid w:val="008B0A09"/>
    <w:pPr>
      <w:spacing w:before="240" w:after="120"/>
    </w:pPr>
    <w:rPr>
      <w:rFonts w:ascii="Times New Roman" w:hAnsi="Times New Roman"/>
      <w:b/>
      <w:sz w:val="32"/>
    </w:rPr>
  </w:style>
  <w:style w:type="paragraph" w:customStyle="1" w:styleId="Heading2TOC">
    <w:name w:val="Heading2 TOC"/>
    <w:basedOn w:val="Normal"/>
    <w:qFormat/>
    <w:rsid w:val="008B0A09"/>
    <w:pPr>
      <w:spacing w:before="240" w:after="60"/>
    </w:pPr>
    <w:rPr>
      <w:rFonts w:ascii="Times New Roman" w:hAnsi="Times New Roman"/>
      <w:b/>
      <w:sz w:val="28"/>
    </w:rPr>
  </w:style>
  <w:style w:type="character" w:customStyle="1" w:styleId="Underline">
    <w:name w:val="Underline"/>
    <w:basedOn w:val="DefaultParagraphFont"/>
    <w:qFormat/>
    <w:rsid w:val="008B0A09"/>
    <w:rPr>
      <w:u w:val="single"/>
    </w:rPr>
  </w:style>
  <w:style w:type="character" w:customStyle="1" w:styleId="BoldandItalics">
    <w:name w:val="Bold and Italics"/>
    <w:qFormat/>
    <w:rsid w:val="008B0A09"/>
    <w:rPr>
      <w:b/>
      <w:i/>
      <w:u w:val="none"/>
    </w:rPr>
  </w:style>
  <w:style w:type="paragraph" w:styleId="BalloonText">
    <w:name w:val="Balloon Text"/>
    <w:basedOn w:val="Normal"/>
    <w:link w:val="BalloonTextChar"/>
    <w:rsid w:val="008B0A09"/>
    <w:rPr>
      <w:rFonts w:ascii="Tahoma" w:hAnsi="Tahoma" w:cs="Tahoma"/>
      <w:sz w:val="16"/>
      <w:szCs w:val="16"/>
    </w:rPr>
  </w:style>
  <w:style w:type="character" w:customStyle="1" w:styleId="BalloonTextChar">
    <w:name w:val="Balloon Text Char"/>
    <w:basedOn w:val="DefaultParagraphFont"/>
    <w:link w:val="BalloonText"/>
    <w:rsid w:val="008B0A0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B0A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0A0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1116</Words>
  <Characters>7147</Characters>
  <Application>Microsoft Office Word</Application>
  <DocSecurity>0</DocSecurity>
  <Lines>249</Lines>
  <Paragraphs>115</Paragraphs>
  <ScaleCrop>false</ScaleCrop>
  <Company>Author-it Software Corporation Ltd.</Company>
  <LinksUpToDate>false</LinksUpToDate>
  <CharactersWithSpaces>8177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MEM25003B Set up marine vessel structures</dc:title>
  <dc:subject>Approved</dc:subject>
  <dc:creator>Manufacturing Skills Australia</dc:creator>
  <cp:keywords>Release: 1</cp:keywords>
  <dc:description>Copyright © 1996-2007 Author-it Software Corporation Ltd., all rights reserved.</dc:description>
  <cp:lastModifiedBy>Peter Giorgilli</cp:lastModifiedBy>
  <cp:revision>3</cp:revision>
  <dcterms:created xsi:type="dcterms:W3CDTF">2012-05-27T02:11:00Z</dcterms:created>
  <dcterms:modified xsi:type="dcterms:W3CDTF">2012-05-27T02:11:00Z</dcterms:modified>
</cp:coreProperties>
</file>