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EB6" w:rsidP="00763EB6">
      <w:pPr>
        <w:pStyle w:val="Title"/>
      </w:pPr>
      <w:r>
        <w:fldChar w:fldCharType="begin"/>
      </w:r>
      <w:r>
        <w:instrText xml:space="preserve"> TITLE   \* MERGEFORMAT </w:instrText>
      </w:r>
      <w:r>
        <w:fldChar w:fldCharType="separate"/>
      </w:r>
      <w:r>
        <w:t>MEM25002B Form and integrate fibre-reinforced structures</w:t>
      </w:r>
      <w:r>
        <w:fldChar w:fldCharType="end"/>
      </w:r>
    </w:p>
    <w:p w:rsidR="00763EB6" w:rsidP="00763EB6">
      <w:pPr>
        <w:pStyle w:val="Version"/>
        <w:sectPr w:rsidSect="00665D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D95" w:rsidP="00665D95">
      <w:pPr>
        <w:pStyle w:val="SuperHeading"/>
      </w:pPr>
      <w:r w:rsidRPr="00665D95">
        <w:t>MEM25002B Form and integrate fibre-reinforced structures</w:t>
      </w:r>
    </w:p>
    <w:p w:rsidR="00000000" w:rsidRPr="00665D95" w:rsidP="00665D95">
      <w:pPr>
        <w:pStyle w:val="Heading1"/>
      </w:pPr>
      <w:bookmarkStart w:id="1" w:name="O_272404"/>
      <w:bookmarkEnd w:id="1"/>
      <w:r w:rsidRPr="00665D95">
        <w:t>Modification History</w:t>
      </w:r>
    </w:p>
    <w:p w:rsidR="00000000" w:rsidRPr="00665D95" w:rsidP="00665D95">
      <w:pPr>
        <w:pStyle w:val="BodyText"/>
      </w:pPr>
      <w:r w:rsidRPr="00665D95">
        <w:t>Not Applicable</w:t>
      </w:r>
    </w:p>
    <w:p w:rsidR="00000000" w:rsidRPr="00665D95" w:rsidP="00665D95">
      <w:pPr>
        <w:pStyle w:val="AllowPageBreak"/>
      </w:pPr>
    </w:p>
    <w:p w:rsidR="00000000" w:rsidRPr="00665D95" w:rsidP="00665D95">
      <w:pPr>
        <w:pStyle w:val="Heading1"/>
      </w:pPr>
      <w:bookmarkStart w:id="2" w:name="O_213266"/>
      <w:bookmarkEnd w:id="2"/>
      <w:r w:rsidRPr="00665D95">
        <w:t>Unit Descriptor</w:t>
      </w:r>
    </w:p>
    <w:tbl>
      <w:tblPr>
        <w:tblW w:w="0" w:type="auto"/>
        <w:tblLayout w:type="fixed"/>
        <w:tblCellMar>
          <w:left w:w="62" w:type="dxa"/>
          <w:right w:w="62" w:type="dxa"/>
        </w:tblCellMar>
        <w:tblLook w:val="0000"/>
      </w:tblPr>
      <w:tblGrid>
        <w:gridCol w:w="2665"/>
        <w:gridCol w:w="5857"/>
      </w:tblGrid>
      <w:tr w:rsidTr="00763EB6">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D95" w:rsidP="00665D95">
            <w:pPr>
              <w:pStyle w:val="BodyText"/>
            </w:pPr>
            <w:r w:rsidRPr="00665D95">
              <w:t>This unit covers applying, forming and integrating fibre-reinforced components. I</w:t>
            </w:r>
            <w:r w:rsidRPr="00665D95">
              <w:t>t covers the use of manual and mechanical methods using a variety of glass reinforcements and other fibres. Typical applications include marine vessel and aircraft construction.</w:t>
            </w:r>
          </w:p>
        </w:tc>
      </w:tr>
    </w:tbl>
    <w:p w:rsidR="00763EB6" w:rsidP="00665D95">
      <w:pPr>
        <w:pStyle w:val="BodyText"/>
      </w:pPr>
    </w:p>
    <w:p w:rsidR="00763EB6" w:rsidP="00665D95">
      <w:pPr>
        <w:pStyle w:val="BodyText"/>
      </w:pPr>
    </w:p>
    <w:p w:rsidR="00000000" w:rsidRPr="00665D95" w:rsidP="00665D95">
      <w:pPr>
        <w:pStyle w:val="Heading1"/>
      </w:pPr>
      <w:bookmarkStart w:id="3" w:name="O_213270"/>
      <w:bookmarkEnd w:id="3"/>
      <w:r w:rsidRPr="00665D95">
        <w:t>Application of the Unit</w:t>
      </w:r>
    </w:p>
    <w:tbl>
      <w:tblPr>
        <w:tblW w:w="0" w:type="auto"/>
        <w:tblLayout w:type="fixed"/>
        <w:tblCellMar>
          <w:left w:w="62" w:type="dxa"/>
          <w:right w:w="62" w:type="dxa"/>
        </w:tblCellMar>
        <w:tblLook w:val="0000"/>
      </w:tblPr>
      <w:tblGrid>
        <w:gridCol w:w="2735"/>
        <w:gridCol w:w="5787"/>
      </w:tblGrid>
      <w:tr w:rsidTr="00763EB6">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D95" w:rsidP="00665D95">
            <w:pPr>
              <w:pStyle w:val="BodyText"/>
            </w:pPr>
            <w:r w:rsidRPr="00665D95">
              <w:t>This unit applies to component construction carried out for mould installation, and application and forming operations conducted within a mould or over a former assembly. Typical applications may include hand and mechanical lay-up practices, post curing pr</w:t>
            </w:r>
            <w:r w:rsidRPr="00665D95">
              <w:t>actices, core materials for stiffening application, sheathing applications using resins, adhesives, sealants and fillers, and vacuum bagging techniques where applicable.</w:t>
            </w:r>
          </w:p>
          <w:p w:rsidR="00000000" w:rsidRPr="00665D95" w:rsidP="00665D95">
            <w:pPr>
              <w:pStyle w:val="BodyText"/>
            </w:pPr>
            <w:r w:rsidRPr="00665D95">
              <w:t>Product/components constructed may include hull, deck, superstructures, bulkhead and p</w:t>
            </w:r>
            <w:r w:rsidRPr="00665D95">
              <w:t>artitions, transverse and longitudinal framing, engine beds and tanks etc. Materials may include a variety of glass reinforcements and other fibres, types of laminating resins, other types of stiffening materials such as foams, core mat etc.</w:t>
            </w:r>
          </w:p>
          <w:p w:rsidR="00000000" w:rsidRPr="00665D95" w:rsidP="00665D95">
            <w:pPr>
              <w:pStyle w:val="BodyText"/>
            </w:pPr>
            <w:r w:rsidRPr="00665D95">
              <w:t>Tools and equi</w:t>
            </w:r>
            <w:r w:rsidRPr="00665D95">
              <w:t>pment used for laminating work may include brushes and rollers, metal roller, gel coat and resin depositors and vacuum bagging equipment. A variety of hand and power tools and workshop machinery can be used for component construction and installation pract</w:t>
            </w:r>
            <w:r w:rsidRPr="00665D95">
              <w:t>ices.</w:t>
            </w:r>
          </w:p>
          <w:p w:rsidR="00000000" w:rsidRPr="00665D95" w:rsidP="00665D95">
            <w:pPr>
              <w:pStyle w:val="BodyText"/>
            </w:pPr>
            <w:r w:rsidRPr="00665D95">
              <w:t>Where mark off/out skills are required, then Unit MEM12007D (Mark off/out structural fabrications and shapes) should also be selected.</w:t>
            </w:r>
          </w:p>
          <w:p w:rsidR="00000000" w:rsidRPr="00665D95" w:rsidP="00665D95">
            <w:pPr>
              <w:pStyle w:val="BodyText"/>
            </w:pPr>
            <w:r w:rsidRPr="00665D95">
              <w:t>For straightforward application of fibre-reinforced materials where no forming or integrating is required, Unit MEM</w:t>
            </w:r>
            <w:r w:rsidRPr="00665D95">
              <w:t>25001B (Apply fibre-reinforced materials) should be regarded as sufficient.</w:t>
            </w:r>
          </w:p>
          <w:p w:rsidR="00000000" w:rsidRPr="00665D95" w:rsidP="00665D95">
            <w:pPr>
              <w:pStyle w:val="BodyText"/>
            </w:pPr>
          </w:p>
          <w:p w:rsidR="00000000" w:rsidRPr="00665D95" w:rsidP="00665D95">
            <w:pPr>
              <w:pStyle w:val="BodyText"/>
            </w:pPr>
            <w:r w:rsidRPr="00665D95">
              <w:rPr>
                <w:rStyle w:val="SpecialBold"/>
              </w:rPr>
              <w:t>Band</w:t>
            </w:r>
            <w:r w:rsidRPr="00665D95">
              <w:t>:</w:t>
            </w:r>
            <w:r w:rsidRPr="00665D95">
              <w:tab/>
            </w:r>
            <w:r w:rsidRPr="00665D95">
              <w:rPr>
                <w:rStyle w:val="SpecialBold"/>
              </w:rPr>
              <w:t>A</w:t>
            </w:r>
          </w:p>
          <w:p w:rsidR="00000000" w:rsidRPr="00665D95" w:rsidP="00665D95">
            <w:pPr>
              <w:pStyle w:val="BodyText"/>
            </w:pPr>
            <w:r w:rsidRPr="00665D95">
              <w:rPr>
                <w:rStyle w:val="SpecialBold"/>
              </w:rPr>
              <w:t>Unit Weight</w:t>
            </w:r>
            <w:r w:rsidRPr="00665D95">
              <w:t>:</w:t>
            </w:r>
            <w:r w:rsidRPr="00665D95">
              <w:tab/>
            </w:r>
            <w:r w:rsidRPr="00665D95">
              <w:rPr>
                <w:rStyle w:val="SpecialBold"/>
              </w:rPr>
              <w:t>4</w:t>
            </w:r>
          </w:p>
        </w:tc>
      </w:tr>
    </w:tbl>
    <w:p w:rsidR="00763EB6" w:rsidP="00665D95">
      <w:pPr>
        <w:pStyle w:val="BodyText"/>
      </w:pPr>
    </w:p>
    <w:p w:rsidR="00763EB6" w:rsidP="00665D95">
      <w:pPr>
        <w:pStyle w:val="BodyText"/>
      </w:pPr>
    </w:p>
    <w:p w:rsidR="00000000" w:rsidRPr="00665D95" w:rsidP="00665D95">
      <w:pPr>
        <w:pStyle w:val="Heading1"/>
      </w:pPr>
      <w:bookmarkStart w:id="4" w:name="O_280664"/>
      <w:bookmarkEnd w:id="4"/>
      <w:r w:rsidRPr="00665D95">
        <w:t>Licensing/Regulatory Information</w:t>
      </w:r>
    </w:p>
    <w:p w:rsidR="00000000" w:rsidRPr="00665D95" w:rsidP="00665D95">
      <w:pPr>
        <w:pStyle w:val="BodyText"/>
      </w:pPr>
      <w:r w:rsidRPr="00665D95">
        <w:t>Not Applicable</w:t>
      </w:r>
    </w:p>
    <w:p w:rsidR="00000000" w:rsidRPr="00665D95" w:rsidP="00665D95">
      <w:pPr>
        <w:pStyle w:val="AllowPageBreak"/>
      </w:pPr>
    </w:p>
    <w:p w:rsidR="00000000" w:rsidRPr="00665D95" w:rsidP="00665D95">
      <w:pPr>
        <w:pStyle w:val="Heading1"/>
      </w:pPr>
      <w:bookmarkStart w:id="5" w:name="O_213268"/>
      <w:bookmarkEnd w:id="5"/>
      <w:r w:rsidRPr="00665D95">
        <w:t>Pre-Requisites</w:t>
      </w:r>
    </w:p>
    <w:tbl>
      <w:tblPr>
        <w:tblW w:w="0" w:type="auto"/>
        <w:tblLayout w:type="fixed"/>
        <w:tblCellMar>
          <w:left w:w="62" w:type="dxa"/>
          <w:right w:w="62" w:type="dxa"/>
        </w:tblCellMar>
        <w:tblLook w:val="0000"/>
      </w:tblPr>
      <w:tblGrid>
        <w:gridCol w:w="2719"/>
        <w:gridCol w:w="2207"/>
        <w:gridCol w:w="3596"/>
      </w:tblGrid>
      <w:tr w:rsidTr="00763EB6">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rPr>
                <w:rStyle w:val="SpecialBold"/>
              </w:rPr>
              <w:t>Prerequisite units</w:t>
            </w:r>
          </w:p>
        </w:tc>
        <w:tc>
          <w:tcPr>
            <w:tcW w:w="58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p>
        </w:tc>
      </w:tr>
      <w:tr w:rsidTr="00763EB6">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t>MEM13003B</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t>Work safely with industrial chemicals and materials</w:t>
            </w:r>
          </w:p>
        </w:tc>
      </w:tr>
      <w:tr w:rsidTr="00763EB6">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t>MEM18001C</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t>Use hand tools</w:t>
            </w:r>
          </w:p>
        </w:tc>
      </w:tr>
      <w:tr w:rsidTr="00763EB6">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t>MEM18002B</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D95" w:rsidP="00665D95">
            <w:pPr>
              <w:pStyle w:val="BodyText"/>
            </w:pPr>
            <w:r w:rsidRPr="00665D95">
              <w:t>Use power tools/hand held operations</w:t>
            </w:r>
          </w:p>
        </w:tc>
      </w:tr>
    </w:tbl>
    <w:p w:rsidR="00763EB6" w:rsidP="00665D95">
      <w:pPr>
        <w:pStyle w:val="BodyText"/>
      </w:pPr>
    </w:p>
    <w:p w:rsidR="00763EB6" w:rsidP="00665D95">
      <w:pPr>
        <w:pStyle w:val="BodyText"/>
      </w:pPr>
    </w:p>
    <w:p w:rsidR="00000000" w:rsidRPr="00665D95" w:rsidP="00665D95">
      <w:pPr>
        <w:pStyle w:val="Heading1"/>
      </w:pPr>
      <w:bookmarkStart w:id="6" w:name="O_213267"/>
      <w:bookmarkEnd w:id="6"/>
      <w:r w:rsidRPr="00665D95">
        <w:t>Employability Skills Information</w:t>
      </w:r>
    </w:p>
    <w:tbl>
      <w:tblPr>
        <w:tblW w:w="0" w:type="auto"/>
        <w:tblLayout w:type="fixed"/>
        <w:tblCellMar>
          <w:left w:w="62" w:type="dxa"/>
          <w:right w:w="62" w:type="dxa"/>
        </w:tblCellMar>
        <w:tblLook w:val="0000"/>
      </w:tblPr>
      <w:tblGrid>
        <w:gridCol w:w="2802"/>
        <w:gridCol w:w="5720"/>
      </w:tblGrid>
      <w:tr w:rsidTr="00763E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D95" w:rsidP="00665D95">
            <w:pPr>
              <w:pStyle w:val="BodyText"/>
            </w:pPr>
            <w:r w:rsidRPr="00665D95">
              <w:t>This unit contains employability skills.</w:t>
            </w:r>
          </w:p>
        </w:tc>
      </w:tr>
    </w:tbl>
    <w:p w:rsidR="00763EB6" w:rsidP="00665D95">
      <w:pPr>
        <w:pStyle w:val="BodyText"/>
      </w:pPr>
    </w:p>
    <w:p w:rsidR="00763EB6" w:rsidP="00665D95">
      <w:pPr>
        <w:pStyle w:val="BodyText"/>
      </w:pPr>
    </w:p>
    <w:p w:rsidR="00000000" w:rsidRPr="00665D95" w:rsidP="00665D95">
      <w:pPr>
        <w:pStyle w:val="Heading1"/>
      </w:pPr>
      <w:bookmarkStart w:id="7" w:name="O_290450"/>
      <w:bookmarkEnd w:id="7"/>
      <w:r w:rsidRPr="00665D95">
        <w:t>Elements and Performance Criteria Pre-Content</w:t>
      </w:r>
    </w:p>
    <w:tbl>
      <w:tblPr>
        <w:tblW w:w="0" w:type="auto"/>
        <w:tblLayout w:type="fixed"/>
        <w:tblCellMar>
          <w:left w:w="62" w:type="dxa"/>
          <w:right w:w="62" w:type="dxa"/>
        </w:tblCellMar>
        <w:tblLook w:val="0000"/>
      </w:tblPr>
      <w:tblGrid>
        <w:gridCol w:w="2514"/>
        <w:gridCol w:w="6008"/>
      </w:tblGrid>
      <w:tr w:rsidTr="00763EB6">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t>Elements describe the essential outcomes of a unit of competency.</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D95" w:rsidP="00665D95">
            <w:pPr>
              <w:pStyle w:val="BodyText"/>
            </w:pPr>
            <w:r w:rsidRPr="00665D95">
              <w:t>Performance criteria describe the performance needed to demonstrate achievement of the element. Where bold italicised text is used, furt</w:t>
            </w:r>
            <w:r w:rsidRPr="00665D95">
              <w:t>her information is detailed in the required skills and knowledge section and the range statement. Assessment of performance is to be consistent with the evidence guide.</w:t>
            </w:r>
          </w:p>
        </w:tc>
      </w:tr>
    </w:tbl>
    <w:p w:rsidR="00000000" w:rsidRPr="00665D95" w:rsidP="00665D95">
      <w:pPr>
        <w:pStyle w:val="BodyText"/>
      </w:pPr>
    </w:p>
    <w:p w:rsidR="00000000" w:rsidRPr="00665D95" w:rsidP="00665D95">
      <w:pPr>
        <w:pStyle w:val="AllowPageBreak"/>
      </w:pPr>
    </w:p>
    <w:p w:rsidR="00000000" w:rsidRPr="00665D95" w:rsidP="00665D95">
      <w:pPr>
        <w:pStyle w:val="Heading1"/>
      </w:pPr>
      <w:bookmarkStart w:id="8" w:name="O_237117"/>
      <w:bookmarkEnd w:id="8"/>
      <w:r w:rsidRPr="00665D95">
        <w:t>Elements and Performance Criteria</w:t>
      </w:r>
    </w:p>
    <w:tbl>
      <w:tblPr>
        <w:tblW w:w="0" w:type="auto"/>
        <w:tblLayout w:type="fixed"/>
        <w:tblCellMar>
          <w:left w:w="62" w:type="dxa"/>
          <w:right w:w="62" w:type="dxa"/>
        </w:tblCellMar>
        <w:tblLook w:val="0000"/>
      </w:tblPr>
      <w:tblGrid>
        <w:gridCol w:w="2514"/>
        <w:gridCol w:w="6008"/>
      </w:tblGrid>
      <w:tr w:rsidTr="00763EB6">
        <w:tblPrEx>
          <w:tblW w:w="0" w:type="auto"/>
          <w:tblLayout w:type="fixed"/>
          <w:tblCellMar>
            <w:left w:w="62" w:type="dxa"/>
            <w:right w:w="62" w:type="dxa"/>
          </w:tblCellMar>
          <w:tblLook w:val="0000"/>
        </w:tblPrEx>
        <w:trPr>
          <w:tblHeader/>
        </w:trPr>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D95" w:rsidP="00665D95">
            <w:pPr>
              <w:pStyle w:val="BodyText"/>
            </w:pPr>
            <w:r w:rsidRPr="00665D95">
              <w:rPr>
                <w:rStyle w:val="SpecialBold"/>
              </w:rPr>
              <w:t>ELEMENT</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rPr>
                <w:rStyle w:val="SpecialBold"/>
              </w:rPr>
              <w:t>PERFORMANCE CRITERIA</w:t>
            </w:r>
          </w:p>
        </w:tc>
      </w:tr>
      <w:tr w:rsidTr="00763EB6">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List"/>
              <w:rPr>
                <w:lang w:val="en-NZ"/>
              </w:rPr>
            </w:pPr>
            <w:r w:rsidRPr="00665D95">
              <w:t>1.</w:t>
            </w:r>
            <w:r w:rsidRPr="00665D95">
              <w:tab/>
            </w:r>
            <w:r w:rsidRPr="00665D95">
              <w:t>Form components</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D95" w:rsidP="00665D95">
            <w:pPr>
              <w:pStyle w:val="List2"/>
            </w:pPr>
            <w:r w:rsidRPr="00665D95">
              <w:t>1.1.</w:t>
            </w:r>
            <w:r w:rsidRPr="00665D95">
              <w:tab/>
              <w:t>Relevant materials for component construction are selected.</w:t>
            </w:r>
          </w:p>
          <w:p w:rsidR="00000000" w:rsidRPr="00665D95" w:rsidP="00665D95">
            <w:pPr>
              <w:pStyle w:val="List2"/>
            </w:pPr>
            <w:r w:rsidRPr="00665D95">
              <w:t>1.2.</w:t>
            </w:r>
            <w:r w:rsidRPr="00665D95">
              <w:tab/>
              <w:t>Relevant drawings and templates are selected.</w:t>
            </w:r>
          </w:p>
          <w:p w:rsidR="00000000" w:rsidRPr="00665D95" w:rsidP="00665D95">
            <w:pPr>
              <w:pStyle w:val="List2"/>
            </w:pPr>
            <w:r w:rsidRPr="00665D95">
              <w:t>1.3.</w:t>
            </w:r>
            <w:r w:rsidRPr="00665D95">
              <w:tab/>
              <w:t>Components are formed to specifications</w:t>
            </w:r>
          </w:p>
          <w:p w:rsidR="00000000" w:rsidP="00665D95">
            <w:pPr>
              <w:pStyle w:val="List2"/>
              <w:rPr>
                <w:lang w:val="en-NZ"/>
              </w:rPr>
            </w:pPr>
            <w:r w:rsidRPr="00665D95">
              <w:t>1.4.</w:t>
            </w:r>
            <w:r w:rsidRPr="00665D95">
              <w:tab/>
              <w:t>Component sizing matches the appropriate template.</w:t>
            </w:r>
          </w:p>
        </w:tc>
      </w:tr>
      <w:tr w:rsidTr="00763EB6">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List"/>
              <w:rPr>
                <w:lang w:val="en-NZ"/>
              </w:rPr>
            </w:pPr>
            <w:r w:rsidRPr="00665D95">
              <w:t>2.</w:t>
            </w:r>
            <w:r w:rsidRPr="00665D95">
              <w:tab/>
              <w:t>Integrate component</w:t>
            </w:r>
            <w:r w:rsidRPr="00665D95">
              <w:t>s</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D95" w:rsidP="00665D95">
            <w:pPr>
              <w:pStyle w:val="List2"/>
            </w:pPr>
            <w:r w:rsidRPr="00665D95">
              <w:t>2.1.</w:t>
            </w:r>
            <w:r w:rsidRPr="00665D95">
              <w:tab/>
              <w:t>Integration requirements, materials fixing/bonding methods and mixing practices are determined from job specifications and manufacturer specifications.</w:t>
            </w:r>
          </w:p>
          <w:p w:rsidR="00000000" w:rsidRPr="00665D95" w:rsidP="00665D95">
            <w:pPr>
              <w:pStyle w:val="List2"/>
            </w:pPr>
            <w:r w:rsidRPr="00665D95">
              <w:t>2.2.</w:t>
            </w:r>
            <w:r w:rsidRPr="00665D95">
              <w:tab/>
              <w:t>Equipment is set up and adjusted according to standard operating procedures.</w:t>
            </w:r>
          </w:p>
          <w:p w:rsidR="00000000" w:rsidRPr="00665D95" w:rsidP="00665D95">
            <w:pPr>
              <w:pStyle w:val="List2"/>
            </w:pPr>
            <w:r w:rsidRPr="00665D95">
              <w:t>2.3.</w:t>
            </w:r>
            <w:r w:rsidRPr="00665D95">
              <w:tab/>
              <w:t>Components</w:t>
            </w:r>
            <w:r w:rsidRPr="00665D95">
              <w:t xml:space="preserve"> are fixed/bonded in accordance with job requirements and specifications.</w:t>
            </w:r>
          </w:p>
          <w:p w:rsidR="00000000" w:rsidRPr="00665D95" w:rsidP="00665D95">
            <w:pPr>
              <w:pStyle w:val="List2"/>
            </w:pPr>
            <w:r w:rsidRPr="00665D95">
              <w:t>2.4.</w:t>
            </w:r>
            <w:r w:rsidRPr="00665D95">
              <w:tab/>
              <w:t>Reinforcement materials are formed/shaped to specifications.</w:t>
            </w:r>
          </w:p>
          <w:p w:rsidR="00000000" w:rsidP="00665D95">
            <w:pPr>
              <w:pStyle w:val="List2"/>
              <w:rPr>
                <w:lang w:val="en-NZ"/>
              </w:rPr>
            </w:pPr>
            <w:r w:rsidRPr="00665D95">
              <w:t>2.5.</w:t>
            </w:r>
            <w:r w:rsidRPr="00665D95">
              <w:tab/>
              <w:t>Component is prepared for encapsulation process.</w:t>
            </w:r>
          </w:p>
        </w:tc>
      </w:tr>
      <w:tr w:rsidTr="00763EB6">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List"/>
              <w:rPr>
                <w:lang w:val="en-NZ"/>
              </w:rPr>
            </w:pPr>
            <w:r w:rsidRPr="00665D95">
              <w:t>3.</w:t>
            </w:r>
            <w:r w:rsidRPr="00665D95">
              <w:tab/>
              <w:t>Undertake post-curing of materials</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D95" w:rsidP="00665D95">
            <w:pPr>
              <w:pStyle w:val="List2"/>
            </w:pPr>
            <w:r w:rsidRPr="00665D95">
              <w:t>3.1.</w:t>
            </w:r>
            <w:r w:rsidRPr="00665D95">
              <w:tab/>
            </w:r>
            <w:r w:rsidRPr="00665D95">
              <w:t>Post-curing method is selected to suit job application.</w:t>
            </w:r>
          </w:p>
          <w:p w:rsidR="00000000" w:rsidRPr="00665D95" w:rsidP="00665D95">
            <w:pPr>
              <w:pStyle w:val="List2"/>
            </w:pPr>
            <w:r w:rsidRPr="00665D95">
              <w:t>3.2.</w:t>
            </w:r>
            <w:r w:rsidRPr="00665D95">
              <w:tab/>
              <w:t>Equipment/accessories for post-curing are set up.</w:t>
            </w:r>
          </w:p>
          <w:p w:rsidR="00000000" w:rsidRPr="00665D95" w:rsidP="00665D95">
            <w:pPr>
              <w:pStyle w:val="List2"/>
            </w:pPr>
            <w:r w:rsidRPr="00665D95">
              <w:t>3.3.</w:t>
            </w:r>
            <w:r w:rsidRPr="00665D95">
              <w:tab/>
              <w:t>Equipment/accessories are stored according to standard procedure.</w:t>
            </w:r>
          </w:p>
        </w:tc>
      </w:tr>
    </w:tbl>
    <w:p w:rsidR="00763EB6" w:rsidP="00665D95">
      <w:pPr>
        <w:pStyle w:val="BodyText"/>
      </w:pPr>
    </w:p>
    <w:p w:rsidR="00763EB6" w:rsidP="00665D95">
      <w:pPr>
        <w:pStyle w:val="BodyText"/>
      </w:pPr>
    </w:p>
    <w:p w:rsidR="00000000" w:rsidRPr="00665D95" w:rsidP="00665D95">
      <w:pPr>
        <w:pStyle w:val="Heading1"/>
      </w:pPr>
      <w:bookmarkStart w:id="9" w:name="O_261067"/>
      <w:bookmarkEnd w:id="9"/>
      <w:r w:rsidRPr="00665D95">
        <w:t>Required Skills and Knowledge</w:t>
      </w:r>
    </w:p>
    <w:tbl>
      <w:tblPr>
        <w:tblW w:w="0" w:type="auto"/>
        <w:tblLayout w:type="fixed"/>
        <w:tblCellMar>
          <w:left w:w="62" w:type="dxa"/>
          <w:right w:w="62" w:type="dxa"/>
        </w:tblCellMar>
        <w:tblLook w:val="0000"/>
      </w:tblPr>
      <w:tblGrid>
        <w:gridCol w:w="8522"/>
      </w:tblGrid>
      <w:tr w:rsidTr="00763E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5D95">
            <w:pPr>
              <w:pStyle w:val="BodyText"/>
              <w:rPr>
                <w:lang w:val="en-NZ"/>
              </w:rPr>
            </w:pPr>
            <w:r w:rsidRPr="00665D95">
              <w:rPr>
                <w:rStyle w:val="SpecialBold"/>
              </w:rPr>
              <w:t>REQUIRED SKILLS AND KNOWLEDGE</w:t>
            </w:r>
          </w:p>
        </w:tc>
      </w:tr>
      <w:tr w:rsidTr="00763E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t>This section describes the skills and knowledge required for this unit.</w:t>
            </w:r>
          </w:p>
        </w:tc>
      </w:tr>
      <w:tr w:rsidTr="00763E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rPr>
                <w:rStyle w:val="SpecialBold"/>
              </w:rPr>
              <w:t>Required skills</w:t>
            </w:r>
          </w:p>
        </w:tc>
      </w:tr>
      <w:tr w:rsidTr="00763E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D95" w:rsidP="00665D95">
            <w:pPr>
              <w:pStyle w:val="BodyText"/>
            </w:pPr>
            <w:r w:rsidRPr="00665D95">
              <w:t>Look for evidence that confirms skills in:</w:t>
            </w:r>
          </w:p>
          <w:p w:rsidR="00000000" w:rsidRPr="00665D95" w:rsidP="00665D95">
            <w:pPr>
              <w:pStyle w:val="ListBullet"/>
            </w:pPr>
            <w:r w:rsidRPr="00665D95">
              <w:t xml:space="preserve">selecting and gathering laminating resins, fibre reinforces, core materials, resins, </w:t>
            </w:r>
            <w:r w:rsidRPr="00665D95">
              <w:t xml:space="preserve">hardeners, releasing agents, pigments, fillers  </w:t>
            </w:r>
          </w:p>
          <w:p w:rsidR="00000000" w:rsidRPr="00665D95" w:rsidP="00665D95">
            <w:pPr>
              <w:pStyle w:val="ListBullet"/>
            </w:pPr>
            <w:r w:rsidRPr="00665D95">
              <w:t xml:space="preserve">identifying and interpreting drawings/templates for construction process </w:t>
            </w:r>
          </w:p>
          <w:p w:rsidR="00000000" w:rsidRPr="00665D95" w:rsidP="00665D95">
            <w:pPr>
              <w:pStyle w:val="ListBullet"/>
            </w:pPr>
            <w:r w:rsidRPr="00665D95">
              <w:t xml:space="preserve">selecting and using hand tools, power tools, workshop equipment and machinery </w:t>
            </w:r>
          </w:p>
          <w:p w:rsidR="00000000" w:rsidRPr="00665D95" w:rsidP="00665D95">
            <w:pPr>
              <w:pStyle w:val="ListBullet"/>
            </w:pPr>
            <w:r w:rsidRPr="00665D95">
              <w:t>checking component dimensions for compliance against t</w:t>
            </w:r>
            <w:r w:rsidRPr="00665D95">
              <w:t>emplates, drawings and specifications</w:t>
            </w:r>
          </w:p>
          <w:p w:rsidR="00000000" w:rsidRPr="00665D95" w:rsidP="00665D95">
            <w:pPr>
              <w:pStyle w:val="ListBullet"/>
            </w:pPr>
            <w:r w:rsidRPr="00665D95">
              <w:t xml:space="preserve">selecting and mixing fixing/bonding materials </w:t>
            </w:r>
          </w:p>
          <w:p w:rsidR="00000000" w:rsidRPr="00665D95" w:rsidP="00665D95">
            <w:pPr>
              <w:pStyle w:val="ListBullet"/>
            </w:pPr>
            <w:r w:rsidRPr="00665D95">
              <w:t xml:space="preserve">setting and adjusting equipment such as resin/roving depositor gun, vacuum bagging equipment </w:t>
            </w:r>
          </w:p>
          <w:p w:rsidR="00000000" w:rsidRPr="00665D95" w:rsidP="00665D95">
            <w:pPr>
              <w:pStyle w:val="ListBullet"/>
            </w:pPr>
            <w:r w:rsidRPr="00665D95">
              <w:t>selecting adhesive/filler materials and applying fixing/bonding methods for c</w:t>
            </w:r>
            <w:r w:rsidRPr="00665D95">
              <w:t>omponent integration</w:t>
            </w:r>
          </w:p>
          <w:p w:rsidR="00000000" w:rsidRPr="00665D95" w:rsidP="00665D95">
            <w:pPr>
              <w:pStyle w:val="ListBullet"/>
            </w:pPr>
            <w:r w:rsidRPr="00665D95">
              <w:t>cutting and shaping/bevelling foams, timber/plywood reinforcements to specification</w:t>
            </w:r>
          </w:p>
          <w:p w:rsidR="00000000" w:rsidRPr="00665D95" w:rsidP="00665D95">
            <w:pPr>
              <w:pStyle w:val="ListBullet"/>
            </w:pPr>
            <w:r w:rsidRPr="00665D95">
              <w:t xml:space="preserve">cleaning excess fixing/bondage material </w:t>
            </w:r>
          </w:p>
          <w:p w:rsidR="00000000" w:rsidRPr="00665D95" w:rsidP="00665D95">
            <w:pPr>
              <w:pStyle w:val="ListBullet"/>
            </w:pPr>
            <w:r w:rsidRPr="00665D95">
              <w:t>using personal protective equipment (PPE)</w:t>
            </w:r>
          </w:p>
          <w:p w:rsidR="00000000" w:rsidRPr="00665D95" w:rsidP="00665D95">
            <w:pPr>
              <w:pStyle w:val="ListBullet"/>
            </w:pPr>
            <w:r w:rsidRPr="00665D95">
              <w:t>working safely</w:t>
            </w:r>
          </w:p>
          <w:p w:rsidR="00000000" w:rsidRPr="00665D95" w:rsidP="00665D95">
            <w:pPr>
              <w:pStyle w:val="ListBullet"/>
            </w:pPr>
            <w:r w:rsidRPr="00665D95">
              <w:t>disposing of waste in accordance with legislation</w:t>
            </w:r>
          </w:p>
          <w:p w:rsidR="00000000" w:rsidRPr="00665D95" w:rsidP="00665D95">
            <w:pPr>
              <w:pStyle w:val="ListBullet"/>
            </w:pPr>
            <w:r w:rsidRPr="00665D95">
              <w:t>sel</w:t>
            </w:r>
            <w:r w:rsidRPr="00665D95">
              <w:t>ecting post-curing methods</w:t>
            </w:r>
          </w:p>
          <w:p w:rsidR="00000000" w:rsidRPr="00665D95" w:rsidP="00665D95">
            <w:pPr>
              <w:pStyle w:val="ListBullet"/>
            </w:pPr>
            <w:r w:rsidRPr="00665D95">
              <w:t xml:space="preserve">following operational procedures/safety requirements </w:t>
            </w:r>
          </w:p>
          <w:p w:rsidR="00000000" w:rsidP="00665D95">
            <w:pPr>
              <w:pStyle w:val="ListBullet"/>
              <w:rPr>
                <w:lang w:val="en-NZ"/>
              </w:rPr>
            </w:pPr>
            <w:r w:rsidRPr="00665D95">
              <w:t xml:space="preserve">disassembling, cleaning and storing equipment/accessories </w:t>
            </w:r>
          </w:p>
        </w:tc>
      </w:tr>
      <w:tr w:rsidTr="00763E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rPr>
                <w:rStyle w:val="SpecialBold"/>
              </w:rPr>
              <w:t>Required knowledge</w:t>
            </w:r>
          </w:p>
        </w:tc>
      </w:tr>
      <w:tr w:rsidTr="00763E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D95" w:rsidP="00665D95">
            <w:pPr>
              <w:pStyle w:val="BodyText"/>
            </w:pPr>
            <w:r w:rsidRPr="00665D95">
              <w:t>Look for evidence that confirms knowledge of:</w:t>
            </w:r>
          </w:p>
          <w:p w:rsidR="00000000" w:rsidRPr="00665D95" w:rsidP="00665D95">
            <w:pPr>
              <w:pStyle w:val="ListBullet"/>
            </w:pPr>
            <w:r w:rsidRPr="00665D95">
              <w:t xml:space="preserve">typical components, fibre reinforcement and core materials, resins and hardeners, fillers, release agents, pigment additives, their attributes and their uses </w:t>
            </w:r>
          </w:p>
          <w:p w:rsidR="00000000" w:rsidRPr="00665D95" w:rsidP="00665D95">
            <w:pPr>
              <w:pStyle w:val="ListBullet"/>
            </w:pPr>
            <w:r w:rsidRPr="00665D95">
              <w:t>chemical and physical properties of resins, mixing ratios, laminate thicknesses, strengths and cu</w:t>
            </w:r>
            <w:r w:rsidRPr="00665D95">
              <w:t xml:space="preserve">ring properties </w:t>
            </w:r>
          </w:p>
          <w:p w:rsidR="00000000" w:rsidRPr="00665D95" w:rsidP="00665D95">
            <w:pPr>
              <w:pStyle w:val="ListBullet"/>
            </w:pPr>
            <w:r w:rsidRPr="00665D95">
              <w:t xml:space="preserve">drawings and templates and their construction role </w:t>
            </w:r>
          </w:p>
          <w:p w:rsidR="00000000" w:rsidRPr="00665D95" w:rsidP="00665D95">
            <w:pPr>
              <w:pStyle w:val="ListBullet"/>
            </w:pPr>
            <w:r w:rsidRPr="00665D95">
              <w:t xml:space="preserve">applicable codes and regulations </w:t>
            </w:r>
          </w:p>
          <w:p w:rsidR="00000000" w:rsidRPr="00665D95" w:rsidP="00665D95">
            <w:pPr>
              <w:pStyle w:val="ListBullet"/>
            </w:pPr>
            <w:r w:rsidRPr="00665D95">
              <w:t xml:space="preserve">hand tools, power tools, workshop equipment and machinery and their use </w:t>
            </w:r>
          </w:p>
          <w:p w:rsidR="00000000" w:rsidRPr="00665D95" w:rsidP="00665D95">
            <w:pPr>
              <w:pStyle w:val="ListBullet"/>
            </w:pPr>
            <w:r w:rsidRPr="00665D95">
              <w:t xml:space="preserve">personal protective equipment and safety practices </w:t>
            </w:r>
          </w:p>
          <w:p w:rsidR="00000000" w:rsidRPr="00665D95" w:rsidP="00665D95">
            <w:pPr>
              <w:pStyle w:val="ListBullet"/>
            </w:pPr>
            <w:r w:rsidRPr="00665D95">
              <w:t>waste disposal obligations a</w:t>
            </w:r>
            <w:r w:rsidRPr="00665D95">
              <w:t>nd regulations</w:t>
            </w:r>
          </w:p>
          <w:p w:rsidR="00000000" w:rsidRPr="00665D95" w:rsidP="00665D95">
            <w:pPr>
              <w:pStyle w:val="ListBullet"/>
            </w:pPr>
            <w:r w:rsidRPr="00665D95">
              <w:t xml:space="preserve">method used to check component dimensions against drawings, templates and specifications </w:t>
            </w:r>
          </w:p>
          <w:p w:rsidR="00000000" w:rsidRPr="00665D95" w:rsidP="00665D95">
            <w:pPr>
              <w:pStyle w:val="ListBullet"/>
            </w:pPr>
            <w:r w:rsidRPr="00665D95">
              <w:t xml:space="preserve">procedures used to install component, fixing/bondage and mixing application </w:t>
            </w:r>
          </w:p>
          <w:p w:rsidR="00000000" w:rsidRPr="00665D95" w:rsidP="00665D95">
            <w:pPr>
              <w:pStyle w:val="ListBullet"/>
            </w:pPr>
            <w:r w:rsidRPr="00665D95">
              <w:t>methods of component integration</w:t>
            </w:r>
          </w:p>
          <w:p w:rsidR="00000000" w:rsidRPr="00665D95" w:rsidP="00665D95">
            <w:pPr>
              <w:pStyle w:val="ListBullet"/>
            </w:pPr>
            <w:r w:rsidRPr="00665D95">
              <w:t xml:space="preserve">procedures required in setting up and adjusting equipment </w:t>
            </w:r>
          </w:p>
          <w:p w:rsidR="00000000" w:rsidRPr="00665D95" w:rsidP="00665D95">
            <w:pPr>
              <w:pStyle w:val="ListBullet"/>
            </w:pPr>
            <w:r w:rsidRPr="00665D95">
              <w:t xml:space="preserve">relevant adhesive/filler and fixing/bonding methods </w:t>
            </w:r>
          </w:p>
          <w:p w:rsidR="00000000" w:rsidRPr="00665D95" w:rsidP="00665D95">
            <w:pPr>
              <w:pStyle w:val="ListBullet"/>
            </w:pPr>
            <w:r w:rsidRPr="00665D95">
              <w:t>procedures for forming/shaping and tools/machinery used</w:t>
            </w:r>
          </w:p>
          <w:p w:rsidR="00000000" w:rsidRPr="00665D95" w:rsidP="00665D95">
            <w:pPr>
              <w:pStyle w:val="ListBullet"/>
            </w:pPr>
            <w:r w:rsidRPr="00665D95">
              <w:t xml:space="preserve">importance of cleaning excess fixing/bondage material </w:t>
            </w:r>
          </w:p>
          <w:p w:rsidR="00000000" w:rsidRPr="00665D95" w:rsidP="00665D95">
            <w:pPr>
              <w:pStyle w:val="ListBullet"/>
            </w:pPr>
            <w:r w:rsidRPr="00665D95">
              <w:t>post-curing methods, procedures a</w:t>
            </w:r>
            <w:r w:rsidRPr="00665D95">
              <w:t xml:space="preserve">nd applications </w:t>
            </w:r>
          </w:p>
          <w:p w:rsidR="00000000" w:rsidRPr="00665D95" w:rsidP="00665D95">
            <w:pPr>
              <w:pStyle w:val="ListBullet"/>
            </w:pPr>
            <w:r w:rsidRPr="00665D95">
              <w:t>storage procedures</w:t>
            </w:r>
          </w:p>
        </w:tc>
      </w:tr>
    </w:tbl>
    <w:p w:rsidR="00763EB6" w:rsidP="00665D95">
      <w:pPr>
        <w:pStyle w:val="BodyText"/>
      </w:pPr>
    </w:p>
    <w:p w:rsidR="00763EB6" w:rsidP="00665D95">
      <w:pPr>
        <w:pStyle w:val="BodyText"/>
      </w:pPr>
    </w:p>
    <w:p w:rsidR="00000000" w:rsidRPr="00665D95" w:rsidP="00665D95">
      <w:pPr>
        <w:pStyle w:val="AllowPageBreak"/>
      </w:pPr>
    </w:p>
    <w:p w:rsidR="00000000" w:rsidRPr="00665D95" w:rsidP="00665D95">
      <w:pPr>
        <w:pStyle w:val="Heading1"/>
      </w:pPr>
      <w:bookmarkStart w:id="10" w:name="O_245101"/>
      <w:bookmarkEnd w:id="10"/>
      <w:r w:rsidRPr="00665D95">
        <w:t>Evidence Guide</w:t>
      </w:r>
    </w:p>
    <w:tbl>
      <w:tblPr>
        <w:tblW w:w="9570" w:type="dxa"/>
        <w:tblLayout w:type="fixed"/>
        <w:tblCellMar>
          <w:left w:w="62" w:type="dxa"/>
          <w:right w:w="62" w:type="dxa"/>
        </w:tblCellMar>
        <w:tblLook w:val="0000"/>
      </w:tblPr>
      <w:tblGrid>
        <w:gridCol w:w="3908"/>
        <w:gridCol w:w="5662"/>
      </w:tblGrid>
      <w:tr w:rsidTr="00763E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rPr>
                <w:rStyle w:val="SpecialBold"/>
              </w:rPr>
              <w:t>EVIDENCE GUIDE</w:t>
            </w:r>
          </w:p>
        </w:tc>
      </w:tr>
      <w:tr w:rsidTr="00763E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t xml:space="preserve">The evidence guide provides advice on assessment and must be read in conjunction with the performance criteria, required skills and knowledge, </w:t>
            </w:r>
            <w:r w:rsidRPr="00665D95">
              <w:t>range statement and the Assessment Guidelines for the Training Package.</w:t>
            </w:r>
          </w:p>
        </w:tc>
      </w:tr>
      <w:tr w:rsidTr="00763E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t>A person who demonstrates competency in this unit must be able to form and integrate fibre-reinforced structures. Competency in this unit cannot be claime</w:t>
            </w:r>
            <w:r w:rsidRPr="00665D95">
              <w:t>d until all prerequisites have been satisfied.</w:t>
            </w:r>
          </w:p>
        </w:tc>
      </w:tr>
      <w:tr w:rsidTr="00763E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t>Assessors must be satisfied that the candidate can competently and consistently perform all elements of the unit as</w:t>
            </w:r>
            <w:r w:rsidRPr="00665D95">
              <w:t xml:space="preserve"> specified by the criteria, including required knowledge, and be capable of applying the competency in new and different situations and contexts.</w:t>
            </w:r>
          </w:p>
        </w:tc>
      </w:tr>
      <w:tr w:rsidTr="00763E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D95" w:rsidP="00665D95">
            <w:pPr>
              <w:pStyle w:val="BodyText"/>
            </w:pPr>
            <w:r w:rsidRPr="00665D95">
              <w:t>This unit may be assessed on the job, off the job or a combi</w:t>
            </w:r>
            <w:r w:rsidRPr="00665D95">
              <w:t>nation of both on and off the job. Where assessment occurs off the job, that is the candidate is not in productive work, then an appropriate simulation must be used where the range of conditions reflects realistic workplace situations. The competencies cov</w:t>
            </w:r>
            <w:r w:rsidRPr="00665D95">
              <w:t xml:space="preserve">ered by this unit would be demonstrated by an individual working alone or as part of a team. The assessment environment should not disadvantage the candidate. </w:t>
            </w:r>
          </w:p>
          <w:p w:rsidR="00000000" w:rsidP="00665D95">
            <w:pPr>
              <w:pStyle w:val="BodyText"/>
              <w:rPr>
                <w:lang w:val="en-NZ"/>
              </w:rPr>
            </w:pPr>
            <w:r w:rsidRPr="00665D95">
              <w:t xml:space="preserve">This unit could be assessed in conjunction with any other units addressing the safety, quality, </w:t>
            </w:r>
            <w:r w:rsidRPr="00665D95">
              <w:t>communication, materials handling, recording and reporting associated with forming and integrating fibre-reinforced structures, or other units requiring the exercise of the skills and knowledge covered by this unit.</w:t>
            </w:r>
          </w:p>
        </w:tc>
      </w:tr>
      <w:tr w:rsidTr="00763E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t>Assessors should g</w:t>
            </w:r>
            <w:r w:rsidRPr="00665D95">
              <w:t>ather a range of evidence that is valid, sufficient, current and authentic. Evidence can be gathered through a variety of ways including direct observation, supervisor's reports, project work, samples and questioning. Questioning techniques should not requ</w:t>
            </w:r>
            <w:r w:rsidRPr="00665D95">
              <w:t>ire language, literacy and numeracy skills beyond those required in this unit. The candidate must have access to all tools, equipment, materials and documentation required. The candidate must be permitted to refer to any relevant workplace procedures, prod</w:t>
            </w:r>
            <w:r w:rsidRPr="00665D95">
              <w:t>uct and manufacturing specifications, codes, standards, manuals and reference materials.</w:t>
            </w:r>
          </w:p>
        </w:tc>
      </w:tr>
      <w:tr w:rsidTr="00763E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D95" w:rsidP="00665D95">
            <w:pPr>
              <w:pStyle w:val="BodyText"/>
            </w:pPr>
          </w:p>
        </w:tc>
      </w:tr>
    </w:tbl>
    <w:p w:rsidR="00763EB6" w:rsidP="00665D95">
      <w:pPr>
        <w:pStyle w:val="BodyText"/>
      </w:pPr>
    </w:p>
    <w:p w:rsidR="00763EB6" w:rsidP="00665D95">
      <w:pPr>
        <w:pStyle w:val="BodyText"/>
      </w:pPr>
    </w:p>
    <w:p w:rsidR="00000000" w:rsidRPr="00665D95" w:rsidP="00665D95">
      <w:pPr>
        <w:pStyle w:val="Heading1"/>
      </w:pPr>
      <w:bookmarkStart w:id="11" w:name="O_253084"/>
      <w:bookmarkEnd w:id="11"/>
      <w:r w:rsidRPr="00665D95">
        <w:t>Range Statement</w:t>
      </w:r>
    </w:p>
    <w:tbl>
      <w:tblPr>
        <w:tblW w:w="0" w:type="auto"/>
        <w:tblLayout w:type="fixed"/>
        <w:tblCellMar>
          <w:left w:w="62" w:type="dxa"/>
          <w:right w:w="62" w:type="dxa"/>
        </w:tblCellMar>
        <w:tblLook w:val="0000"/>
      </w:tblPr>
      <w:tblGrid>
        <w:gridCol w:w="4282"/>
        <w:gridCol w:w="4240"/>
      </w:tblGrid>
      <w:tr w:rsidTr="00763E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rPr>
                <w:rStyle w:val="SpecialBold"/>
              </w:rPr>
              <w:t>RANGE STATEMENT</w:t>
            </w:r>
          </w:p>
        </w:tc>
      </w:tr>
      <w:tr w:rsidTr="00763E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t>The range statement relates to the unit of competency as a whole. It allows for different work environments and situations that may affect performance. Bold italicised wording, if used in the performance criteria, is detailed below. Essential operating con</w:t>
            </w:r>
            <w:r w:rsidRPr="00665D95">
              <w:t>ditions that may be present with training and assessment (depending on the work situation, needs of the candidate, accessibility of the item, and local industry and regional contexts) may also be included.</w:t>
            </w:r>
          </w:p>
        </w:tc>
      </w:tr>
      <w:tr w:rsidTr="00763EB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p>
        </w:tc>
      </w:tr>
      <w:tr w:rsidTr="00763EB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p>
        </w:tc>
      </w:tr>
      <w:tr w:rsidTr="00763EB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p>
        </w:tc>
      </w:tr>
      <w:tr w:rsidTr="00763EB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p>
        </w:tc>
      </w:tr>
      <w:tr w:rsidTr="00763EB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p>
        </w:tc>
      </w:tr>
      <w:tr w:rsidTr="00763EB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p>
        </w:tc>
      </w:tr>
      <w:tr w:rsidTr="00763EB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p>
        </w:tc>
      </w:tr>
      <w:tr w:rsidTr="00763EB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D95" w:rsidP="00665D95">
            <w:pPr>
              <w:pStyle w:val="BodyText"/>
            </w:pPr>
          </w:p>
        </w:tc>
      </w:tr>
    </w:tbl>
    <w:p w:rsidR="00763EB6" w:rsidP="00665D95">
      <w:pPr>
        <w:pStyle w:val="BodyText"/>
      </w:pPr>
    </w:p>
    <w:p w:rsidR="00763EB6" w:rsidP="00665D95">
      <w:pPr>
        <w:pStyle w:val="BodyText"/>
      </w:pPr>
    </w:p>
    <w:p w:rsidR="00000000" w:rsidRPr="00665D95" w:rsidP="00665D95">
      <w:pPr>
        <w:pStyle w:val="Heading1"/>
      </w:pPr>
      <w:bookmarkStart w:id="12" w:name="O_213272"/>
      <w:bookmarkEnd w:id="12"/>
      <w:r w:rsidRPr="00665D95">
        <w:t>Unit Sector(s)</w:t>
      </w:r>
    </w:p>
    <w:tbl>
      <w:tblPr>
        <w:tblW w:w="0" w:type="auto"/>
        <w:tblLayout w:type="fixed"/>
        <w:tblCellMar>
          <w:left w:w="62" w:type="dxa"/>
          <w:right w:w="62" w:type="dxa"/>
        </w:tblCellMar>
        <w:tblLook w:val="0000"/>
      </w:tblPr>
      <w:tblGrid>
        <w:gridCol w:w="2654"/>
        <w:gridCol w:w="5868"/>
      </w:tblGrid>
      <w:tr w:rsidTr="00763EB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D95" w:rsidP="00665D95">
            <w:pPr>
              <w:pStyle w:val="BodyText"/>
            </w:pPr>
          </w:p>
        </w:tc>
      </w:tr>
    </w:tbl>
    <w:p w:rsidR="00763EB6" w:rsidP="00665D95">
      <w:pPr>
        <w:pStyle w:val="BodyText"/>
      </w:pPr>
    </w:p>
    <w:p w:rsidR="00763EB6" w:rsidP="00665D95">
      <w:pPr>
        <w:pStyle w:val="BodyText"/>
      </w:pPr>
    </w:p>
    <w:p w:rsidR="00000000" w:rsidRPr="00665D95" w:rsidP="00665D95">
      <w:pPr>
        <w:pStyle w:val="Heading1"/>
      </w:pPr>
      <w:bookmarkStart w:id="13" w:name="O_213269"/>
      <w:bookmarkEnd w:id="13"/>
      <w:r w:rsidRPr="00665D95">
        <w:t>Co-requisite units</w:t>
      </w:r>
    </w:p>
    <w:tbl>
      <w:tblPr>
        <w:tblW w:w="0" w:type="auto"/>
        <w:tblLayout w:type="fixed"/>
        <w:tblCellMar>
          <w:left w:w="62" w:type="dxa"/>
          <w:right w:w="62" w:type="dxa"/>
        </w:tblCellMar>
        <w:tblLook w:val="0000"/>
      </w:tblPr>
      <w:tblGrid>
        <w:gridCol w:w="2641"/>
        <w:gridCol w:w="1322"/>
        <w:gridCol w:w="4559"/>
      </w:tblGrid>
      <w:tr w:rsidTr="00763E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p>
        </w:tc>
      </w:tr>
      <w:tr w:rsidTr="00763E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p>
        </w:tc>
      </w:tr>
      <w:tr w:rsidTr="00763E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D95" w:rsidP="00665D95">
            <w:pPr>
              <w:pStyle w:val="BodyText"/>
            </w:pPr>
          </w:p>
        </w:tc>
      </w:tr>
    </w:tbl>
    <w:p w:rsidR="00763EB6" w:rsidP="00665D95">
      <w:pPr>
        <w:pStyle w:val="BodyText"/>
      </w:pPr>
    </w:p>
    <w:p w:rsidR="00763EB6" w:rsidP="00665D95">
      <w:pPr>
        <w:pStyle w:val="BodyText"/>
      </w:pPr>
    </w:p>
    <w:p w:rsidR="00000000" w:rsidRPr="00665D95" w:rsidP="00665D95">
      <w:pPr>
        <w:pStyle w:val="Heading1"/>
      </w:pPr>
      <w:bookmarkStart w:id="14" w:name="O_213271"/>
      <w:bookmarkEnd w:id="14"/>
      <w:r w:rsidRPr="00665D95">
        <w:t>Competency field</w:t>
      </w:r>
    </w:p>
    <w:tbl>
      <w:tblPr>
        <w:tblW w:w="0" w:type="auto"/>
        <w:tblLayout w:type="fixed"/>
        <w:tblCellMar>
          <w:left w:w="62" w:type="dxa"/>
          <w:right w:w="62" w:type="dxa"/>
        </w:tblCellMar>
        <w:tblLook w:val="0000"/>
      </w:tblPr>
      <w:tblGrid>
        <w:gridCol w:w="2778"/>
        <w:gridCol w:w="5744"/>
      </w:tblGrid>
      <w:tr w:rsidTr="00763EB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D95">
            <w:pPr>
              <w:pStyle w:val="BodyText"/>
              <w:rPr>
                <w:lang w:val="en-NZ"/>
              </w:rPr>
            </w:pPr>
            <w:r w:rsidRPr="00665D9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D95" w:rsidP="00665D95">
            <w:pPr>
              <w:pStyle w:val="BodyText"/>
            </w:pPr>
            <w:r w:rsidRPr="00665D95">
              <w:t>Marine craft construction</w:t>
            </w:r>
          </w:p>
        </w:tc>
      </w:tr>
    </w:tbl>
    <w:p w:rsidR="00763EB6" w:rsidP="00665D95">
      <w:pPr>
        <w:pStyle w:val="BodyText"/>
      </w:pPr>
    </w:p>
    <w:p w:rsidR="00763EB6" w:rsidP="00665D95">
      <w:pPr>
        <w:pStyle w:val="BodyText"/>
      </w:pPr>
    </w:p>
    <w:p w:rsidR="00000000" w:rsidRPr="00665D95" w:rsidP="00665D95"/>
    <w:sectPr w:rsidSect="00665D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3EB6" w:rsidP="00763E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EB6" w:rsidP="00665D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63EB6" w:rsidP="00665D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63EB6" w:rsidP="00665D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3EB6" w:rsidP="00763EB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D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EB6" w:rsidP="00665D95">
    <w:pPr>
      <w:pStyle w:val="Header"/>
      <w:framePr w:wrap="around"/>
    </w:pPr>
    <w:r>
      <w:fldChar w:fldCharType="begin"/>
    </w:r>
    <w:r>
      <w:instrText xml:space="preserve"> TITLE   \* MERGEFORMAT </w:instrText>
    </w:r>
    <w:r>
      <w:fldChar w:fldCharType="separate"/>
    </w:r>
    <w:r>
      <w:t>MEM25002B Form and integrate fibre-reinforced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3EB6" w:rsidP="00665D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2AED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7A6A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D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5D95"/>
    <w:pPr>
      <w:spacing w:before="360" w:after="60"/>
      <w:outlineLvl w:val="0"/>
    </w:pPr>
    <w:rPr>
      <w:sz w:val="32"/>
    </w:rPr>
  </w:style>
  <w:style w:type="paragraph" w:styleId="Heading2">
    <w:name w:val="heading 2"/>
    <w:basedOn w:val="HeadingBase"/>
    <w:next w:val="BodyText"/>
    <w:link w:val="Heading2Char"/>
    <w:qFormat/>
    <w:rsid w:val="00665D95"/>
    <w:pPr>
      <w:keepLines/>
      <w:spacing w:before="240" w:after="120"/>
      <w:outlineLvl w:val="1"/>
    </w:pPr>
    <w:rPr>
      <w:sz w:val="28"/>
      <w:szCs w:val="40"/>
    </w:rPr>
  </w:style>
  <w:style w:type="paragraph" w:styleId="Heading3">
    <w:name w:val="heading 3"/>
    <w:basedOn w:val="HeadingBase"/>
    <w:next w:val="BodyText"/>
    <w:link w:val="Heading3Char"/>
    <w:qFormat/>
    <w:rsid w:val="00665D95"/>
    <w:pPr>
      <w:spacing w:before="180" w:after="120"/>
      <w:outlineLvl w:val="2"/>
    </w:pPr>
    <w:rPr>
      <w:spacing w:val="-10"/>
      <w:kern w:val="32"/>
    </w:rPr>
  </w:style>
  <w:style w:type="paragraph" w:styleId="Heading4">
    <w:name w:val="heading 4"/>
    <w:basedOn w:val="HeadingBase"/>
    <w:next w:val="BodyText"/>
    <w:link w:val="Heading4Char"/>
    <w:qFormat/>
    <w:rsid w:val="00665D95"/>
    <w:pPr>
      <w:spacing w:before="160" w:after="120"/>
      <w:outlineLvl w:val="3"/>
    </w:pPr>
    <w:rPr>
      <w:sz w:val="22"/>
    </w:rPr>
  </w:style>
  <w:style w:type="paragraph" w:styleId="Heading5">
    <w:name w:val="heading 5"/>
    <w:basedOn w:val="HeadingBase"/>
    <w:next w:val="Normal"/>
    <w:link w:val="Heading5Char"/>
    <w:qFormat/>
    <w:rsid w:val="00665D95"/>
    <w:pPr>
      <w:spacing w:before="80"/>
      <w:outlineLvl w:val="4"/>
    </w:pPr>
    <w:rPr>
      <w:color w:val="918585"/>
      <w:sz w:val="20"/>
    </w:rPr>
  </w:style>
  <w:style w:type="paragraph" w:styleId="Heading6">
    <w:name w:val="heading 6"/>
    <w:basedOn w:val="HeadingBase"/>
    <w:next w:val="Normal"/>
    <w:link w:val="Heading6Char"/>
    <w:qFormat/>
    <w:rsid w:val="00665D95"/>
    <w:pPr>
      <w:spacing w:before="60"/>
      <w:outlineLvl w:val="5"/>
    </w:pPr>
    <w:rPr>
      <w:color w:val="918585"/>
      <w:sz w:val="20"/>
    </w:rPr>
  </w:style>
  <w:style w:type="paragraph" w:styleId="Heading7">
    <w:name w:val="heading 7"/>
    <w:basedOn w:val="Normal"/>
    <w:next w:val="Normal"/>
    <w:link w:val="Heading7Char"/>
    <w:qFormat/>
    <w:rsid w:val="00665D95"/>
    <w:pPr>
      <w:ind w:left="720"/>
      <w:outlineLvl w:val="6"/>
    </w:pPr>
    <w:rPr>
      <w:i/>
    </w:rPr>
  </w:style>
  <w:style w:type="paragraph" w:styleId="Heading8">
    <w:name w:val="heading 8"/>
    <w:basedOn w:val="Normal"/>
    <w:next w:val="Normal"/>
    <w:link w:val="Heading8Char"/>
    <w:qFormat/>
    <w:rsid w:val="00665D95"/>
    <w:pPr>
      <w:ind w:left="720"/>
      <w:outlineLvl w:val="7"/>
    </w:pPr>
    <w:rPr>
      <w:i/>
    </w:rPr>
  </w:style>
  <w:style w:type="paragraph" w:styleId="Heading9">
    <w:name w:val="heading 9"/>
    <w:basedOn w:val="Normal"/>
    <w:next w:val="Normal"/>
    <w:link w:val="Heading9Char"/>
    <w:qFormat/>
    <w:rsid w:val="00665D95"/>
    <w:pPr>
      <w:ind w:left="720"/>
      <w:outlineLvl w:val="8"/>
    </w:pPr>
    <w:rPr>
      <w:i/>
    </w:rPr>
  </w:style>
  <w:style w:type="character" w:default="1" w:styleId="DefaultParagraphFont">
    <w:name w:val="Default Paragraph Font"/>
    <w:uiPriority w:val="1"/>
    <w:unhideWhenUsed/>
    <w:rsid w:val="00665D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D95"/>
  </w:style>
  <w:style w:type="character" w:customStyle="1" w:styleId="Heading1Char">
    <w:name w:val="Heading 1 Char"/>
    <w:link w:val="Heading1"/>
    <w:rsid w:val="00665D95"/>
    <w:rPr>
      <w:rFonts w:ascii="Times New Roman" w:eastAsia="Times New Roman" w:hAnsi="Times New Roman" w:cs="Times New Roman"/>
      <w:b/>
      <w:sz w:val="32"/>
      <w:szCs w:val="20"/>
      <w:lang w:eastAsia="en-US"/>
    </w:rPr>
  </w:style>
  <w:style w:type="paragraph" w:styleId="BodyText">
    <w:name w:val="Body Text"/>
    <w:basedOn w:val="Normal"/>
    <w:link w:val="BodyTextChar"/>
    <w:rsid w:val="00665D95"/>
    <w:pPr>
      <w:spacing w:before="120" w:after="120"/>
      <w:contextualSpacing/>
    </w:pPr>
    <w:rPr>
      <w:rFonts w:ascii="Times New Roman" w:hAnsi="Times New Roman"/>
      <w:sz w:val="24"/>
      <w:szCs w:val="22"/>
    </w:rPr>
  </w:style>
  <w:style w:type="character" w:customStyle="1" w:styleId="BodyTextChar">
    <w:name w:val="Body Text Char"/>
    <w:link w:val="BodyText"/>
    <w:rsid w:val="00665D95"/>
    <w:rPr>
      <w:rFonts w:ascii="Times New Roman" w:eastAsia="Times New Roman" w:hAnsi="Times New Roman" w:cs="Times New Roman"/>
      <w:sz w:val="24"/>
      <w:lang w:val="en-US" w:eastAsia="en-US"/>
    </w:rPr>
  </w:style>
  <w:style w:type="paragraph" w:styleId="Footer">
    <w:name w:val="footer"/>
    <w:basedOn w:val="Normal"/>
    <w:link w:val="FooterChar"/>
    <w:rsid w:val="00665D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65D95"/>
    <w:rPr>
      <w:rFonts w:ascii="Times New Roman" w:eastAsia="Times New Roman" w:hAnsi="Times New Roman" w:cs="Times New Roman"/>
      <w:sz w:val="16"/>
      <w:lang w:val="en-US" w:eastAsia="en-US"/>
    </w:rPr>
  </w:style>
  <w:style w:type="paragraph" w:styleId="List">
    <w:name w:val="List"/>
    <w:basedOn w:val="BodyText"/>
    <w:next w:val="BodyText"/>
    <w:rsid w:val="00665D95"/>
    <w:pPr>
      <w:tabs>
        <w:tab w:val="left" w:pos="340"/>
      </w:tabs>
      <w:spacing w:before="60" w:after="60"/>
      <w:ind w:left="340" w:hanging="340"/>
    </w:pPr>
  </w:style>
  <w:style w:type="paragraph" w:styleId="ListBullet">
    <w:name w:val="List Bullet"/>
    <w:basedOn w:val="List"/>
    <w:rsid w:val="00665D95"/>
    <w:pPr>
      <w:numPr>
        <w:numId w:val="12"/>
      </w:numPr>
      <w:tabs>
        <w:tab w:val="clear" w:pos="340"/>
      </w:tabs>
      <w:spacing w:before="40" w:after="40"/>
    </w:pPr>
  </w:style>
  <w:style w:type="character" w:customStyle="1" w:styleId="SpecialBold">
    <w:name w:val="Special Bold"/>
    <w:rsid w:val="00665D95"/>
    <w:rPr>
      <w:b/>
      <w:spacing w:val="0"/>
    </w:rPr>
  </w:style>
  <w:style w:type="paragraph" w:styleId="Header">
    <w:name w:val="header"/>
    <w:basedOn w:val="Normal"/>
    <w:link w:val="HeaderChar"/>
    <w:rsid w:val="00665D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65D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5D95"/>
    <w:pPr>
      <w:spacing w:before="240" w:after="120"/>
      <w:outlineLvl w:val="0"/>
    </w:pPr>
    <w:rPr>
      <w:rFonts w:ascii="Times New Roman" w:hAnsi="Times New Roman"/>
      <w:b/>
      <w:sz w:val="28"/>
    </w:rPr>
  </w:style>
  <w:style w:type="paragraph" w:customStyle="1" w:styleId="AllowPageBreak">
    <w:name w:val="AllowPageBreak"/>
    <w:rsid w:val="00665D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5D95"/>
    <w:pPr>
      <w:tabs>
        <w:tab w:val="left" w:pos="680"/>
      </w:tabs>
      <w:spacing w:before="60" w:after="60"/>
      <w:ind w:left="680" w:hanging="340"/>
    </w:pPr>
  </w:style>
  <w:style w:type="character" w:customStyle="1" w:styleId="Heading2Char">
    <w:name w:val="Heading 2 Char"/>
    <w:link w:val="Heading2"/>
    <w:rsid w:val="00665D95"/>
    <w:rPr>
      <w:rFonts w:ascii="Times New Roman" w:eastAsia="Times New Roman" w:hAnsi="Times New Roman" w:cs="Times New Roman"/>
      <w:b/>
      <w:sz w:val="28"/>
      <w:szCs w:val="40"/>
      <w:lang w:eastAsia="en-US"/>
    </w:rPr>
  </w:style>
  <w:style w:type="character" w:customStyle="1" w:styleId="Heading3Char">
    <w:name w:val="Heading 3 Char"/>
    <w:link w:val="Heading3"/>
    <w:rsid w:val="00665D9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65D95"/>
    <w:rPr>
      <w:rFonts w:ascii="Times New Roman" w:eastAsia="Times New Roman" w:hAnsi="Times New Roman" w:cs="Times New Roman"/>
      <w:b/>
      <w:szCs w:val="20"/>
      <w:lang w:eastAsia="en-US"/>
    </w:rPr>
  </w:style>
  <w:style w:type="character" w:customStyle="1" w:styleId="Heading5Char">
    <w:name w:val="Heading 5 Char"/>
    <w:link w:val="Heading5"/>
    <w:rsid w:val="00665D9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65D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D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5D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5D95"/>
    <w:rPr>
      <w:rFonts w:ascii="Courier New" w:eastAsia="Times New Roman" w:hAnsi="Courier New" w:cs="Times New Roman"/>
      <w:i/>
      <w:szCs w:val="20"/>
      <w:lang w:val="en-US" w:eastAsia="en-US"/>
    </w:rPr>
  </w:style>
  <w:style w:type="paragraph" w:customStyle="1" w:styleId="HeadingBase">
    <w:name w:val="Heading Base"/>
    <w:rsid w:val="00665D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D95"/>
    <w:pPr>
      <w:tabs>
        <w:tab w:val="right" w:leader="dot" w:pos="9072"/>
      </w:tabs>
      <w:ind w:left="567"/>
    </w:pPr>
    <w:rPr>
      <w:szCs w:val="22"/>
    </w:rPr>
  </w:style>
  <w:style w:type="paragraph" w:customStyle="1" w:styleId="TOCBase">
    <w:name w:val="TOC Base"/>
    <w:rsid w:val="00665D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D95"/>
    <w:pPr>
      <w:tabs>
        <w:tab w:val="right" w:leader="dot" w:pos="9072"/>
      </w:tabs>
      <w:spacing w:before="40" w:after="40"/>
      <w:ind w:left="284"/>
    </w:pPr>
    <w:rPr>
      <w:rFonts w:ascii="Times New Roman" w:hAnsi="Times New Roman"/>
    </w:rPr>
  </w:style>
  <w:style w:type="paragraph" w:styleId="TOC1">
    <w:name w:val="toc 1"/>
    <w:basedOn w:val="TOCBase"/>
    <w:next w:val="Normal"/>
    <w:rsid w:val="00665D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5D95"/>
    <w:pPr>
      <w:spacing w:before="5040"/>
      <w:jc w:val="center"/>
    </w:pPr>
    <w:rPr>
      <w:sz w:val="48"/>
      <w:szCs w:val="72"/>
      <w:lang w:val="en-US"/>
    </w:rPr>
  </w:style>
  <w:style w:type="character" w:customStyle="1" w:styleId="TitleChar">
    <w:name w:val="Title Char"/>
    <w:link w:val="Title"/>
    <w:rsid w:val="00665D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D95"/>
    <w:pPr>
      <w:tabs>
        <w:tab w:val="left" w:pos="3600"/>
        <w:tab w:val="left" w:pos="3958"/>
      </w:tabs>
    </w:pPr>
  </w:style>
  <w:style w:type="paragraph" w:customStyle="1" w:styleId="Note">
    <w:name w:val="Note"/>
    <w:basedOn w:val="BodyText"/>
    <w:rsid w:val="00665D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D95"/>
    <w:pPr>
      <w:framePr w:wrap="auto" w:hAnchor="text" w:y="6049"/>
    </w:pPr>
    <w:rPr>
      <w:color w:val="000000"/>
      <w:sz w:val="40"/>
    </w:rPr>
  </w:style>
  <w:style w:type="paragraph" w:customStyle="1" w:styleId="TOCTitle">
    <w:name w:val="TOCTitle"/>
    <w:basedOn w:val="Heading1"/>
    <w:rsid w:val="00665D95"/>
    <w:pPr>
      <w:spacing w:after="240"/>
      <w:jc w:val="center"/>
      <w:outlineLvl w:val="9"/>
    </w:pPr>
    <w:rPr>
      <w:caps/>
    </w:rPr>
  </w:style>
  <w:style w:type="paragraph" w:customStyle="1" w:styleId="Version">
    <w:name w:val="Version"/>
    <w:rsid w:val="00665D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5D95"/>
    <w:pPr>
      <w:numPr>
        <w:numId w:val="13"/>
      </w:numPr>
      <w:tabs>
        <w:tab w:val="clear" w:pos="680"/>
      </w:tabs>
    </w:pPr>
  </w:style>
  <w:style w:type="paragraph" w:styleId="Index1">
    <w:name w:val="index 1"/>
    <w:basedOn w:val="Normal"/>
    <w:next w:val="Normal"/>
    <w:semiHidden/>
    <w:rsid w:val="00665D95"/>
    <w:pPr>
      <w:keepNext w:val="0"/>
      <w:tabs>
        <w:tab w:val="right" w:pos="4176"/>
      </w:tabs>
      <w:ind w:left="198" w:hanging="198"/>
    </w:pPr>
    <w:rPr>
      <w:rFonts w:ascii="Garamond" w:hAnsi="Garamond"/>
    </w:rPr>
  </w:style>
  <w:style w:type="paragraph" w:styleId="IndexHeading">
    <w:name w:val="index heading"/>
    <w:basedOn w:val="Normal"/>
    <w:next w:val="Index1"/>
    <w:semiHidden/>
    <w:rsid w:val="00665D95"/>
    <w:pPr>
      <w:spacing w:before="120" w:after="120"/>
    </w:pPr>
    <w:rPr>
      <w:rFonts w:ascii="Arial" w:hAnsi="Arial"/>
      <w:b/>
      <w:color w:val="918585"/>
      <w:sz w:val="24"/>
    </w:rPr>
  </w:style>
  <w:style w:type="paragraph" w:customStyle="1" w:styleId="Chapter">
    <w:name w:val="Chapter"/>
    <w:basedOn w:val="Normal"/>
    <w:rsid w:val="00665D95"/>
    <w:pPr>
      <w:spacing w:before="240"/>
    </w:pPr>
    <w:rPr>
      <w:rFonts w:ascii="Times New Roman" w:hAnsi="Times New Roman"/>
      <w:smallCaps/>
      <w:spacing w:val="80"/>
      <w:sz w:val="28"/>
    </w:rPr>
  </w:style>
  <w:style w:type="paragraph" w:customStyle="1" w:styleId="InChapter">
    <w:name w:val="InChapter"/>
    <w:basedOn w:val="Heading3"/>
    <w:rsid w:val="00665D95"/>
    <w:pPr>
      <w:spacing w:after="240"/>
      <w:outlineLvl w:val="9"/>
    </w:pPr>
    <w:rPr>
      <w:noProof/>
    </w:rPr>
  </w:style>
  <w:style w:type="paragraph" w:styleId="Index2">
    <w:name w:val="index 2"/>
    <w:basedOn w:val="Normal"/>
    <w:next w:val="Normal"/>
    <w:semiHidden/>
    <w:rsid w:val="00665D95"/>
    <w:pPr>
      <w:tabs>
        <w:tab w:val="right" w:pos="4176"/>
      </w:tabs>
      <w:ind w:left="568" w:hanging="284"/>
    </w:pPr>
    <w:rPr>
      <w:rFonts w:ascii="Garamond" w:hAnsi="Garamond"/>
    </w:rPr>
  </w:style>
  <w:style w:type="paragraph" w:customStyle="1" w:styleId="Byline">
    <w:name w:val="Byline"/>
    <w:rsid w:val="00665D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D95"/>
    <w:pPr>
      <w:tabs>
        <w:tab w:val="clear" w:pos="3600"/>
        <w:tab w:val="clear" w:pos="3958"/>
      </w:tabs>
      <w:jc w:val="right"/>
    </w:pPr>
  </w:style>
  <w:style w:type="character" w:styleId="Emphasis">
    <w:name w:val="Emphasis"/>
    <w:qFormat/>
    <w:rsid w:val="00665D95"/>
    <w:rPr>
      <w:i/>
    </w:rPr>
  </w:style>
  <w:style w:type="paragraph" w:styleId="Caption">
    <w:name w:val="caption"/>
    <w:basedOn w:val="BodyText"/>
    <w:next w:val="Normal"/>
    <w:qFormat/>
    <w:rsid w:val="00665D95"/>
    <w:pPr>
      <w:framePr w:w="2268" w:hSpace="181" w:vSpace="181" w:wrap="around" w:vAnchor="text" w:hAnchor="page" w:x="1135" w:y="285" w:anchorLock="1"/>
    </w:pPr>
    <w:rPr>
      <w:i/>
    </w:rPr>
  </w:style>
  <w:style w:type="paragraph" w:customStyle="1" w:styleId="MiniTOCTitle">
    <w:name w:val="MiniTOCTitle"/>
    <w:basedOn w:val="Heading4"/>
    <w:rsid w:val="00665D95"/>
    <w:pPr>
      <w:spacing w:before="240"/>
      <w:outlineLvl w:val="9"/>
    </w:pPr>
    <w:rPr>
      <w:noProof/>
      <w:sz w:val="24"/>
    </w:rPr>
  </w:style>
  <w:style w:type="paragraph" w:customStyle="1" w:styleId="MiniTOCItem">
    <w:name w:val="MiniTOCItem"/>
    <w:basedOn w:val="ListBullet"/>
    <w:rsid w:val="00665D95"/>
    <w:pPr>
      <w:numPr>
        <w:numId w:val="0"/>
      </w:numPr>
      <w:tabs>
        <w:tab w:val="right" w:leader="dot" w:pos="6521"/>
      </w:tabs>
      <w:spacing w:before="0" w:after="0"/>
    </w:pPr>
  </w:style>
  <w:style w:type="paragraph" w:customStyle="1" w:styleId="TOFTitle">
    <w:name w:val="TOFTitle"/>
    <w:basedOn w:val="TOCTitle"/>
    <w:rsid w:val="00665D95"/>
  </w:style>
  <w:style w:type="paragraph" w:styleId="TableofFigures">
    <w:name w:val="table of figures"/>
    <w:basedOn w:val="Normal"/>
    <w:next w:val="Normal"/>
    <w:semiHidden/>
    <w:rsid w:val="00665D95"/>
    <w:pPr>
      <w:tabs>
        <w:tab w:val="right" w:leader="dot" w:pos="9072"/>
      </w:tabs>
      <w:ind w:left="970" w:hanging="403"/>
    </w:pPr>
    <w:rPr>
      <w:rFonts w:ascii="Times New Roman" w:hAnsi="Times New Roman"/>
      <w:b/>
    </w:rPr>
  </w:style>
  <w:style w:type="paragraph" w:styleId="ListNumber">
    <w:name w:val="List Number"/>
    <w:basedOn w:val="List"/>
    <w:rsid w:val="00665D95"/>
    <w:pPr>
      <w:numPr>
        <w:numId w:val="10"/>
      </w:numPr>
    </w:pPr>
  </w:style>
  <w:style w:type="character" w:customStyle="1" w:styleId="WingdingSymbols">
    <w:name w:val="Wingding Symbols"/>
    <w:rsid w:val="00665D95"/>
    <w:rPr>
      <w:rFonts w:ascii="Wingdings" w:hAnsi="Wingdings"/>
    </w:rPr>
  </w:style>
  <w:style w:type="paragraph" w:customStyle="1" w:styleId="TableHeading">
    <w:name w:val="Table Heading"/>
    <w:basedOn w:val="HeadingBase"/>
    <w:rsid w:val="00665D95"/>
    <w:pPr>
      <w:keepLines/>
      <w:pBdr>
        <w:bottom w:val="single" w:sz="6" w:space="1" w:color="918585"/>
      </w:pBdr>
      <w:spacing w:before="240"/>
    </w:pPr>
  </w:style>
  <w:style w:type="character" w:customStyle="1" w:styleId="HotSpot">
    <w:name w:val="HotSpot"/>
    <w:rsid w:val="00665D95"/>
    <w:rPr>
      <w:color w:val="0033CC"/>
      <w:u w:val="none"/>
    </w:rPr>
  </w:style>
  <w:style w:type="paragraph" w:customStyle="1" w:styleId="BodyTextRight">
    <w:name w:val="Body Text Right"/>
    <w:basedOn w:val="BodyText"/>
    <w:rsid w:val="00665D95"/>
    <w:pPr>
      <w:spacing w:before="0" w:after="0"/>
      <w:jc w:val="right"/>
    </w:pPr>
  </w:style>
  <w:style w:type="paragraph" w:styleId="Index3">
    <w:name w:val="index 3"/>
    <w:basedOn w:val="ListNumber2"/>
    <w:next w:val="Normal"/>
    <w:semiHidden/>
    <w:rsid w:val="00665D95"/>
    <w:pPr>
      <w:numPr>
        <w:numId w:val="0"/>
      </w:numPr>
      <w:tabs>
        <w:tab w:val="right" w:leader="dot" w:pos="4176"/>
      </w:tabs>
    </w:pPr>
  </w:style>
  <w:style w:type="paragraph" w:styleId="ListNumber2">
    <w:name w:val="List Number 2"/>
    <w:basedOn w:val="List2"/>
    <w:rsid w:val="00665D95"/>
    <w:pPr>
      <w:numPr>
        <w:numId w:val="9"/>
      </w:numPr>
      <w:tabs>
        <w:tab w:val="clear" w:pos="1060"/>
      </w:tabs>
    </w:pPr>
  </w:style>
  <w:style w:type="paragraph" w:customStyle="1" w:styleId="MarginNote">
    <w:name w:val="Margin Note"/>
    <w:basedOn w:val="BodyText"/>
    <w:rsid w:val="00665D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D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65D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5D95"/>
    <w:rPr>
      <w:sz w:val="32"/>
    </w:rPr>
  </w:style>
  <w:style w:type="paragraph" w:customStyle="1" w:styleId="HeadingProcedure">
    <w:name w:val="Heading Procedure"/>
    <w:basedOn w:val="HeadingBase"/>
    <w:next w:val="Normal"/>
    <w:rsid w:val="00665D95"/>
    <w:pPr>
      <w:tabs>
        <w:tab w:val="left" w:pos="0"/>
      </w:tabs>
      <w:spacing w:before="120" w:after="60"/>
    </w:pPr>
    <w:rPr>
      <w:i/>
      <w:color w:val="918585"/>
      <w:sz w:val="22"/>
    </w:rPr>
  </w:style>
  <w:style w:type="paragraph" w:customStyle="1" w:styleId="TableBodyText">
    <w:name w:val="Table Body Text"/>
    <w:basedOn w:val="BodyText"/>
    <w:rsid w:val="00665D95"/>
    <w:pPr>
      <w:spacing w:before="60" w:after="60"/>
    </w:pPr>
  </w:style>
  <w:style w:type="paragraph" w:styleId="ListContinue">
    <w:name w:val="List Continue"/>
    <w:basedOn w:val="List"/>
    <w:rsid w:val="00665D95"/>
    <w:pPr>
      <w:ind w:firstLine="0"/>
    </w:pPr>
  </w:style>
  <w:style w:type="paragraph" w:customStyle="1" w:styleId="ListNote">
    <w:name w:val="List Note"/>
    <w:basedOn w:val="List"/>
    <w:rsid w:val="00665D95"/>
    <w:pPr>
      <w:pBdr>
        <w:top w:val="single" w:sz="6" w:space="2" w:color="918585"/>
        <w:bottom w:val="single" w:sz="6" w:space="2" w:color="918585"/>
      </w:pBdr>
      <w:tabs>
        <w:tab w:val="left" w:pos="1021"/>
      </w:tabs>
      <w:ind w:firstLine="0"/>
    </w:pPr>
  </w:style>
  <w:style w:type="paragraph" w:customStyle="1" w:styleId="Warning">
    <w:name w:val="Warning"/>
    <w:basedOn w:val="BodyText"/>
    <w:rsid w:val="00665D95"/>
    <w:pPr>
      <w:shd w:val="clear" w:color="auto" w:fill="D9D9D9"/>
      <w:tabs>
        <w:tab w:val="left" w:pos="992"/>
      </w:tabs>
      <w:ind w:left="119" w:right="119"/>
    </w:pPr>
    <w:rPr>
      <w:sz w:val="20"/>
    </w:rPr>
  </w:style>
  <w:style w:type="paragraph" w:customStyle="1" w:styleId="MarginIcons">
    <w:name w:val="Margin Icons"/>
    <w:basedOn w:val="BodyText"/>
    <w:rsid w:val="00665D9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65D95"/>
    <w:rPr>
      <w:rFonts w:ascii="Courier New" w:hAnsi="Courier New"/>
    </w:rPr>
  </w:style>
  <w:style w:type="paragraph" w:customStyle="1" w:styleId="NoteBullet">
    <w:name w:val="Note Bullet"/>
    <w:basedOn w:val="Note"/>
    <w:rsid w:val="00665D95"/>
    <w:pPr>
      <w:tabs>
        <w:tab w:val="clear" w:pos="680"/>
      </w:tabs>
      <w:spacing w:before="60" w:after="60"/>
    </w:pPr>
  </w:style>
  <w:style w:type="paragraph" w:customStyle="1" w:styleId="SubHeading2">
    <w:name w:val="SubHeading2"/>
    <w:basedOn w:val="HeadingBase"/>
    <w:rsid w:val="00665D95"/>
    <w:pPr>
      <w:spacing w:before="240" w:after="60"/>
    </w:pPr>
    <w:rPr>
      <w:sz w:val="20"/>
    </w:rPr>
  </w:style>
  <w:style w:type="paragraph" w:customStyle="1" w:styleId="SubHeading1">
    <w:name w:val="SubHeading1"/>
    <w:basedOn w:val="HeadingBase"/>
    <w:rsid w:val="00665D95"/>
    <w:pPr>
      <w:spacing w:before="240" w:after="60"/>
    </w:pPr>
    <w:rPr>
      <w:color w:val="918585"/>
      <w:sz w:val="22"/>
    </w:rPr>
  </w:style>
  <w:style w:type="paragraph" w:customStyle="1" w:styleId="SideHeading">
    <w:name w:val="Side Heading"/>
    <w:basedOn w:val="HeadingBase"/>
    <w:rsid w:val="00665D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D95"/>
    <w:pPr>
      <w:tabs>
        <w:tab w:val="num" w:pos="360"/>
      </w:tabs>
    </w:pPr>
  </w:style>
  <w:style w:type="paragraph" w:styleId="PlainText">
    <w:name w:val="Plain Text"/>
    <w:basedOn w:val="Normal"/>
    <w:link w:val="PlainTextChar"/>
    <w:rsid w:val="00665D95"/>
    <w:rPr>
      <w:sz w:val="20"/>
    </w:rPr>
  </w:style>
  <w:style w:type="character" w:customStyle="1" w:styleId="PlainTextChar">
    <w:name w:val="Plain Text Char"/>
    <w:basedOn w:val="DefaultParagraphFont"/>
    <w:link w:val="PlainText"/>
    <w:rsid w:val="00665D95"/>
    <w:rPr>
      <w:rFonts w:ascii="Courier New" w:eastAsia="Times New Roman" w:hAnsi="Courier New" w:cs="Times New Roman"/>
      <w:sz w:val="20"/>
      <w:szCs w:val="20"/>
      <w:lang w:val="en-US" w:eastAsia="en-US"/>
    </w:rPr>
  </w:style>
  <w:style w:type="character" w:customStyle="1" w:styleId="MenuOption">
    <w:name w:val="Menu Option"/>
    <w:rsid w:val="00665D95"/>
    <w:rPr>
      <w:b/>
      <w:smallCaps/>
    </w:rPr>
  </w:style>
  <w:style w:type="paragraph" w:customStyle="1" w:styleId="TableListNumber">
    <w:name w:val="Table List Number"/>
    <w:basedOn w:val="ListNumber"/>
    <w:rsid w:val="00665D95"/>
    <w:pPr>
      <w:numPr>
        <w:numId w:val="0"/>
      </w:numPr>
    </w:pPr>
  </w:style>
  <w:style w:type="paragraph" w:styleId="TOC4">
    <w:name w:val="toc 4"/>
    <w:basedOn w:val="TOCBase"/>
    <w:next w:val="Normal"/>
    <w:semiHidden/>
    <w:rsid w:val="00665D95"/>
    <w:pPr>
      <w:tabs>
        <w:tab w:val="right" w:leader="dot" w:pos="9071"/>
      </w:tabs>
      <w:ind w:left="1701"/>
    </w:pPr>
  </w:style>
  <w:style w:type="paragraph" w:customStyle="1" w:styleId="ListAlpha">
    <w:name w:val="List Alpha"/>
    <w:basedOn w:val="List"/>
    <w:rsid w:val="00665D95"/>
    <w:pPr>
      <w:numPr>
        <w:numId w:val="8"/>
      </w:numPr>
    </w:pPr>
  </w:style>
  <w:style w:type="paragraph" w:customStyle="1" w:styleId="ListAlpha2">
    <w:name w:val="List Alpha 2"/>
    <w:basedOn w:val="List2"/>
    <w:rsid w:val="00665D95"/>
    <w:pPr>
      <w:numPr>
        <w:numId w:val="7"/>
      </w:numPr>
    </w:pPr>
  </w:style>
  <w:style w:type="paragraph" w:styleId="List3">
    <w:name w:val="List 3"/>
    <w:basedOn w:val="BodyText"/>
    <w:rsid w:val="00665D95"/>
    <w:pPr>
      <w:tabs>
        <w:tab w:val="left" w:pos="1021"/>
      </w:tabs>
      <w:spacing w:before="60" w:after="60"/>
      <w:ind w:left="1020" w:hanging="340"/>
    </w:pPr>
  </w:style>
  <w:style w:type="paragraph" w:styleId="List4">
    <w:name w:val="List 4"/>
    <w:basedOn w:val="BodyText"/>
    <w:rsid w:val="00665D95"/>
    <w:pPr>
      <w:tabs>
        <w:tab w:val="left" w:pos="1361"/>
      </w:tabs>
      <w:spacing w:before="60" w:after="60"/>
      <w:ind w:left="1361" w:hanging="340"/>
    </w:pPr>
  </w:style>
  <w:style w:type="paragraph" w:styleId="List5">
    <w:name w:val="List 5"/>
    <w:basedOn w:val="BodyText"/>
    <w:rsid w:val="00665D95"/>
    <w:pPr>
      <w:tabs>
        <w:tab w:val="left" w:pos="1701"/>
      </w:tabs>
      <w:spacing w:before="60" w:after="60"/>
      <w:ind w:left="1701" w:hanging="340"/>
    </w:pPr>
  </w:style>
  <w:style w:type="paragraph" w:styleId="ListBullet3">
    <w:name w:val="List Bullet 3"/>
    <w:basedOn w:val="List3"/>
    <w:rsid w:val="00665D95"/>
    <w:pPr>
      <w:numPr>
        <w:numId w:val="14"/>
      </w:numPr>
      <w:tabs>
        <w:tab w:val="clear" w:pos="1021"/>
      </w:tabs>
      <w:ind w:left="1037" w:hanging="357"/>
    </w:pPr>
  </w:style>
  <w:style w:type="paragraph" w:styleId="ListBullet4">
    <w:name w:val="List Bullet 4"/>
    <w:basedOn w:val="List4"/>
    <w:rsid w:val="00665D95"/>
    <w:pPr>
      <w:numPr>
        <w:numId w:val="2"/>
      </w:numPr>
    </w:pPr>
  </w:style>
  <w:style w:type="paragraph" w:styleId="ListBullet5">
    <w:name w:val="List Bullet 5"/>
    <w:basedOn w:val="List5"/>
    <w:rsid w:val="00665D95"/>
    <w:pPr>
      <w:numPr>
        <w:numId w:val="3"/>
      </w:numPr>
    </w:pPr>
  </w:style>
  <w:style w:type="paragraph" w:styleId="ListContinue2">
    <w:name w:val="List Continue 2"/>
    <w:basedOn w:val="List2"/>
    <w:rsid w:val="00665D95"/>
    <w:pPr>
      <w:ind w:firstLine="0"/>
    </w:pPr>
  </w:style>
  <w:style w:type="paragraph" w:styleId="ListContinue3">
    <w:name w:val="List Continue 3"/>
    <w:basedOn w:val="List3"/>
    <w:rsid w:val="00665D95"/>
    <w:pPr>
      <w:ind w:left="1021" w:firstLine="0"/>
    </w:pPr>
  </w:style>
  <w:style w:type="paragraph" w:styleId="ListContinue4">
    <w:name w:val="List Continue 4"/>
    <w:basedOn w:val="List4"/>
    <w:rsid w:val="00665D95"/>
    <w:pPr>
      <w:ind w:firstLine="0"/>
    </w:pPr>
  </w:style>
  <w:style w:type="paragraph" w:styleId="ListContinue5">
    <w:name w:val="List Continue 5"/>
    <w:basedOn w:val="List5"/>
    <w:rsid w:val="00665D95"/>
    <w:pPr>
      <w:ind w:firstLine="0"/>
    </w:pPr>
  </w:style>
  <w:style w:type="paragraph" w:styleId="ListNumber3">
    <w:name w:val="List Number 3"/>
    <w:basedOn w:val="List3"/>
    <w:rsid w:val="00665D95"/>
    <w:pPr>
      <w:numPr>
        <w:numId w:val="4"/>
      </w:numPr>
    </w:pPr>
  </w:style>
  <w:style w:type="paragraph" w:styleId="ListNumber4">
    <w:name w:val="List Number 4"/>
    <w:basedOn w:val="List4"/>
    <w:rsid w:val="00665D95"/>
    <w:pPr>
      <w:numPr>
        <w:numId w:val="5"/>
      </w:numPr>
    </w:pPr>
  </w:style>
  <w:style w:type="paragraph" w:styleId="ListNumber5">
    <w:name w:val="List Number 5"/>
    <w:basedOn w:val="List5"/>
    <w:rsid w:val="00665D95"/>
    <w:pPr>
      <w:numPr>
        <w:numId w:val="6"/>
      </w:numPr>
    </w:pPr>
  </w:style>
  <w:style w:type="paragraph" w:styleId="BlockText">
    <w:name w:val="Block Text"/>
    <w:basedOn w:val="Normal"/>
    <w:rsid w:val="00665D95"/>
    <w:pPr>
      <w:spacing w:after="120"/>
      <w:ind w:left="1440" w:right="1440"/>
    </w:pPr>
  </w:style>
  <w:style w:type="character" w:customStyle="1" w:styleId="Subscript">
    <w:name w:val="Subscript"/>
    <w:rsid w:val="00665D95"/>
    <w:rPr>
      <w:sz w:val="16"/>
      <w:vertAlign w:val="subscript"/>
    </w:rPr>
  </w:style>
  <w:style w:type="character" w:customStyle="1" w:styleId="Superscript">
    <w:name w:val="Superscript"/>
    <w:rsid w:val="00665D95"/>
    <w:rPr>
      <w:sz w:val="16"/>
      <w:vertAlign w:val="superscript"/>
    </w:rPr>
  </w:style>
  <w:style w:type="character" w:customStyle="1" w:styleId="Symbols">
    <w:name w:val="Symbols"/>
    <w:rsid w:val="00665D95"/>
    <w:rPr>
      <w:rFonts w:ascii="Symbol" w:hAnsi="Symbol"/>
    </w:rPr>
  </w:style>
  <w:style w:type="character" w:customStyle="1" w:styleId="MenuOptions">
    <w:name w:val="Menu Options"/>
    <w:rsid w:val="00665D95"/>
    <w:rPr>
      <w:rFonts w:ascii="Arial Narrow" w:hAnsi="Arial Narrow"/>
      <w:smallCaps/>
    </w:rPr>
  </w:style>
  <w:style w:type="character" w:customStyle="1" w:styleId="Buttons">
    <w:name w:val="Buttons"/>
    <w:rsid w:val="00665D95"/>
    <w:rPr>
      <w:b/>
    </w:rPr>
  </w:style>
  <w:style w:type="character" w:customStyle="1" w:styleId="Underlined">
    <w:name w:val="Underlined"/>
    <w:rsid w:val="00665D95"/>
    <w:rPr>
      <w:u w:val="single"/>
    </w:rPr>
  </w:style>
  <w:style w:type="paragraph" w:customStyle="1" w:styleId="TableBodyTextRight">
    <w:name w:val="Table Body Text Right"/>
    <w:basedOn w:val="TableBodyText"/>
    <w:rsid w:val="00665D95"/>
    <w:pPr>
      <w:widowControl w:val="0"/>
      <w:autoSpaceDE w:val="0"/>
      <w:autoSpaceDN w:val="0"/>
      <w:adjustRightInd w:val="0"/>
      <w:jc w:val="right"/>
    </w:pPr>
    <w:rPr>
      <w:rFonts w:cs="Arial"/>
      <w:szCs w:val="18"/>
    </w:rPr>
  </w:style>
  <w:style w:type="paragraph" w:customStyle="1" w:styleId="CopyrightText">
    <w:name w:val="Copyright Text"/>
    <w:basedOn w:val="BodyText"/>
    <w:rsid w:val="00665D95"/>
    <w:rPr>
      <w:sz w:val="18"/>
    </w:rPr>
  </w:style>
  <w:style w:type="paragraph" w:customStyle="1" w:styleId="BodySmallRight">
    <w:name w:val="Body Small Right"/>
    <w:basedOn w:val="BodyTextRight"/>
    <w:rsid w:val="00665D95"/>
    <w:rPr>
      <w:sz w:val="18"/>
      <w:szCs w:val="18"/>
    </w:rPr>
  </w:style>
  <w:style w:type="paragraph" w:customStyle="1" w:styleId="MarginEdition">
    <w:name w:val="Margin Edition"/>
    <w:basedOn w:val="MarginNote"/>
    <w:rsid w:val="00665D95"/>
    <w:pPr>
      <w:spacing w:before="0" w:after="0"/>
    </w:pPr>
    <w:rPr>
      <w:rFonts w:ascii="Times New Roman" w:hAnsi="Times New Roman"/>
      <w:color w:val="999999"/>
    </w:rPr>
  </w:style>
  <w:style w:type="paragraph" w:customStyle="1" w:styleId="Spacer">
    <w:name w:val="Spacer"/>
    <w:basedOn w:val="Normal"/>
    <w:rsid w:val="00665D95"/>
    <w:rPr>
      <w:sz w:val="2"/>
      <w:szCs w:val="2"/>
    </w:rPr>
  </w:style>
  <w:style w:type="character" w:customStyle="1" w:styleId="Small">
    <w:name w:val="Small"/>
    <w:rsid w:val="00665D95"/>
    <w:rPr>
      <w:sz w:val="16"/>
    </w:rPr>
  </w:style>
  <w:style w:type="paragraph" w:customStyle="1" w:styleId="WideTable">
    <w:name w:val="Wide Table"/>
    <w:basedOn w:val="Normal"/>
    <w:rsid w:val="00665D95"/>
    <w:pPr>
      <w:ind w:left="-1418"/>
    </w:pPr>
    <w:rPr>
      <w:sz w:val="2"/>
      <w:szCs w:val="2"/>
    </w:rPr>
  </w:style>
  <w:style w:type="character" w:styleId="PageNumber">
    <w:name w:val="page number"/>
    <w:rsid w:val="00665D95"/>
  </w:style>
  <w:style w:type="paragraph" w:styleId="Quote">
    <w:name w:val="Quote"/>
    <w:basedOn w:val="Heading1"/>
    <w:link w:val="QuoteChar"/>
    <w:qFormat/>
    <w:rsid w:val="00665D95"/>
    <w:rPr>
      <w:b w:val="0"/>
      <w:sz w:val="72"/>
      <w:szCs w:val="72"/>
      <w:lang w:val="en-NZ"/>
    </w:rPr>
  </w:style>
  <w:style w:type="character" w:customStyle="1" w:styleId="QuoteChar">
    <w:name w:val="Quote Char"/>
    <w:link w:val="Quote"/>
    <w:rsid w:val="00665D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D95"/>
    <w:pPr>
      <w:pageBreakBefore/>
    </w:pPr>
  </w:style>
  <w:style w:type="paragraph" w:customStyle="1" w:styleId="Border">
    <w:name w:val="Border"/>
    <w:basedOn w:val="Normal"/>
    <w:qFormat/>
    <w:rsid w:val="00665D95"/>
    <w:pPr>
      <w:pBdr>
        <w:top w:val="single" w:sz="18" w:space="1" w:color="auto"/>
      </w:pBdr>
    </w:pPr>
    <w:rPr>
      <w:rFonts w:ascii="Times New Roman" w:hAnsi="Times New Roman"/>
      <w:color w:val="FFFFFF"/>
      <w:sz w:val="2"/>
    </w:rPr>
  </w:style>
  <w:style w:type="character" w:styleId="IntenseEmphasis">
    <w:name w:val="Intense Emphasis"/>
    <w:uiPriority w:val="21"/>
    <w:qFormat/>
    <w:rsid w:val="00665D95"/>
    <w:rPr>
      <w:b/>
      <w:bCs/>
      <w:i/>
      <w:iCs/>
      <w:color w:val="auto"/>
    </w:rPr>
  </w:style>
  <w:style w:type="paragraph" w:styleId="IntenseQuote">
    <w:name w:val="Intense Quote"/>
    <w:basedOn w:val="Normal"/>
    <w:next w:val="Normal"/>
    <w:link w:val="IntenseQuoteChar"/>
    <w:uiPriority w:val="30"/>
    <w:qFormat/>
    <w:rsid w:val="00665D9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65D95"/>
    <w:rPr>
      <w:rFonts w:ascii="Courier New" w:eastAsia="Times New Roman" w:hAnsi="Courier New" w:cs="Times New Roman"/>
      <w:b/>
      <w:bCs/>
      <w:i/>
      <w:iCs/>
      <w:szCs w:val="20"/>
      <w:lang w:val="en-US" w:eastAsia="en-US"/>
    </w:rPr>
  </w:style>
  <w:style w:type="character" w:styleId="SubtleReference">
    <w:name w:val="Subtle Reference"/>
    <w:uiPriority w:val="31"/>
    <w:qFormat/>
    <w:rsid w:val="00665D95"/>
    <w:rPr>
      <w:smallCaps/>
      <w:color w:val="auto"/>
      <w:u w:val="single"/>
    </w:rPr>
  </w:style>
  <w:style w:type="character" w:styleId="IntenseReference">
    <w:name w:val="Intense Reference"/>
    <w:uiPriority w:val="32"/>
    <w:qFormat/>
    <w:rsid w:val="00665D95"/>
    <w:rPr>
      <w:b/>
      <w:bCs/>
      <w:smallCaps/>
      <w:color w:val="auto"/>
      <w:spacing w:val="5"/>
      <w:u w:val="single"/>
    </w:rPr>
  </w:style>
  <w:style w:type="paragraph" w:customStyle="1" w:styleId="2ColumnHeading">
    <w:name w:val="2Column Heading"/>
    <w:basedOn w:val="BodyText"/>
    <w:qFormat/>
    <w:rsid w:val="00665D95"/>
    <w:pPr>
      <w:spacing w:after="60"/>
      <w:ind w:left="-2268"/>
    </w:pPr>
    <w:rPr>
      <w:b/>
    </w:rPr>
  </w:style>
  <w:style w:type="paragraph" w:customStyle="1" w:styleId="Heading1TOC">
    <w:name w:val="Heading1 TOC"/>
    <w:basedOn w:val="Normal"/>
    <w:qFormat/>
    <w:rsid w:val="00665D95"/>
    <w:pPr>
      <w:spacing w:before="240" w:after="120"/>
    </w:pPr>
    <w:rPr>
      <w:rFonts w:ascii="Times New Roman" w:hAnsi="Times New Roman"/>
      <w:b/>
      <w:sz w:val="32"/>
    </w:rPr>
  </w:style>
  <w:style w:type="paragraph" w:customStyle="1" w:styleId="Heading2TOC">
    <w:name w:val="Heading2 TOC"/>
    <w:basedOn w:val="Normal"/>
    <w:qFormat/>
    <w:rsid w:val="00665D95"/>
    <w:pPr>
      <w:spacing w:before="240" w:after="60"/>
    </w:pPr>
    <w:rPr>
      <w:rFonts w:ascii="Times New Roman" w:hAnsi="Times New Roman"/>
      <w:b/>
      <w:sz w:val="28"/>
    </w:rPr>
  </w:style>
  <w:style w:type="character" w:customStyle="1" w:styleId="Underline">
    <w:name w:val="Underline"/>
    <w:qFormat/>
    <w:rsid w:val="00665D95"/>
    <w:rPr>
      <w:u w:val="single"/>
    </w:rPr>
  </w:style>
  <w:style w:type="character" w:customStyle="1" w:styleId="BoldandItalics">
    <w:name w:val="Bold and Italics"/>
    <w:qFormat/>
    <w:rsid w:val="00665D95"/>
    <w:rPr>
      <w:b/>
      <w:i/>
      <w:u w:val="none"/>
    </w:rPr>
  </w:style>
  <w:style w:type="paragraph" w:styleId="BalloonText">
    <w:name w:val="Balloon Text"/>
    <w:basedOn w:val="Normal"/>
    <w:link w:val="BalloonTextChar"/>
    <w:rsid w:val="00665D95"/>
    <w:rPr>
      <w:rFonts w:ascii="Tahoma" w:hAnsi="Tahoma" w:cs="Tahoma"/>
      <w:sz w:val="16"/>
      <w:szCs w:val="16"/>
    </w:rPr>
  </w:style>
  <w:style w:type="character" w:customStyle="1" w:styleId="BalloonTextChar">
    <w:name w:val="Balloon Text Char"/>
    <w:link w:val="BalloonText"/>
    <w:rsid w:val="00665D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5D9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65D9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7B9F5566.dotm</Template>
  <TotalTime>0</TotalTime>
  <Pages>8</Pages>
  <Words>1173</Words>
  <Characters>7669</Characters>
  <Application>Microsoft Office Word</Application>
  <DocSecurity>0</DocSecurity>
  <Lines>265</Lines>
  <Paragraphs>113</Paragraphs>
  <ScaleCrop>false</ScaleCrop>
  <Company>Author-it Software Corporation Ltd.</Company>
  <LinksUpToDate>false</LinksUpToDate>
  <CharactersWithSpaces>8781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MEM25002B Form and integrate fibre-reinforced structures</dc:title>
  <dc:subject>Approved</dc:subject>
  <dc:creator>Manufacturing Skills Australia</dc:creator>
  <cp:keywords>Release: 1</cp:keywords>
  <dc:description>Copyright © 1996-2007 Author-it Software Corporation Ltd., all rights reserved.</dc:description>
  <cp:lastModifiedBy>Narendra Tomar</cp:lastModifiedBy>
  <cp:revision>3</cp:revision>
  <dcterms:created xsi:type="dcterms:W3CDTF">2012-05-27T02:11:00Z</dcterms:created>
  <dcterms:modified xsi:type="dcterms:W3CDTF">2012-05-27T02:11:00Z</dcterms:modified>
</cp:coreProperties>
</file>