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FF8" w:rsidP="004F3FF8">
      <w:pPr>
        <w:pStyle w:val="Title"/>
      </w:pPr>
      <w:r>
        <w:fldChar w:fldCharType="begin"/>
      </w:r>
      <w:r>
        <w:instrText xml:space="preserve"> TITLE   \* MERGEFORMAT </w:instrText>
      </w:r>
      <w:r>
        <w:fldChar w:fldCharType="separate"/>
      </w:r>
      <w:r>
        <w:t>MEM24006B Perform eddy current testing</w:t>
      </w:r>
      <w:r>
        <w:fldChar w:fldCharType="end"/>
      </w:r>
    </w:p>
    <w:p w:rsidR="004F3FF8" w:rsidP="004F3FF8">
      <w:pPr>
        <w:pStyle w:val="Version"/>
        <w:sectPr w:rsidSect="002C0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086C" w:rsidP="002C086C">
      <w:pPr>
        <w:pStyle w:val="SuperHeading"/>
      </w:pPr>
      <w:r w:rsidRPr="002C086C">
        <w:t>MEM24006B Perform eddy current testing</w:t>
      </w:r>
    </w:p>
    <w:p w:rsidR="00000000" w:rsidRPr="002C086C" w:rsidP="002C086C">
      <w:pPr>
        <w:pStyle w:val="Heading1"/>
      </w:pPr>
      <w:bookmarkStart w:id="1" w:name="O_462082"/>
      <w:bookmarkEnd w:id="1"/>
      <w:r w:rsidRPr="002C086C">
        <w:t>Modification History</w:t>
      </w:r>
    </w:p>
    <w:p w:rsidR="00000000" w:rsidRPr="002C086C" w:rsidP="002C086C">
      <w:pPr>
        <w:pStyle w:val="BodyText"/>
      </w:pPr>
      <w:r w:rsidRPr="002C086C">
        <w:t>Single band identifier removed to clarify dual status</w:t>
      </w:r>
    </w:p>
    <w:p w:rsidR="00000000" w:rsidRPr="002C086C" w:rsidP="002C086C">
      <w:pPr>
        <w:pStyle w:val="AllowPageBreak"/>
      </w:pPr>
    </w:p>
    <w:p w:rsidR="00000000" w:rsidRPr="002C086C" w:rsidP="002C086C">
      <w:pPr>
        <w:pStyle w:val="Heading1"/>
      </w:pPr>
      <w:bookmarkStart w:id="2" w:name="O_462078"/>
      <w:bookmarkEnd w:id="2"/>
      <w:r w:rsidRPr="002C086C">
        <w:t>Unit Descriptor</w:t>
      </w:r>
    </w:p>
    <w:tbl>
      <w:tblPr>
        <w:tblW w:w="0" w:type="auto"/>
        <w:tblLayout w:type="fixed"/>
        <w:tblCellMar>
          <w:left w:w="62" w:type="dxa"/>
          <w:right w:w="62" w:type="dxa"/>
        </w:tblCellMar>
        <w:tblLook w:val="0000"/>
      </w:tblPr>
      <w:tblGrid>
        <w:gridCol w:w="2670"/>
        <w:gridCol w:w="5852"/>
      </w:tblGrid>
      <w:tr w:rsidTr="004F3FF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This unit covers performing eddy current testing in a range of industrial</w:t>
            </w:r>
            <w:r w:rsidRPr="002C086C">
              <w:t xml:space="preserve"> applications.</w:t>
            </w:r>
          </w:p>
        </w:tc>
      </w:tr>
    </w:tbl>
    <w:p w:rsidR="004F3FF8" w:rsidP="002C086C">
      <w:pPr>
        <w:pStyle w:val="BodyText"/>
      </w:pPr>
    </w:p>
    <w:p w:rsidR="004F3FF8" w:rsidP="002C086C">
      <w:pPr>
        <w:pStyle w:val="BodyText"/>
      </w:pPr>
    </w:p>
    <w:p w:rsidR="00000000" w:rsidRPr="002C086C" w:rsidP="002C086C">
      <w:pPr>
        <w:pStyle w:val="Heading1"/>
      </w:pPr>
      <w:bookmarkStart w:id="3" w:name="O_462091"/>
      <w:bookmarkEnd w:id="3"/>
      <w:r w:rsidRPr="002C086C">
        <w:t>Application of the Unit</w:t>
      </w:r>
    </w:p>
    <w:tbl>
      <w:tblPr>
        <w:tblW w:w="0" w:type="auto"/>
        <w:tblLayout w:type="fixed"/>
        <w:tblCellMar>
          <w:left w:w="62" w:type="dxa"/>
          <w:right w:w="62" w:type="dxa"/>
        </w:tblCellMar>
        <w:tblLook w:val="0000"/>
      </w:tblPr>
      <w:tblGrid>
        <w:gridCol w:w="2745"/>
        <w:gridCol w:w="5777"/>
      </w:tblGrid>
      <w:tr w:rsidTr="004F3FF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 xml:space="preserve">This unit applies to inspection, interpretation, classification and reporting of results of eddy current testing on fabrications, structures </w:t>
            </w:r>
            <w:r w:rsidRPr="002C086C">
              <w:t>and components across a wide range of industries to Level 2 (AS 3669 and AS 3998) or equivalent. The work can relate to scheduled and unscheduled maintenance activities using general tools and specific testing eddy current testing tools and equipment as sp</w:t>
            </w:r>
            <w:r w:rsidRPr="002C086C">
              <w:t xml:space="preserve">ecified in maintenance documentation, testing procedures or operator instructions. </w:t>
            </w:r>
          </w:p>
          <w:p w:rsidR="00000000" w:rsidRPr="002C086C" w:rsidP="002C086C">
            <w:pPr>
              <w:pStyle w:val="BodyText"/>
            </w:pPr>
            <w:r w:rsidRPr="002C086C">
              <w:t xml:space="preserve">Actual and potential defects are considered, together with ongoing abnormalities in fabrications, components, structures and/or aircraft components. Eddy current tests are </w:t>
            </w:r>
            <w:r w:rsidRPr="002C086C">
              <w:t>performed on critical component or structural zones, and may require re-assessment of competency at regular intervals in accordance with Australian standards and/or other relevant standards. All testing must be completed with particular attention to person</w:t>
            </w:r>
            <w:r w:rsidRPr="002C086C">
              <w:t>al safety and OH&amp;S regulations. Certification against Australian standards may be achieved where assessment in this unit of competency is carried out in conjunction with an examining authority as described in ISO 9712.</w:t>
            </w:r>
          </w:p>
          <w:p w:rsidR="00000000" w:rsidRPr="002C086C" w:rsidP="002C086C">
            <w:pPr>
              <w:pStyle w:val="BodyText"/>
            </w:pPr>
            <w:r w:rsidRPr="002C086C">
              <w:t>Materials and chemicals which are sub</w:t>
            </w:r>
            <w:r w:rsidRPr="002C086C">
              <w:t>ject to codes and regulations - for example, chemicals, explosives, solvents, dangerous materials, acids, or noxious waste products - are subject to safe work habits and must be stored and used in accordance with safe work practices.</w:t>
            </w:r>
          </w:p>
          <w:p w:rsidR="00000000" w:rsidRPr="002C086C" w:rsidP="002C086C">
            <w:pPr>
              <w:pStyle w:val="BodyText"/>
            </w:pPr>
            <w:r w:rsidRPr="002C086C">
              <w:t xml:space="preserve">Where power tools are </w:t>
            </w:r>
            <w:r w:rsidRPr="002C086C">
              <w:t xml:space="preserve">required, Unit MEM18002B (Use power tools/hand held operations) should also be selected. </w:t>
            </w:r>
          </w:p>
          <w:p w:rsidR="00000000" w:rsidRPr="002C086C" w:rsidP="002C086C">
            <w:pPr>
              <w:pStyle w:val="BodyText"/>
            </w:pPr>
            <w:r w:rsidRPr="002C086C">
              <w:t>Where tests require the interpretation of drawings, Unit MEM09002B (Interpret technical drawings) should also be selected.</w:t>
            </w:r>
          </w:p>
          <w:p w:rsidR="00000000" w:rsidRPr="002C086C" w:rsidP="002C086C">
            <w:pPr>
              <w:pStyle w:val="BodyText"/>
            </w:pPr>
            <w:r w:rsidRPr="002C086C">
              <w:rPr>
                <w:rStyle w:val="SpecialBold"/>
              </w:rPr>
              <w:t>Band:</w:t>
            </w:r>
          </w:p>
          <w:p w:rsidR="00000000" w:rsidRPr="002C086C" w:rsidP="002C086C">
            <w:pPr>
              <w:pStyle w:val="BodyText"/>
            </w:pPr>
            <w:r w:rsidRPr="002C086C">
              <w:t>This unit has dual status and is to b</w:t>
            </w:r>
            <w:r w:rsidRPr="002C086C">
              <w:t>e regarded as both a Specialisation band A unit and Specialisation band B unit for progression to C5 (AQF level V).</w:t>
            </w:r>
          </w:p>
          <w:p w:rsidR="00000000" w:rsidRPr="002C086C" w:rsidP="002C086C">
            <w:pPr>
              <w:pStyle w:val="BodyText"/>
            </w:pPr>
          </w:p>
          <w:p w:rsidR="00000000" w:rsidRPr="002C086C" w:rsidP="002C086C">
            <w:pPr>
              <w:pStyle w:val="BodyText"/>
            </w:pPr>
            <w:r w:rsidRPr="002C086C">
              <w:rPr>
                <w:rStyle w:val="SpecialBold"/>
              </w:rPr>
              <w:t>Unit Weight</w:t>
            </w:r>
            <w:r w:rsidRPr="002C086C">
              <w:t>:</w:t>
            </w:r>
            <w:r w:rsidRPr="002C086C">
              <w:tab/>
            </w:r>
            <w:r w:rsidRPr="002C086C">
              <w:rPr>
                <w:rStyle w:val="SpecialBold"/>
              </w:rPr>
              <w:t>6</w:t>
            </w:r>
          </w:p>
        </w:tc>
      </w:tr>
    </w:tbl>
    <w:p w:rsidR="004F3FF8" w:rsidP="002C086C">
      <w:pPr>
        <w:pStyle w:val="BodyText"/>
      </w:pPr>
    </w:p>
    <w:p w:rsidR="004F3FF8" w:rsidP="002C086C">
      <w:pPr>
        <w:pStyle w:val="BodyText"/>
      </w:pPr>
    </w:p>
    <w:p w:rsidR="00000000" w:rsidRPr="002C086C" w:rsidP="002C086C">
      <w:pPr>
        <w:pStyle w:val="Heading1"/>
      </w:pPr>
      <w:bookmarkStart w:id="4" w:name="O_462083"/>
      <w:bookmarkEnd w:id="4"/>
      <w:r w:rsidRPr="002C086C">
        <w:t>Licensing/Regulatory Information</w:t>
      </w:r>
    </w:p>
    <w:p w:rsidR="00000000" w:rsidRPr="002C086C" w:rsidP="002C086C">
      <w:pPr>
        <w:pStyle w:val="BodyText"/>
      </w:pPr>
      <w:r w:rsidRPr="002C086C">
        <w:t>Not Applicable</w:t>
      </w:r>
    </w:p>
    <w:p w:rsidR="00000000" w:rsidRPr="002C086C" w:rsidP="002C086C">
      <w:pPr>
        <w:pStyle w:val="AllowPageBreak"/>
      </w:pPr>
    </w:p>
    <w:p w:rsidR="00000000" w:rsidRPr="002C086C" w:rsidP="002C086C">
      <w:pPr>
        <w:pStyle w:val="Heading1"/>
      </w:pPr>
      <w:bookmarkStart w:id="5" w:name="O_462081"/>
      <w:bookmarkEnd w:id="5"/>
      <w:r w:rsidRPr="002C086C">
        <w:t>Pre-Requisites</w:t>
      </w:r>
    </w:p>
    <w:tbl>
      <w:tblPr>
        <w:tblW w:w="0" w:type="auto"/>
        <w:tblLayout w:type="fixed"/>
        <w:tblCellMar>
          <w:left w:w="62" w:type="dxa"/>
          <w:right w:w="62" w:type="dxa"/>
        </w:tblCellMar>
        <w:tblLook w:val="0000"/>
      </w:tblPr>
      <w:tblGrid>
        <w:gridCol w:w="2718"/>
        <w:gridCol w:w="2207"/>
        <w:gridCol w:w="3597"/>
      </w:tblGrid>
      <w:tr w:rsidTr="004F3FF8">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p>
        </w:tc>
      </w:tr>
      <w:tr w:rsidTr="004F3FF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Use hand tools</w:t>
            </w:r>
          </w:p>
        </w:tc>
      </w:tr>
      <w:tr w:rsidTr="004F3FF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MEM24012C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Apply metallurgy principles</w:t>
            </w:r>
          </w:p>
        </w:tc>
      </w:tr>
    </w:tbl>
    <w:p w:rsidR="004F3FF8" w:rsidP="002C086C">
      <w:pPr>
        <w:pStyle w:val="BodyText"/>
      </w:pPr>
    </w:p>
    <w:p w:rsidR="004F3FF8" w:rsidP="002C086C">
      <w:pPr>
        <w:pStyle w:val="BodyText"/>
      </w:pPr>
    </w:p>
    <w:p w:rsidR="00000000" w:rsidRPr="002C086C" w:rsidP="002C086C">
      <w:pPr>
        <w:pStyle w:val="Heading1"/>
      </w:pPr>
      <w:bookmarkStart w:id="6" w:name="O_462086"/>
      <w:bookmarkEnd w:id="6"/>
      <w:r w:rsidRPr="002C086C">
        <w:t>Employability Skills Information</w:t>
      </w:r>
    </w:p>
    <w:tbl>
      <w:tblPr>
        <w:tblW w:w="0" w:type="auto"/>
        <w:tblLayout w:type="fixed"/>
        <w:tblCellMar>
          <w:left w:w="62" w:type="dxa"/>
          <w:right w:w="62" w:type="dxa"/>
        </w:tblCellMar>
        <w:tblLook w:val="0000"/>
      </w:tblPr>
      <w:tblGrid>
        <w:gridCol w:w="2802"/>
        <w:gridCol w:w="5720"/>
      </w:tblGrid>
      <w:tr w:rsidTr="004F3F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This unit contains employability skills.</w:t>
            </w:r>
          </w:p>
        </w:tc>
      </w:tr>
    </w:tbl>
    <w:p w:rsidR="004F3FF8" w:rsidP="002C086C">
      <w:pPr>
        <w:pStyle w:val="BodyText"/>
      </w:pPr>
    </w:p>
    <w:p w:rsidR="004F3FF8" w:rsidP="002C086C">
      <w:pPr>
        <w:pStyle w:val="BodyText"/>
      </w:pPr>
    </w:p>
    <w:p w:rsidR="00000000" w:rsidRPr="002C086C" w:rsidP="002C086C">
      <w:pPr>
        <w:pStyle w:val="Heading1"/>
      </w:pPr>
      <w:bookmarkStart w:id="7" w:name="O_462087"/>
      <w:bookmarkEnd w:id="7"/>
      <w:r w:rsidRPr="002C086C">
        <w:t>Elements and Performance Criteria Pre-Content</w:t>
      </w:r>
    </w:p>
    <w:tbl>
      <w:tblPr>
        <w:tblW w:w="0" w:type="auto"/>
        <w:tblLayout w:type="fixed"/>
        <w:tblCellMar>
          <w:left w:w="62" w:type="dxa"/>
          <w:right w:w="62" w:type="dxa"/>
        </w:tblCellMar>
        <w:tblLook w:val="0000"/>
      </w:tblPr>
      <w:tblGrid>
        <w:gridCol w:w="2547"/>
        <w:gridCol w:w="5975"/>
      </w:tblGrid>
      <w:tr w:rsidTr="004F3FF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Performance criteria describe the performance needed to demonstrate achievement of the element. Where bold italicised text is used, further information is detailed in the required skills and</w:t>
            </w:r>
            <w:r w:rsidRPr="002C086C">
              <w:t xml:space="preserve"> knowledge section and the range statement. Assessment of performance is to be consistent with the evidence guide.</w:t>
            </w:r>
          </w:p>
        </w:tc>
      </w:tr>
    </w:tbl>
    <w:p w:rsidR="00000000" w:rsidRPr="002C086C" w:rsidP="002C086C">
      <w:pPr>
        <w:pStyle w:val="BodyText"/>
      </w:pPr>
    </w:p>
    <w:p w:rsidR="00000000" w:rsidRPr="002C086C" w:rsidP="002C086C">
      <w:pPr>
        <w:pStyle w:val="AllowPageBreak"/>
      </w:pPr>
    </w:p>
    <w:p w:rsidR="00000000" w:rsidRPr="002C086C" w:rsidP="002C086C">
      <w:pPr>
        <w:pStyle w:val="Heading1"/>
      </w:pPr>
      <w:bookmarkStart w:id="8" w:name="O_462088"/>
      <w:bookmarkEnd w:id="8"/>
      <w:r w:rsidRPr="002C086C">
        <w:t>Elements and Performance Criteria</w:t>
      </w:r>
    </w:p>
    <w:tbl>
      <w:tblPr>
        <w:tblW w:w="0" w:type="auto"/>
        <w:tblLayout w:type="fixed"/>
        <w:tblCellMar>
          <w:left w:w="62" w:type="dxa"/>
          <w:right w:w="62" w:type="dxa"/>
        </w:tblCellMar>
        <w:tblLook w:val="0000"/>
      </w:tblPr>
      <w:tblGrid>
        <w:gridCol w:w="2547"/>
        <w:gridCol w:w="5975"/>
      </w:tblGrid>
      <w:tr w:rsidTr="004F3FF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PERFORMANCE CRITERIA</w:t>
            </w:r>
          </w:p>
        </w:tc>
      </w:tr>
      <w:tr w:rsidTr="004F3FF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List"/>
              <w:rPr>
                <w:lang w:val="en-NZ"/>
              </w:rPr>
            </w:pPr>
            <w:r w:rsidRPr="002C086C">
              <w:t>1.</w:t>
            </w:r>
            <w:r w:rsidRPr="002C086C">
              <w:tab/>
              <w:t>Prepare inspection areas for eddy current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List2"/>
            </w:pPr>
            <w:r w:rsidRPr="002C086C">
              <w:t>1.1.</w:t>
            </w:r>
            <w:r w:rsidRPr="002C086C">
              <w:tab/>
            </w:r>
            <w:r w:rsidRPr="002C086C">
              <w:t>Inspection areas are identified, cleaned and prepared for testing using appropriate procedures and materials.</w:t>
            </w:r>
          </w:p>
          <w:p w:rsidR="00000000" w:rsidRPr="002C086C" w:rsidP="002C086C">
            <w:pPr>
              <w:pStyle w:val="List2"/>
            </w:pPr>
            <w:r w:rsidRPr="002C086C">
              <w:t>1.2.</w:t>
            </w:r>
            <w:r w:rsidRPr="002C086C">
              <w:tab/>
              <w:t>Preparation processes are carried out in accordance with the relevant procedures, statutory and OH&amp;S requirements.</w:t>
            </w:r>
          </w:p>
          <w:p w:rsidR="00000000" w:rsidP="002C086C">
            <w:pPr>
              <w:pStyle w:val="List2"/>
              <w:rPr>
                <w:lang w:val="en-NZ"/>
              </w:rPr>
            </w:pPr>
            <w:r w:rsidRPr="002C086C">
              <w:t>1.3.</w:t>
            </w:r>
            <w:r w:rsidRPr="002C086C">
              <w:tab/>
            </w:r>
            <w:r w:rsidRPr="002C086C">
              <w:t>Inspection areas are visually assessed and obvious discontinuities are identified.</w:t>
            </w:r>
          </w:p>
        </w:tc>
      </w:tr>
      <w:tr w:rsidTr="004F3FF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List"/>
              <w:rPr>
                <w:lang w:val="en-NZ"/>
              </w:rPr>
            </w:pPr>
            <w:r w:rsidRPr="002C086C">
              <w:t>2.</w:t>
            </w:r>
            <w:r w:rsidRPr="002C086C">
              <w:tab/>
              <w:t>Perform eddy current testing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List2"/>
            </w:pPr>
            <w:r w:rsidRPr="002C086C">
              <w:t>2.1.</w:t>
            </w:r>
            <w:r w:rsidRPr="002C086C">
              <w:tab/>
              <w:t>The most appropriate eddy current test for the material/application is selected.</w:t>
            </w:r>
          </w:p>
          <w:p w:rsidR="00000000" w:rsidRPr="002C086C" w:rsidP="002C086C">
            <w:pPr>
              <w:pStyle w:val="List2"/>
            </w:pPr>
            <w:r w:rsidRPr="002C086C">
              <w:t>2.2.</w:t>
            </w:r>
            <w:r w:rsidRPr="002C086C">
              <w:tab/>
              <w:t>Test equipment is selected and prepared in accord</w:t>
            </w:r>
            <w:r w:rsidRPr="002C086C">
              <w:t>ance with standards and/or procedures.</w:t>
            </w:r>
          </w:p>
          <w:p w:rsidR="00000000" w:rsidRPr="002C086C" w:rsidP="002C086C">
            <w:pPr>
              <w:pStyle w:val="List2"/>
            </w:pPr>
            <w:r w:rsidRPr="002C086C">
              <w:t>2.3.</w:t>
            </w:r>
            <w:r w:rsidRPr="002C086C">
              <w:tab/>
              <w:t>Eddy current test is carried out in accordance with relevant standards, specifications and OH&amp;S requirements.</w:t>
            </w:r>
          </w:p>
          <w:p w:rsidR="00000000" w:rsidP="002C086C">
            <w:pPr>
              <w:pStyle w:val="List2"/>
              <w:rPr>
                <w:lang w:val="en-NZ"/>
              </w:rPr>
            </w:pPr>
            <w:r w:rsidRPr="002C086C">
              <w:t>2.4.</w:t>
            </w:r>
            <w:r w:rsidRPr="002C086C">
              <w:tab/>
              <w:t xml:space="preserve">Eddy current test equipment is checked for defects, and maintained and stored in accordance with </w:t>
            </w:r>
            <w:r w:rsidRPr="002C086C">
              <w:t>procedures, OH&amp;S requirements and manufacturer instructions.</w:t>
            </w:r>
          </w:p>
        </w:tc>
      </w:tr>
      <w:tr w:rsidTr="004F3FF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List"/>
              <w:rPr>
                <w:lang w:val="en-NZ"/>
              </w:rPr>
            </w:pPr>
            <w:r w:rsidRPr="002C086C">
              <w:t>3.</w:t>
            </w:r>
            <w:r w:rsidRPr="002C086C">
              <w:tab/>
              <w:t>Interpret and report the results of eddy current tests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List2"/>
            </w:pPr>
            <w:r w:rsidRPr="002C086C">
              <w:t>3.1.</w:t>
            </w:r>
            <w:r w:rsidRPr="002C086C">
              <w:tab/>
              <w:t>Indications are assessed and defects are detected and classified in accordance with national and international codes and standards.</w:t>
            </w:r>
          </w:p>
          <w:p w:rsidR="00000000" w:rsidRPr="002C086C" w:rsidP="002C086C">
            <w:pPr>
              <w:pStyle w:val="List2"/>
            </w:pPr>
            <w:r w:rsidRPr="002C086C">
              <w:t>3.2.</w:t>
            </w:r>
            <w:r w:rsidRPr="002C086C">
              <w:tab/>
              <w:t>Defects are confirmed in accordance with enterprise procedures and industry practices.</w:t>
            </w:r>
          </w:p>
          <w:p w:rsidR="00000000" w:rsidRPr="002C086C" w:rsidP="002C086C">
            <w:pPr>
              <w:pStyle w:val="List2"/>
            </w:pPr>
            <w:r w:rsidRPr="002C086C">
              <w:t>3.3.</w:t>
            </w:r>
            <w:r w:rsidRPr="002C086C">
              <w:tab/>
              <w:t>Test results are reported in accordance with enterprise procedures, accepted industry practices and customer service requirements.</w:t>
            </w:r>
          </w:p>
        </w:tc>
      </w:tr>
    </w:tbl>
    <w:p w:rsidR="004F3FF8" w:rsidP="002C086C">
      <w:pPr>
        <w:pStyle w:val="BodyText"/>
      </w:pPr>
    </w:p>
    <w:p w:rsidR="004F3FF8" w:rsidP="002C086C">
      <w:pPr>
        <w:pStyle w:val="BodyText"/>
      </w:pPr>
    </w:p>
    <w:p w:rsidR="00000000" w:rsidRPr="002C086C" w:rsidP="002C086C">
      <w:pPr>
        <w:pStyle w:val="Heading1"/>
      </w:pPr>
      <w:bookmarkStart w:id="9" w:name="O_462079"/>
      <w:bookmarkEnd w:id="9"/>
      <w:r w:rsidRPr="002C086C">
        <w:t>Required Skills and Knowledge</w:t>
      </w:r>
    </w:p>
    <w:tbl>
      <w:tblPr>
        <w:tblW w:w="0" w:type="auto"/>
        <w:tblLayout w:type="fixed"/>
        <w:tblCellMar>
          <w:left w:w="62" w:type="dxa"/>
          <w:right w:w="62" w:type="dxa"/>
        </w:tblCellMar>
        <w:tblLook w:val="0000"/>
      </w:tblPr>
      <w:tblGrid>
        <w:gridCol w:w="8522"/>
      </w:tblGrid>
      <w:tr w:rsidTr="004F3F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REQUIRED SKILLS AND KNOWLEDGE</w:t>
            </w:r>
          </w:p>
        </w:tc>
      </w:tr>
      <w:tr w:rsidTr="004F3F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This section describes the skills and knowledge required for this unit.</w:t>
            </w:r>
          </w:p>
        </w:tc>
      </w:tr>
      <w:tr w:rsidTr="004F3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Required skills</w:t>
            </w:r>
          </w:p>
        </w:tc>
      </w:tr>
      <w:tr w:rsidTr="004F3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Look for evidence that confirms skills in:</w:t>
            </w:r>
          </w:p>
          <w:p w:rsidR="00000000" w:rsidRPr="002C086C" w:rsidP="002C086C">
            <w:pPr>
              <w:pStyle w:val="ListBullet"/>
            </w:pPr>
            <w:r w:rsidRPr="002C086C">
              <w:t>interpreting and following procedures</w:t>
            </w:r>
          </w:p>
          <w:p w:rsidR="00000000" w:rsidRPr="002C086C" w:rsidP="002C086C">
            <w:pPr>
              <w:pStyle w:val="ListBullet"/>
            </w:pPr>
            <w:r w:rsidRPr="002C086C">
              <w:t>identifying inspection areas</w:t>
            </w:r>
          </w:p>
          <w:p w:rsidR="00000000" w:rsidRPr="002C086C" w:rsidP="002C086C">
            <w:pPr>
              <w:pStyle w:val="ListBullet"/>
            </w:pPr>
            <w:r w:rsidRPr="002C086C">
              <w:t>identifying discontinuities and defects</w:t>
            </w:r>
          </w:p>
          <w:p w:rsidR="00000000" w:rsidRPr="002C086C" w:rsidP="002C086C">
            <w:pPr>
              <w:pStyle w:val="ListBullet"/>
            </w:pPr>
            <w:r w:rsidRPr="002C086C">
              <w:t>selecting appropriate testing techniques and procedures</w:t>
            </w:r>
          </w:p>
          <w:p w:rsidR="00000000" w:rsidRPr="002C086C" w:rsidP="002C086C">
            <w:pPr>
              <w:pStyle w:val="ListBullet"/>
            </w:pPr>
            <w:r w:rsidRPr="002C086C">
              <w:t>reading, interpreting and applying relative testing standards</w:t>
            </w:r>
          </w:p>
          <w:p w:rsidR="00000000" w:rsidRPr="002C086C" w:rsidP="002C086C">
            <w:pPr>
              <w:pStyle w:val="ListBullet"/>
            </w:pPr>
            <w:r w:rsidRPr="002C086C">
              <w:t>reading, interpreting and applying relative conformance standards</w:t>
            </w:r>
          </w:p>
          <w:p w:rsidR="00000000" w:rsidRPr="002C086C" w:rsidP="002C086C">
            <w:pPr>
              <w:pStyle w:val="ListBullet"/>
            </w:pPr>
            <w:r w:rsidRPr="002C086C">
              <w:t>using calculations relating to eddy current testing</w:t>
            </w:r>
          </w:p>
          <w:p w:rsidR="00000000" w:rsidRPr="002C086C" w:rsidP="002C086C">
            <w:pPr>
              <w:pStyle w:val="ListBullet"/>
            </w:pPr>
            <w:r w:rsidRPr="002C086C">
              <w:t>assessing risk</w:t>
            </w:r>
          </w:p>
          <w:p w:rsidR="00000000" w:rsidP="002C086C">
            <w:pPr>
              <w:pStyle w:val="ListBullet"/>
              <w:rPr>
                <w:lang w:val="en-NZ"/>
              </w:rPr>
            </w:pPr>
            <w:r w:rsidRPr="002C086C">
              <w:t>entering routine and familiar information onto proformas and standard workplace forms</w:t>
            </w:r>
          </w:p>
        </w:tc>
      </w:tr>
      <w:tr w:rsidTr="004F3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Required knowledge</w:t>
            </w:r>
          </w:p>
        </w:tc>
      </w:tr>
      <w:tr w:rsidTr="004F3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Look for evidence that confirms knowledge of:</w:t>
            </w:r>
          </w:p>
          <w:p w:rsidR="00000000" w:rsidRPr="002C086C" w:rsidP="002C086C">
            <w:pPr>
              <w:pStyle w:val="ListBullet"/>
            </w:pPr>
            <w:r w:rsidRPr="002C086C">
              <w:t>cleaning and preparation processes</w:t>
            </w:r>
          </w:p>
          <w:p w:rsidR="00000000" w:rsidRPr="002C086C" w:rsidP="002C086C">
            <w:pPr>
              <w:pStyle w:val="ListBullet"/>
            </w:pPr>
            <w:r w:rsidRPr="002C086C">
              <w:t>procedures and OH&amp;S requirements in relation to the preparation process</w:t>
            </w:r>
          </w:p>
          <w:p w:rsidR="00000000" w:rsidRPr="002C086C" w:rsidP="002C086C">
            <w:pPr>
              <w:pStyle w:val="ListBullet"/>
            </w:pPr>
            <w:r w:rsidRPr="002C086C">
              <w:t>established assessment procedures and techniques</w:t>
            </w:r>
          </w:p>
          <w:p w:rsidR="00000000" w:rsidRPr="002C086C" w:rsidP="002C086C">
            <w:pPr>
              <w:pStyle w:val="ListBullet"/>
            </w:pPr>
            <w:r w:rsidRPr="002C086C">
              <w:t>types of discontinuities and their consequences</w:t>
            </w:r>
          </w:p>
          <w:p w:rsidR="00000000" w:rsidRPr="002C086C" w:rsidP="002C086C">
            <w:pPr>
              <w:pStyle w:val="ListBullet"/>
            </w:pPr>
            <w:r w:rsidRPr="002C086C">
              <w:t>procedure for carrying out eddy current testing</w:t>
            </w:r>
          </w:p>
          <w:p w:rsidR="00000000" w:rsidRPr="002C086C" w:rsidP="002C086C">
            <w:pPr>
              <w:pStyle w:val="ListBullet"/>
            </w:pPr>
            <w:r w:rsidRPr="002C086C">
              <w:t>tools, equipment, techniques and system</w:t>
            </w:r>
            <w:r w:rsidRPr="002C086C">
              <w:t xml:space="preserve"> verification checks necessary to carry out eddy current testing</w:t>
            </w:r>
          </w:p>
          <w:p w:rsidR="00000000" w:rsidRPr="002C086C" w:rsidP="002C086C">
            <w:pPr>
              <w:pStyle w:val="ListBullet"/>
            </w:pPr>
            <w:r w:rsidRPr="002C086C">
              <w:t>basic principles of electricity, magnetism, electromagnetism and eddy current testing:</w:t>
            </w:r>
          </w:p>
          <w:p w:rsidR="00000000" w:rsidRPr="002C086C" w:rsidP="002C086C">
            <w:pPr>
              <w:pStyle w:val="ListBullet2"/>
            </w:pPr>
            <w:r w:rsidRPr="002C086C">
              <w:t>Reactance - field made by eddy current</w:t>
            </w:r>
          </w:p>
          <w:p w:rsidR="00000000" w:rsidRPr="002C086C" w:rsidP="002C086C">
            <w:pPr>
              <w:pStyle w:val="ListBullet2"/>
            </w:pPr>
            <w:r w:rsidRPr="002C086C">
              <w:t>Biot and Savant law - Definition, Practical (right hand) rules</w:t>
            </w:r>
          </w:p>
          <w:p w:rsidR="00000000" w:rsidRPr="002C086C" w:rsidP="002C086C">
            <w:pPr>
              <w:pStyle w:val="ListBullet2"/>
            </w:pPr>
            <w:r w:rsidRPr="002C086C">
              <w:t>Amperes law - Definition, Applications (toroid, infinite coil, flat coil)</w:t>
            </w:r>
          </w:p>
          <w:p w:rsidR="00000000" w:rsidRPr="002C086C" w:rsidP="002C086C">
            <w:pPr>
              <w:pStyle w:val="ListBullet2"/>
            </w:pPr>
            <w:r w:rsidRPr="002C086C">
              <w:t>Lenz law - Definition, Auto-induction factor, Mutual induction factor, Coupling factor</w:t>
            </w:r>
          </w:p>
          <w:p w:rsidR="00000000" w:rsidRPr="002C086C" w:rsidP="002C086C">
            <w:pPr>
              <w:pStyle w:val="ListBullet"/>
            </w:pPr>
            <w:r w:rsidRPr="002C086C">
              <w:t>induced currents - short circuit coil, metallic mass, skin effect, reactance</w:t>
            </w:r>
          </w:p>
          <w:p w:rsidR="00000000" w:rsidRPr="002C086C" w:rsidP="002C086C">
            <w:pPr>
              <w:pStyle w:val="ListBullet"/>
            </w:pPr>
            <w:r w:rsidRPr="002C086C">
              <w:t>cylindrical bars</w:t>
            </w:r>
          </w:p>
          <w:p w:rsidR="00000000" w:rsidRPr="002C086C" w:rsidP="002C086C">
            <w:pPr>
              <w:pStyle w:val="ListBullet"/>
            </w:pPr>
            <w:r w:rsidRPr="002C086C">
              <w:t>theory of eddy currents</w:t>
            </w:r>
          </w:p>
          <w:p w:rsidR="00000000" w:rsidRPr="002C086C" w:rsidP="002C086C">
            <w:pPr>
              <w:pStyle w:val="ListBullet"/>
            </w:pPr>
            <w:r w:rsidRPr="002C086C">
              <w:t>tubes</w:t>
            </w:r>
          </w:p>
          <w:p w:rsidR="00000000" w:rsidRPr="002C086C" w:rsidP="002C086C">
            <w:pPr>
              <w:pStyle w:val="ListBullet"/>
            </w:pPr>
            <w:r w:rsidRPr="002C086C">
              <w:t>geometric defect characterisation</w:t>
            </w:r>
          </w:p>
          <w:p w:rsidR="00000000" w:rsidRPr="002C086C" w:rsidP="002C086C">
            <w:pPr>
              <w:pStyle w:val="ListBullet"/>
            </w:pPr>
            <w:r w:rsidRPr="002C086C">
              <w:t>multiple defects</w:t>
            </w:r>
          </w:p>
          <w:p w:rsidR="00000000" w:rsidRPr="002C086C" w:rsidP="002C086C">
            <w:pPr>
              <w:pStyle w:val="ListBullet"/>
            </w:pPr>
            <w:r w:rsidRPr="002C086C">
              <w:t>characteristics of eddy current probes</w:t>
            </w:r>
          </w:p>
          <w:p w:rsidR="00000000" w:rsidRPr="002C086C" w:rsidP="002C086C">
            <w:pPr>
              <w:pStyle w:val="ListBullet"/>
            </w:pPr>
            <w:r w:rsidRPr="002C086C">
              <w:t>eddy current equipment:</w:t>
            </w:r>
          </w:p>
          <w:p w:rsidR="00000000" w:rsidRPr="002C086C" w:rsidP="002C086C">
            <w:pPr>
              <w:pStyle w:val="ListBullet2"/>
            </w:pPr>
            <w:r w:rsidRPr="002C086C">
              <w:t>transmission</w:t>
            </w:r>
          </w:p>
          <w:p w:rsidR="00000000" w:rsidRPr="002C086C" w:rsidP="002C086C">
            <w:pPr>
              <w:pStyle w:val="ListBullet2"/>
            </w:pPr>
            <w:r w:rsidRPr="002C086C">
              <w:t>reception</w:t>
            </w:r>
          </w:p>
          <w:p w:rsidR="00000000" w:rsidRPr="002C086C" w:rsidP="002C086C">
            <w:pPr>
              <w:pStyle w:val="ListBullet2"/>
            </w:pPr>
            <w:r w:rsidRPr="002C086C">
              <w:t>data presentation</w:t>
            </w:r>
          </w:p>
          <w:p w:rsidR="00000000" w:rsidRPr="002C086C" w:rsidP="002C086C">
            <w:pPr>
              <w:pStyle w:val="ListBullet"/>
            </w:pPr>
            <w:r w:rsidRPr="002C086C">
              <w:t>equipment controls</w:t>
            </w:r>
          </w:p>
          <w:p w:rsidR="00000000" w:rsidRPr="002C086C" w:rsidP="002C086C">
            <w:pPr>
              <w:pStyle w:val="ListBullet"/>
            </w:pPr>
            <w:r w:rsidRPr="002C086C">
              <w:t>types of equipment:</w:t>
            </w:r>
          </w:p>
          <w:p w:rsidR="00000000" w:rsidRPr="002C086C" w:rsidP="002C086C">
            <w:pPr>
              <w:pStyle w:val="ListBullet"/>
            </w:pPr>
            <w:r w:rsidRPr="002C086C">
              <w:t>physical properties of materials</w:t>
            </w:r>
          </w:p>
          <w:p w:rsidR="00000000" w:rsidRPr="002C086C" w:rsidP="002C086C">
            <w:pPr>
              <w:pStyle w:val="ListBullet"/>
            </w:pPr>
            <w:r w:rsidRPr="002C086C">
              <w:t>electrical conductivity</w:t>
            </w:r>
          </w:p>
          <w:p w:rsidR="00000000" w:rsidRPr="002C086C" w:rsidP="002C086C">
            <w:pPr>
              <w:pStyle w:val="ListBullet"/>
            </w:pPr>
            <w:r w:rsidRPr="002C086C">
              <w:t>magnetic permeability</w:t>
            </w:r>
          </w:p>
          <w:p w:rsidR="00000000" w:rsidRPr="002C086C" w:rsidP="002C086C">
            <w:pPr>
              <w:pStyle w:val="ListBullet"/>
            </w:pPr>
            <w:r w:rsidRPr="002C086C">
              <w:t>applications of eddy curry testing</w:t>
            </w:r>
          </w:p>
          <w:p w:rsidR="00000000" w:rsidRPr="002C086C" w:rsidP="002C086C">
            <w:pPr>
              <w:pStyle w:val="ListBullet"/>
            </w:pPr>
            <w:r w:rsidRPr="002C086C">
              <w:t>influence of various parameters on eddy current measurement</w:t>
            </w:r>
          </w:p>
          <w:p w:rsidR="00000000" w:rsidRPr="002C086C" w:rsidP="002C086C">
            <w:pPr>
              <w:pStyle w:val="ListBullet"/>
            </w:pPr>
            <w:r w:rsidRPr="002C086C">
              <w:t>defect position and orientation</w:t>
            </w:r>
          </w:p>
          <w:p w:rsidR="00000000" w:rsidRPr="002C086C" w:rsidP="002C086C">
            <w:pPr>
              <w:pStyle w:val="ListBullet"/>
            </w:pPr>
            <w:r w:rsidRPr="002C086C">
              <w:t>compensation</w:t>
            </w:r>
          </w:p>
          <w:p w:rsidR="00000000" w:rsidRPr="002C086C" w:rsidP="002C086C">
            <w:pPr>
              <w:pStyle w:val="ListBullet"/>
            </w:pPr>
            <w:r w:rsidRPr="002C086C">
              <w:t>structure and geometry of test part</w:t>
            </w:r>
          </w:p>
          <w:p w:rsidR="00000000" w:rsidRPr="002C086C" w:rsidP="002C086C">
            <w:pPr>
              <w:pStyle w:val="ListBullet"/>
            </w:pPr>
            <w:r w:rsidRPr="002C086C">
              <w:t>c</w:t>
            </w:r>
            <w:r w:rsidRPr="002C086C">
              <w:t>oupling influence</w:t>
            </w:r>
          </w:p>
          <w:p w:rsidR="00000000" w:rsidRPr="002C086C" w:rsidP="002C086C">
            <w:pPr>
              <w:pStyle w:val="ListBullet"/>
            </w:pPr>
            <w:r w:rsidRPr="002C086C">
              <w:t>relative speed</w:t>
            </w:r>
          </w:p>
          <w:p w:rsidR="00000000" w:rsidRPr="002C086C" w:rsidP="002C086C">
            <w:pPr>
              <w:pStyle w:val="ListBullet"/>
            </w:pPr>
            <w:r w:rsidRPr="002C086C">
              <w:t>limitations of eddy current testing</w:t>
            </w:r>
          </w:p>
          <w:p w:rsidR="00000000" w:rsidRPr="002C086C" w:rsidP="002C086C">
            <w:pPr>
              <w:pStyle w:val="ListBullet"/>
            </w:pPr>
            <w:r w:rsidRPr="002C086C">
              <w:t>hazards and safety precautions associated with eddy current testing</w:t>
            </w:r>
          </w:p>
          <w:p w:rsidR="00000000" w:rsidRPr="002C086C" w:rsidP="002C086C">
            <w:pPr>
              <w:pStyle w:val="ListBullet"/>
            </w:pPr>
            <w:r w:rsidRPr="002C086C">
              <w:t>basic maintenance and storage procedures for testing equipment</w:t>
            </w:r>
          </w:p>
          <w:p w:rsidR="00000000" w:rsidRPr="002C086C" w:rsidP="002C086C">
            <w:pPr>
              <w:pStyle w:val="ListBullet"/>
            </w:pPr>
            <w:r w:rsidRPr="002C086C">
              <w:t>common basic defects</w:t>
            </w:r>
          </w:p>
          <w:p w:rsidR="00000000" w:rsidRPr="002C086C" w:rsidP="002C086C">
            <w:pPr>
              <w:pStyle w:val="ListBullet"/>
            </w:pPr>
            <w:r w:rsidRPr="002C086C">
              <w:t>methods/procedures for reporting test results</w:t>
            </w:r>
          </w:p>
          <w:p w:rsidR="00000000" w:rsidRPr="002C086C" w:rsidP="002C086C">
            <w:pPr>
              <w:pStyle w:val="ListBullet"/>
            </w:pPr>
            <w:r w:rsidRPr="002C086C">
              <w:t>any applicable industry standards, national/Australian standards, NOHSC guides, State/Territory regulatory codes of practice/standards</w:t>
            </w:r>
          </w:p>
          <w:p w:rsidR="00000000" w:rsidRPr="002C086C" w:rsidP="002C086C">
            <w:pPr>
              <w:pStyle w:val="ListBullet"/>
            </w:pPr>
            <w:r w:rsidRPr="002C086C">
              <w:t>use and application of personal protective equipment</w:t>
            </w:r>
          </w:p>
          <w:p w:rsidR="00000000" w:rsidRPr="002C086C" w:rsidP="002C086C">
            <w:pPr>
              <w:pStyle w:val="ListBullet"/>
            </w:pPr>
            <w:r w:rsidRPr="002C086C">
              <w:t>safe work practices an</w:t>
            </w:r>
            <w:r w:rsidRPr="002C086C">
              <w:t>d procedures</w:t>
            </w:r>
          </w:p>
        </w:tc>
      </w:tr>
    </w:tbl>
    <w:p w:rsidR="004F3FF8" w:rsidP="002C086C">
      <w:pPr>
        <w:pStyle w:val="BodyText"/>
      </w:pPr>
    </w:p>
    <w:p w:rsidR="004F3FF8" w:rsidP="002C086C">
      <w:pPr>
        <w:pStyle w:val="BodyText"/>
      </w:pPr>
    </w:p>
    <w:p w:rsidR="00000000" w:rsidRPr="002C086C" w:rsidP="002C086C">
      <w:pPr>
        <w:pStyle w:val="AllowPageBreak"/>
      </w:pPr>
    </w:p>
    <w:p w:rsidR="00000000" w:rsidRPr="002C086C" w:rsidP="002C086C">
      <w:pPr>
        <w:pStyle w:val="Heading1"/>
      </w:pPr>
      <w:bookmarkStart w:id="10" w:name="O_462085"/>
      <w:bookmarkEnd w:id="10"/>
      <w:r w:rsidRPr="002C086C">
        <w:t>Evidence Guide</w:t>
      </w:r>
    </w:p>
    <w:tbl>
      <w:tblPr>
        <w:tblW w:w="9570" w:type="dxa"/>
        <w:tblLayout w:type="fixed"/>
        <w:tblCellMar>
          <w:left w:w="62" w:type="dxa"/>
          <w:right w:w="62" w:type="dxa"/>
        </w:tblCellMar>
        <w:tblLook w:val="0000"/>
      </w:tblPr>
      <w:tblGrid>
        <w:gridCol w:w="3908"/>
        <w:gridCol w:w="5662"/>
      </w:tblGrid>
      <w:tr w:rsidTr="004F3F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EVIDENCE GUIDE</w:t>
            </w:r>
          </w:p>
        </w:tc>
      </w:tr>
      <w:tr w:rsidTr="004F3F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 xml:space="preserve">The evidence guide provides advice on assessment and must be read in conjunction with the performance criteria, required skills and knowledge, </w:t>
            </w:r>
            <w:r w:rsidRPr="002C086C">
              <w:t>range statement and the Assessment Guidelines for the Training Package.</w:t>
            </w:r>
          </w:p>
        </w:tc>
      </w:tr>
      <w:tr w:rsidTr="004F3F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 xml:space="preserve">A person who demonstrates competency in this unit must be able to perform eddy current testing. Competency in this unit cannot be claimed until </w:t>
            </w:r>
            <w:r w:rsidRPr="002C086C">
              <w:t>all prerequisites have been satisfied.</w:t>
            </w:r>
          </w:p>
        </w:tc>
      </w:tr>
      <w:tr w:rsidTr="004F3F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Assessors must be satisfied that the candidate can competently and consistently perform all elements of the unit as specifi</w:t>
            </w:r>
            <w:r w:rsidRPr="002C086C">
              <w:t>ed by the criteria, including required knowledge, and be capable of applying the competency in new and different situations and contexts.</w:t>
            </w:r>
          </w:p>
        </w:tc>
      </w:tr>
      <w:tr w:rsidTr="004F3F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This unit may be assessed on the job, off the job or a combination o</w:t>
            </w:r>
            <w:r w:rsidRPr="002C086C">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2C086C">
              <w:t xml:space="preserve">this unit would be demonstrated by an individual working alone or as part of a team. The assessment environment should not disadvantage the candidate. </w:t>
            </w:r>
          </w:p>
          <w:p w:rsidR="00000000" w:rsidP="002C086C">
            <w:pPr>
              <w:pStyle w:val="BodyText"/>
              <w:rPr>
                <w:lang w:val="en-NZ"/>
              </w:rPr>
            </w:pPr>
            <w:r w:rsidRPr="002C086C">
              <w:t>This unit could be assessed in conjunction with any other units addressing the safety, quality, communic</w:t>
            </w:r>
            <w:r w:rsidRPr="002C086C">
              <w:t>ation, materials handling, recording and reporting associated with performing eddy current testing in a range of industrial applications, or other units requiring the exercise of the skills and knowledge covered by this unit.</w:t>
            </w:r>
          </w:p>
        </w:tc>
      </w:tr>
      <w:tr w:rsidTr="004F3F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Assessor</w:t>
            </w:r>
            <w:r w:rsidRPr="002C086C">
              <w:t>s should gather a range of evidence that is valid, sufficient, current and authentic. Evidence can be gathered through a variety of ways including direct observation, supervisor's reports, project work, samples and questioning. Questioning techniques shoul</w:t>
            </w:r>
            <w:r w:rsidRPr="002C086C">
              <w:t>d not require language, literacy and numeracy skills beyond those required in this unit of competency. The candidate must have access to all tools, equipment, materials and documentation required. The candidate must be permitted to refer to any relevant wo</w:t>
            </w:r>
            <w:r w:rsidRPr="002C086C">
              <w:t>rkplace procedures, product and manufacturing specifications, codes, standards, manuals and reference materials.</w:t>
            </w:r>
          </w:p>
        </w:tc>
      </w:tr>
      <w:tr w:rsidTr="004F3F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p>
        </w:tc>
      </w:tr>
    </w:tbl>
    <w:p w:rsidR="004F3FF8" w:rsidP="002C086C">
      <w:pPr>
        <w:pStyle w:val="BodyText"/>
      </w:pPr>
    </w:p>
    <w:p w:rsidR="004F3FF8" w:rsidP="002C086C">
      <w:pPr>
        <w:pStyle w:val="BodyText"/>
      </w:pPr>
    </w:p>
    <w:p w:rsidR="00000000" w:rsidRPr="002C086C" w:rsidP="002C086C">
      <w:pPr>
        <w:pStyle w:val="Heading1"/>
      </w:pPr>
      <w:bookmarkStart w:id="11" w:name="O_462080"/>
      <w:bookmarkEnd w:id="11"/>
      <w:r w:rsidRPr="002C086C">
        <w:t>Range Statement</w:t>
      </w:r>
    </w:p>
    <w:tbl>
      <w:tblPr>
        <w:tblW w:w="0" w:type="auto"/>
        <w:tblLayout w:type="fixed"/>
        <w:tblCellMar>
          <w:left w:w="62" w:type="dxa"/>
          <w:right w:w="62" w:type="dxa"/>
        </w:tblCellMar>
        <w:tblLook w:val="0000"/>
      </w:tblPr>
      <w:tblGrid>
        <w:gridCol w:w="3544"/>
        <w:gridCol w:w="4978"/>
      </w:tblGrid>
      <w:tr w:rsidTr="004F3F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RANGE STATEMENT</w:t>
            </w:r>
          </w:p>
        </w:tc>
      </w:tr>
      <w:tr w:rsidTr="004F3F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The range statement relates to the unit of competency as a whole. It allows for different work environments and situations that may affect performance. Bold italicised wording, if used in the performance criteria, is detailed below. Essential operating con</w:t>
            </w:r>
            <w:r w:rsidRPr="002C086C">
              <w:t>ditions that may be present with training and assessment (depending on the work situation, needs of the candidate, accessibility of the item, and local industry and regional contexts) may also be included.</w:t>
            </w:r>
          </w:p>
        </w:tc>
      </w:tr>
      <w:tr w:rsidTr="004F3FF8">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Preparation processes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Surface cleaning and dryin</w:t>
            </w:r>
            <w:r w:rsidRPr="002C086C">
              <w:t>g</w:t>
            </w:r>
          </w:p>
        </w:tc>
      </w:tr>
      <w:tr w:rsidTr="004F3FF8">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Obvious discontinuities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t>Observed changes in material homogeneity</w:t>
            </w:r>
          </w:p>
        </w:tc>
      </w:tr>
      <w:tr w:rsidTr="004F3FF8">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Defects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 xml:space="preserve">Corrosion, metal fatigue, deformation in non-ferrous/ferrous alloys steels, fatigue cracks, stress corrosion cracking, heat damage, metal properties </w:t>
            </w:r>
            <w:r w:rsidRPr="002C086C">
              <w:t>sorting, manufacturing defects, coating thickness measurement etc.</w:t>
            </w:r>
          </w:p>
        </w:tc>
      </w:tr>
    </w:tbl>
    <w:p w:rsidR="004F3FF8" w:rsidP="002C086C">
      <w:pPr>
        <w:pStyle w:val="BodyText"/>
      </w:pPr>
    </w:p>
    <w:p w:rsidR="004F3FF8" w:rsidP="002C086C">
      <w:pPr>
        <w:pStyle w:val="BodyText"/>
      </w:pPr>
    </w:p>
    <w:p w:rsidR="00000000" w:rsidRPr="002C086C" w:rsidP="002C086C">
      <w:pPr>
        <w:pStyle w:val="Heading1"/>
      </w:pPr>
      <w:bookmarkStart w:id="12" w:name="O_462077"/>
      <w:bookmarkEnd w:id="12"/>
      <w:r w:rsidRPr="002C086C">
        <w:t>Unit Sector(s)</w:t>
      </w:r>
    </w:p>
    <w:tbl>
      <w:tblPr>
        <w:tblW w:w="0" w:type="auto"/>
        <w:tblLayout w:type="fixed"/>
        <w:tblCellMar>
          <w:left w:w="62" w:type="dxa"/>
          <w:right w:w="62" w:type="dxa"/>
        </w:tblCellMar>
        <w:tblLook w:val="0000"/>
      </w:tblPr>
      <w:tblGrid>
        <w:gridCol w:w="2654"/>
        <w:gridCol w:w="5868"/>
      </w:tblGrid>
      <w:tr w:rsidTr="004F3F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p>
        </w:tc>
      </w:tr>
    </w:tbl>
    <w:p w:rsidR="004F3FF8" w:rsidP="002C086C">
      <w:pPr>
        <w:pStyle w:val="BodyText"/>
      </w:pPr>
    </w:p>
    <w:p w:rsidR="004F3FF8" w:rsidP="002C086C">
      <w:pPr>
        <w:pStyle w:val="BodyText"/>
      </w:pPr>
    </w:p>
    <w:p w:rsidR="00000000" w:rsidRPr="002C086C" w:rsidP="002C086C">
      <w:pPr>
        <w:pStyle w:val="Heading1"/>
      </w:pPr>
      <w:bookmarkStart w:id="13" w:name="O_462089"/>
      <w:bookmarkEnd w:id="13"/>
      <w:r w:rsidRPr="002C086C">
        <w:t>Co-requisite units</w:t>
      </w:r>
    </w:p>
    <w:tbl>
      <w:tblPr>
        <w:tblW w:w="0" w:type="auto"/>
        <w:tblLayout w:type="fixed"/>
        <w:tblCellMar>
          <w:left w:w="62" w:type="dxa"/>
          <w:right w:w="62" w:type="dxa"/>
        </w:tblCellMar>
        <w:tblLook w:val="0000"/>
      </w:tblPr>
      <w:tblGrid>
        <w:gridCol w:w="2641"/>
        <w:gridCol w:w="1322"/>
        <w:gridCol w:w="4559"/>
      </w:tblGrid>
      <w:tr w:rsidTr="004F3F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F3F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p>
        </w:tc>
      </w:tr>
      <w:tr w:rsidTr="004F3F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p>
        </w:tc>
      </w:tr>
    </w:tbl>
    <w:p w:rsidR="004F3FF8" w:rsidP="002C086C">
      <w:pPr>
        <w:pStyle w:val="BodyText"/>
      </w:pPr>
    </w:p>
    <w:p w:rsidR="004F3FF8" w:rsidP="002C086C">
      <w:pPr>
        <w:pStyle w:val="BodyText"/>
      </w:pPr>
    </w:p>
    <w:p w:rsidR="00000000" w:rsidRPr="002C086C" w:rsidP="002C086C">
      <w:pPr>
        <w:pStyle w:val="Heading1"/>
      </w:pPr>
      <w:bookmarkStart w:id="14" w:name="O_462090"/>
      <w:bookmarkEnd w:id="14"/>
      <w:r w:rsidRPr="002C086C">
        <w:t>Competency field</w:t>
      </w:r>
    </w:p>
    <w:tbl>
      <w:tblPr>
        <w:tblW w:w="0" w:type="auto"/>
        <w:tblLayout w:type="fixed"/>
        <w:tblCellMar>
          <w:left w:w="62" w:type="dxa"/>
          <w:right w:w="62" w:type="dxa"/>
        </w:tblCellMar>
        <w:tblLook w:val="0000"/>
      </w:tblPr>
      <w:tblGrid>
        <w:gridCol w:w="2779"/>
        <w:gridCol w:w="5743"/>
      </w:tblGrid>
      <w:tr w:rsidTr="004F3FF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86C">
            <w:pPr>
              <w:pStyle w:val="BodyText"/>
              <w:rPr>
                <w:lang w:val="en-NZ"/>
              </w:rPr>
            </w:pPr>
            <w:r w:rsidRPr="002C086C">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86C" w:rsidP="002C086C">
            <w:pPr>
              <w:pStyle w:val="BodyText"/>
            </w:pPr>
            <w:r w:rsidRPr="002C086C">
              <w:t>Non-destructive testing</w:t>
            </w:r>
          </w:p>
        </w:tc>
      </w:tr>
    </w:tbl>
    <w:p w:rsidR="004F3FF8" w:rsidP="002C086C">
      <w:pPr>
        <w:pStyle w:val="BodyText"/>
      </w:pPr>
    </w:p>
    <w:p w:rsidR="004F3FF8" w:rsidP="002C086C">
      <w:pPr>
        <w:pStyle w:val="BodyText"/>
      </w:pPr>
    </w:p>
    <w:p w:rsidR="00000000" w:rsidRPr="002C086C" w:rsidP="002C086C"/>
    <w:sectPr w:rsidSect="002C0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F8" w:rsidP="004F3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F8" w:rsidP="002C0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F3FF8" w:rsidP="002C0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3FF8" w:rsidP="002C0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3FF8" w:rsidP="004F3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F8" w:rsidP="002C086C">
    <w:pPr>
      <w:pStyle w:val="Header"/>
      <w:framePr w:wrap="around"/>
    </w:pPr>
    <w:r>
      <w:fldChar w:fldCharType="begin"/>
    </w:r>
    <w:r>
      <w:instrText xml:space="preserve"> TITLE   \* MERGEFORMAT </w:instrText>
    </w:r>
    <w:r>
      <w:fldChar w:fldCharType="separate"/>
    </w:r>
    <w:r>
      <w:t>MEM24006B Perform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3FF8" w:rsidP="002C0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2A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962C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382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86C"/>
    <w:pPr>
      <w:spacing w:before="360" w:after="60"/>
      <w:outlineLvl w:val="0"/>
    </w:pPr>
    <w:rPr>
      <w:sz w:val="32"/>
    </w:rPr>
  </w:style>
  <w:style w:type="paragraph" w:styleId="Heading2">
    <w:name w:val="heading 2"/>
    <w:basedOn w:val="HeadingBase"/>
    <w:next w:val="BodyText"/>
    <w:link w:val="Heading2Char"/>
    <w:qFormat/>
    <w:rsid w:val="002C086C"/>
    <w:pPr>
      <w:keepLines/>
      <w:spacing w:before="240" w:after="120"/>
      <w:outlineLvl w:val="1"/>
    </w:pPr>
    <w:rPr>
      <w:sz w:val="28"/>
      <w:szCs w:val="40"/>
    </w:rPr>
  </w:style>
  <w:style w:type="paragraph" w:styleId="Heading3">
    <w:name w:val="heading 3"/>
    <w:basedOn w:val="HeadingBase"/>
    <w:next w:val="BodyText"/>
    <w:link w:val="Heading3Char"/>
    <w:qFormat/>
    <w:rsid w:val="002C086C"/>
    <w:pPr>
      <w:spacing w:before="180" w:after="120"/>
      <w:outlineLvl w:val="2"/>
    </w:pPr>
    <w:rPr>
      <w:spacing w:val="-10"/>
      <w:kern w:val="32"/>
    </w:rPr>
  </w:style>
  <w:style w:type="paragraph" w:styleId="Heading4">
    <w:name w:val="heading 4"/>
    <w:basedOn w:val="HeadingBase"/>
    <w:next w:val="BodyText"/>
    <w:link w:val="Heading4Char"/>
    <w:qFormat/>
    <w:rsid w:val="002C086C"/>
    <w:pPr>
      <w:spacing w:before="160" w:after="120"/>
      <w:outlineLvl w:val="3"/>
    </w:pPr>
    <w:rPr>
      <w:sz w:val="22"/>
    </w:rPr>
  </w:style>
  <w:style w:type="paragraph" w:styleId="Heading5">
    <w:name w:val="heading 5"/>
    <w:basedOn w:val="HeadingBase"/>
    <w:next w:val="Normal"/>
    <w:link w:val="Heading5Char"/>
    <w:qFormat/>
    <w:rsid w:val="002C086C"/>
    <w:pPr>
      <w:spacing w:before="80"/>
      <w:outlineLvl w:val="4"/>
    </w:pPr>
    <w:rPr>
      <w:color w:val="918585"/>
      <w:sz w:val="20"/>
    </w:rPr>
  </w:style>
  <w:style w:type="paragraph" w:styleId="Heading6">
    <w:name w:val="heading 6"/>
    <w:basedOn w:val="HeadingBase"/>
    <w:next w:val="Normal"/>
    <w:link w:val="Heading6Char"/>
    <w:qFormat/>
    <w:rsid w:val="002C086C"/>
    <w:pPr>
      <w:spacing w:before="60"/>
      <w:outlineLvl w:val="5"/>
    </w:pPr>
    <w:rPr>
      <w:color w:val="918585"/>
      <w:sz w:val="20"/>
    </w:rPr>
  </w:style>
  <w:style w:type="paragraph" w:styleId="Heading7">
    <w:name w:val="heading 7"/>
    <w:basedOn w:val="Normal"/>
    <w:next w:val="Normal"/>
    <w:link w:val="Heading7Char"/>
    <w:qFormat/>
    <w:rsid w:val="002C086C"/>
    <w:pPr>
      <w:ind w:left="720"/>
      <w:outlineLvl w:val="6"/>
    </w:pPr>
    <w:rPr>
      <w:i/>
    </w:rPr>
  </w:style>
  <w:style w:type="paragraph" w:styleId="Heading8">
    <w:name w:val="heading 8"/>
    <w:basedOn w:val="Normal"/>
    <w:next w:val="Normal"/>
    <w:link w:val="Heading8Char"/>
    <w:qFormat/>
    <w:rsid w:val="002C086C"/>
    <w:pPr>
      <w:ind w:left="720"/>
      <w:outlineLvl w:val="7"/>
    </w:pPr>
    <w:rPr>
      <w:i/>
    </w:rPr>
  </w:style>
  <w:style w:type="paragraph" w:styleId="Heading9">
    <w:name w:val="heading 9"/>
    <w:basedOn w:val="Normal"/>
    <w:next w:val="Normal"/>
    <w:link w:val="Heading9Char"/>
    <w:qFormat/>
    <w:rsid w:val="002C086C"/>
    <w:pPr>
      <w:ind w:left="720"/>
      <w:outlineLvl w:val="8"/>
    </w:pPr>
    <w:rPr>
      <w:i/>
    </w:rPr>
  </w:style>
  <w:style w:type="character" w:default="1" w:styleId="DefaultParagraphFont">
    <w:name w:val="Default Paragraph Font"/>
    <w:uiPriority w:val="1"/>
    <w:unhideWhenUsed/>
    <w:rsid w:val="002C0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86C"/>
  </w:style>
  <w:style w:type="character" w:customStyle="1" w:styleId="Heading1Char">
    <w:name w:val="Heading 1 Char"/>
    <w:basedOn w:val="DefaultParagraphFont"/>
    <w:link w:val="Heading1"/>
    <w:rsid w:val="002C086C"/>
    <w:rPr>
      <w:rFonts w:ascii="Times New Roman" w:eastAsia="Times New Roman" w:hAnsi="Times New Roman" w:cs="Times New Roman"/>
      <w:b/>
      <w:sz w:val="32"/>
      <w:szCs w:val="20"/>
      <w:lang w:eastAsia="en-US"/>
    </w:rPr>
  </w:style>
  <w:style w:type="paragraph" w:styleId="BodyText">
    <w:name w:val="Body Text"/>
    <w:basedOn w:val="Normal"/>
    <w:link w:val="BodyTextChar"/>
    <w:rsid w:val="002C0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86C"/>
    <w:rPr>
      <w:rFonts w:ascii="Times New Roman" w:eastAsia="Times New Roman" w:hAnsi="Times New Roman" w:cs="Times New Roman"/>
      <w:sz w:val="24"/>
      <w:lang w:val="en-US" w:eastAsia="en-US"/>
    </w:rPr>
  </w:style>
  <w:style w:type="paragraph" w:styleId="Footer">
    <w:name w:val="footer"/>
    <w:basedOn w:val="Normal"/>
    <w:link w:val="FooterChar"/>
    <w:rsid w:val="002C0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86C"/>
    <w:rPr>
      <w:rFonts w:ascii="Times New Roman" w:eastAsia="Times New Roman" w:hAnsi="Times New Roman" w:cs="Times New Roman"/>
      <w:sz w:val="16"/>
      <w:lang w:val="en-US" w:eastAsia="en-US"/>
    </w:rPr>
  </w:style>
  <w:style w:type="paragraph" w:styleId="List">
    <w:name w:val="List"/>
    <w:basedOn w:val="BodyText"/>
    <w:next w:val="BodyText"/>
    <w:rsid w:val="002C086C"/>
    <w:pPr>
      <w:tabs>
        <w:tab w:val="left" w:pos="340"/>
      </w:tabs>
      <w:spacing w:before="60" w:after="60"/>
      <w:ind w:left="340" w:hanging="340"/>
    </w:pPr>
  </w:style>
  <w:style w:type="paragraph" w:styleId="ListBullet">
    <w:name w:val="List Bullet"/>
    <w:basedOn w:val="List"/>
    <w:rsid w:val="002C086C"/>
    <w:pPr>
      <w:numPr>
        <w:numId w:val="13"/>
      </w:numPr>
      <w:tabs>
        <w:tab w:val="clear" w:pos="340"/>
      </w:tabs>
      <w:spacing w:before="40" w:after="40"/>
    </w:pPr>
  </w:style>
  <w:style w:type="character" w:customStyle="1" w:styleId="SpecialBold">
    <w:name w:val="Special Bold"/>
    <w:basedOn w:val="DefaultParagraphFont"/>
    <w:rsid w:val="002C086C"/>
    <w:rPr>
      <w:b/>
      <w:spacing w:val="0"/>
    </w:rPr>
  </w:style>
  <w:style w:type="paragraph" w:styleId="ListBullet2">
    <w:name w:val="List Bullet 2"/>
    <w:basedOn w:val="List2"/>
    <w:rsid w:val="002C086C"/>
    <w:pPr>
      <w:numPr>
        <w:numId w:val="14"/>
      </w:numPr>
      <w:tabs>
        <w:tab w:val="clear" w:pos="680"/>
      </w:tabs>
    </w:pPr>
  </w:style>
  <w:style w:type="paragraph" w:styleId="Header">
    <w:name w:val="header"/>
    <w:basedOn w:val="Normal"/>
    <w:link w:val="HeaderChar"/>
    <w:rsid w:val="002C0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8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86C"/>
    <w:pPr>
      <w:spacing w:before="240" w:after="120"/>
      <w:outlineLvl w:val="0"/>
    </w:pPr>
    <w:rPr>
      <w:rFonts w:ascii="Times New Roman" w:hAnsi="Times New Roman"/>
      <w:b/>
      <w:sz w:val="28"/>
    </w:rPr>
  </w:style>
  <w:style w:type="paragraph" w:customStyle="1" w:styleId="AllowPageBreak">
    <w:name w:val="AllowPageBreak"/>
    <w:rsid w:val="002C08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86C"/>
    <w:pPr>
      <w:tabs>
        <w:tab w:val="left" w:pos="680"/>
      </w:tabs>
      <w:spacing w:before="60" w:after="60"/>
      <w:ind w:left="680" w:hanging="340"/>
    </w:pPr>
  </w:style>
  <w:style w:type="character" w:customStyle="1" w:styleId="Heading2Char">
    <w:name w:val="Heading 2 Char"/>
    <w:basedOn w:val="DefaultParagraphFont"/>
    <w:link w:val="Heading2"/>
    <w:rsid w:val="002C0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86C"/>
    <w:rPr>
      <w:rFonts w:ascii="Courier New" w:eastAsia="Times New Roman" w:hAnsi="Courier New" w:cs="Times New Roman"/>
      <w:i/>
      <w:szCs w:val="20"/>
      <w:lang w:val="en-US" w:eastAsia="en-US"/>
    </w:rPr>
  </w:style>
  <w:style w:type="paragraph" w:customStyle="1" w:styleId="HeadingBase">
    <w:name w:val="Heading Base"/>
    <w:rsid w:val="002C0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86C"/>
    <w:pPr>
      <w:tabs>
        <w:tab w:val="right" w:leader="dot" w:pos="9072"/>
      </w:tabs>
      <w:ind w:left="567"/>
    </w:pPr>
    <w:rPr>
      <w:szCs w:val="22"/>
    </w:rPr>
  </w:style>
  <w:style w:type="paragraph" w:customStyle="1" w:styleId="TOCBase">
    <w:name w:val="TOC Base"/>
    <w:rsid w:val="002C0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86C"/>
    <w:pPr>
      <w:tabs>
        <w:tab w:val="right" w:leader="dot" w:pos="9072"/>
      </w:tabs>
      <w:spacing w:before="40" w:after="40"/>
      <w:ind w:left="284"/>
    </w:pPr>
    <w:rPr>
      <w:rFonts w:ascii="Times New Roman" w:hAnsi="Times New Roman"/>
    </w:rPr>
  </w:style>
  <w:style w:type="paragraph" w:styleId="TOC1">
    <w:name w:val="toc 1"/>
    <w:basedOn w:val="TOCBase"/>
    <w:next w:val="Normal"/>
    <w:rsid w:val="002C0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86C"/>
    <w:pPr>
      <w:spacing w:before="5040"/>
      <w:jc w:val="center"/>
    </w:pPr>
    <w:rPr>
      <w:sz w:val="48"/>
      <w:szCs w:val="72"/>
      <w:lang w:val="en-US"/>
    </w:rPr>
  </w:style>
  <w:style w:type="character" w:customStyle="1" w:styleId="TitleChar">
    <w:name w:val="Title Char"/>
    <w:basedOn w:val="DefaultParagraphFont"/>
    <w:link w:val="Title"/>
    <w:rsid w:val="002C0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86C"/>
    <w:pPr>
      <w:tabs>
        <w:tab w:val="left" w:pos="3600"/>
        <w:tab w:val="left" w:pos="3958"/>
      </w:tabs>
    </w:pPr>
  </w:style>
  <w:style w:type="paragraph" w:customStyle="1" w:styleId="Note">
    <w:name w:val="Note"/>
    <w:basedOn w:val="BodyText"/>
    <w:rsid w:val="002C0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86C"/>
    <w:pPr>
      <w:framePr w:wrap="auto" w:hAnchor="text" w:y="6049"/>
    </w:pPr>
    <w:rPr>
      <w:color w:val="000000"/>
      <w:sz w:val="40"/>
    </w:rPr>
  </w:style>
  <w:style w:type="paragraph" w:customStyle="1" w:styleId="TOCTitle">
    <w:name w:val="TOCTitle"/>
    <w:basedOn w:val="Heading1"/>
    <w:rsid w:val="002C086C"/>
    <w:pPr>
      <w:spacing w:after="240"/>
      <w:jc w:val="center"/>
      <w:outlineLvl w:val="9"/>
    </w:pPr>
    <w:rPr>
      <w:caps/>
    </w:rPr>
  </w:style>
  <w:style w:type="paragraph" w:customStyle="1" w:styleId="Version">
    <w:name w:val="Version"/>
    <w:rsid w:val="002C0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86C"/>
    <w:pPr>
      <w:keepNext w:val="0"/>
      <w:tabs>
        <w:tab w:val="right" w:pos="4176"/>
      </w:tabs>
      <w:ind w:left="198" w:hanging="198"/>
    </w:pPr>
    <w:rPr>
      <w:rFonts w:ascii="Garamond" w:hAnsi="Garamond"/>
    </w:rPr>
  </w:style>
  <w:style w:type="paragraph" w:styleId="IndexHeading">
    <w:name w:val="index heading"/>
    <w:basedOn w:val="Normal"/>
    <w:next w:val="Index1"/>
    <w:semiHidden/>
    <w:rsid w:val="002C086C"/>
    <w:pPr>
      <w:spacing w:before="120" w:after="120"/>
    </w:pPr>
    <w:rPr>
      <w:rFonts w:ascii="Arial" w:hAnsi="Arial"/>
      <w:b/>
      <w:color w:val="918585"/>
      <w:sz w:val="24"/>
    </w:rPr>
  </w:style>
  <w:style w:type="paragraph" w:customStyle="1" w:styleId="Chapter">
    <w:name w:val="Chapter"/>
    <w:basedOn w:val="Normal"/>
    <w:rsid w:val="002C086C"/>
    <w:pPr>
      <w:spacing w:before="240"/>
    </w:pPr>
    <w:rPr>
      <w:rFonts w:ascii="Times New Roman" w:hAnsi="Times New Roman"/>
      <w:smallCaps/>
      <w:spacing w:val="80"/>
      <w:sz w:val="28"/>
    </w:rPr>
  </w:style>
  <w:style w:type="paragraph" w:customStyle="1" w:styleId="InChapter">
    <w:name w:val="InChapter"/>
    <w:basedOn w:val="Heading3"/>
    <w:rsid w:val="002C086C"/>
    <w:pPr>
      <w:spacing w:after="240"/>
      <w:outlineLvl w:val="9"/>
    </w:pPr>
    <w:rPr>
      <w:noProof/>
    </w:rPr>
  </w:style>
  <w:style w:type="paragraph" w:styleId="Index2">
    <w:name w:val="index 2"/>
    <w:basedOn w:val="Normal"/>
    <w:next w:val="Normal"/>
    <w:semiHidden/>
    <w:rsid w:val="002C086C"/>
    <w:pPr>
      <w:tabs>
        <w:tab w:val="right" w:pos="4176"/>
      </w:tabs>
      <w:ind w:left="568" w:hanging="284"/>
    </w:pPr>
    <w:rPr>
      <w:rFonts w:ascii="Garamond" w:hAnsi="Garamond"/>
    </w:rPr>
  </w:style>
  <w:style w:type="paragraph" w:customStyle="1" w:styleId="Byline">
    <w:name w:val="Byline"/>
    <w:rsid w:val="002C0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86C"/>
    <w:pPr>
      <w:tabs>
        <w:tab w:val="clear" w:pos="3600"/>
        <w:tab w:val="clear" w:pos="3958"/>
      </w:tabs>
      <w:jc w:val="right"/>
    </w:pPr>
  </w:style>
  <w:style w:type="character" w:styleId="Emphasis">
    <w:name w:val="Emphasis"/>
    <w:basedOn w:val="DefaultParagraphFont"/>
    <w:qFormat/>
    <w:rsid w:val="002C086C"/>
    <w:rPr>
      <w:i/>
    </w:rPr>
  </w:style>
  <w:style w:type="paragraph" w:styleId="Caption">
    <w:name w:val="caption"/>
    <w:basedOn w:val="BodyText"/>
    <w:next w:val="Normal"/>
    <w:qFormat/>
    <w:rsid w:val="002C086C"/>
    <w:pPr>
      <w:framePr w:w="2268" w:hSpace="181" w:vSpace="181" w:wrap="around" w:vAnchor="text" w:hAnchor="page" w:x="1135" w:y="285" w:anchorLock="1"/>
    </w:pPr>
    <w:rPr>
      <w:i/>
    </w:rPr>
  </w:style>
  <w:style w:type="paragraph" w:customStyle="1" w:styleId="MiniTOCTitle">
    <w:name w:val="MiniTOCTitle"/>
    <w:basedOn w:val="Heading4"/>
    <w:rsid w:val="002C086C"/>
    <w:pPr>
      <w:spacing w:before="240"/>
      <w:outlineLvl w:val="9"/>
    </w:pPr>
    <w:rPr>
      <w:noProof/>
      <w:sz w:val="24"/>
    </w:rPr>
  </w:style>
  <w:style w:type="paragraph" w:customStyle="1" w:styleId="MiniTOCItem">
    <w:name w:val="MiniTOCItem"/>
    <w:basedOn w:val="ListBullet"/>
    <w:rsid w:val="002C086C"/>
    <w:pPr>
      <w:numPr>
        <w:numId w:val="0"/>
      </w:numPr>
      <w:tabs>
        <w:tab w:val="right" w:leader="dot" w:pos="6521"/>
      </w:tabs>
      <w:spacing w:before="0" w:after="0"/>
    </w:pPr>
  </w:style>
  <w:style w:type="paragraph" w:customStyle="1" w:styleId="TOFTitle">
    <w:name w:val="TOFTitle"/>
    <w:basedOn w:val="TOCTitle"/>
    <w:rsid w:val="002C086C"/>
  </w:style>
  <w:style w:type="paragraph" w:styleId="TableofFigures">
    <w:name w:val="table of figures"/>
    <w:basedOn w:val="Normal"/>
    <w:next w:val="Normal"/>
    <w:semiHidden/>
    <w:rsid w:val="002C086C"/>
    <w:pPr>
      <w:tabs>
        <w:tab w:val="right" w:leader="dot" w:pos="9072"/>
      </w:tabs>
      <w:ind w:left="970" w:hanging="403"/>
    </w:pPr>
    <w:rPr>
      <w:rFonts w:ascii="Times New Roman" w:hAnsi="Times New Roman"/>
      <w:b/>
    </w:rPr>
  </w:style>
  <w:style w:type="paragraph" w:styleId="ListNumber">
    <w:name w:val="List Number"/>
    <w:basedOn w:val="List"/>
    <w:rsid w:val="002C086C"/>
    <w:pPr>
      <w:numPr>
        <w:numId w:val="11"/>
      </w:numPr>
    </w:pPr>
  </w:style>
  <w:style w:type="character" w:customStyle="1" w:styleId="WingdingSymbols">
    <w:name w:val="Wingding Symbols"/>
    <w:rsid w:val="002C086C"/>
    <w:rPr>
      <w:rFonts w:ascii="Wingdings" w:hAnsi="Wingdings"/>
    </w:rPr>
  </w:style>
  <w:style w:type="paragraph" w:customStyle="1" w:styleId="TableHeading">
    <w:name w:val="Table Heading"/>
    <w:basedOn w:val="HeadingBase"/>
    <w:rsid w:val="002C086C"/>
    <w:pPr>
      <w:keepLines/>
      <w:pBdr>
        <w:bottom w:val="single" w:sz="6" w:space="1" w:color="918585"/>
      </w:pBdr>
      <w:spacing w:before="240"/>
    </w:pPr>
  </w:style>
  <w:style w:type="character" w:customStyle="1" w:styleId="HotSpot">
    <w:name w:val="HotSpot"/>
    <w:rsid w:val="002C086C"/>
    <w:rPr>
      <w:color w:val="0033CC"/>
      <w:u w:val="none"/>
    </w:rPr>
  </w:style>
  <w:style w:type="paragraph" w:customStyle="1" w:styleId="BodyTextRight">
    <w:name w:val="Body Text Right"/>
    <w:basedOn w:val="BodyText"/>
    <w:rsid w:val="002C086C"/>
    <w:pPr>
      <w:spacing w:before="0" w:after="0"/>
      <w:jc w:val="right"/>
    </w:pPr>
  </w:style>
  <w:style w:type="paragraph" w:styleId="Index3">
    <w:name w:val="index 3"/>
    <w:basedOn w:val="ListNumber2"/>
    <w:next w:val="Normal"/>
    <w:semiHidden/>
    <w:rsid w:val="002C086C"/>
    <w:pPr>
      <w:numPr>
        <w:numId w:val="0"/>
      </w:numPr>
      <w:tabs>
        <w:tab w:val="right" w:leader="dot" w:pos="4176"/>
      </w:tabs>
    </w:pPr>
  </w:style>
  <w:style w:type="paragraph" w:styleId="ListNumber2">
    <w:name w:val="List Number 2"/>
    <w:basedOn w:val="List2"/>
    <w:rsid w:val="002C086C"/>
    <w:pPr>
      <w:numPr>
        <w:numId w:val="10"/>
      </w:numPr>
      <w:tabs>
        <w:tab w:val="clear" w:pos="1060"/>
      </w:tabs>
    </w:pPr>
  </w:style>
  <w:style w:type="paragraph" w:customStyle="1" w:styleId="MarginNote">
    <w:name w:val="Margin Note"/>
    <w:basedOn w:val="BodyText"/>
    <w:rsid w:val="002C0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86C"/>
    <w:rPr>
      <w:sz w:val="32"/>
    </w:rPr>
  </w:style>
  <w:style w:type="paragraph" w:customStyle="1" w:styleId="HeadingProcedure">
    <w:name w:val="Heading Procedure"/>
    <w:basedOn w:val="HeadingBase"/>
    <w:next w:val="Normal"/>
    <w:rsid w:val="002C086C"/>
    <w:pPr>
      <w:tabs>
        <w:tab w:val="left" w:pos="0"/>
      </w:tabs>
      <w:spacing w:before="120" w:after="60"/>
    </w:pPr>
    <w:rPr>
      <w:i/>
      <w:color w:val="918585"/>
      <w:sz w:val="22"/>
    </w:rPr>
  </w:style>
  <w:style w:type="paragraph" w:customStyle="1" w:styleId="TableBodyText">
    <w:name w:val="Table Body Text"/>
    <w:basedOn w:val="BodyText"/>
    <w:rsid w:val="002C086C"/>
    <w:pPr>
      <w:spacing w:before="60" w:after="60"/>
    </w:pPr>
  </w:style>
  <w:style w:type="paragraph" w:styleId="ListContinue">
    <w:name w:val="List Continue"/>
    <w:basedOn w:val="List"/>
    <w:rsid w:val="002C086C"/>
    <w:pPr>
      <w:ind w:firstLine="0"/>
    </w:pPr>
  </w:style>
  <w:style w:type="paragraph" w:customStyle="1" w:styleId="ListNote">
    <w:name w:val="List Note"/>
    <w:basedOn w:val="List"/>
    <w:rsid w:val="002C086C"/>
    <w:pPr>
      <w:pBdr>
        <w:top w:val="single" w:sz="6" w:space="2" w:color="918585"/>
        <w:bottom w:val="single" w:sz="6" w:space="2" w:color="918585"/>
      </w:pBdr>
      <w:tabs>
        <w:tab w:val="left" w:pos="1021"/>
      </w:tabs>
      <w:ind w:firstLine="0"/>
    </w:pPr>
  </w:style>
  <w:style w:type="paragraph" w:customStyle="1" w:styleId="Warning">
    <w:name w:val="Warning"/>
    <w:basedOn w:val="BodyText"/>
    <w:rsid w:val="002C086C"/>
    <w:pPr>
      <w:shd w:val="clear" w:color="auto" w:fill="D9D9D9"/>
      <w:tabs>
        <w:tab w:val="left" w:pos="992"/>
      </w:tabs>
      <w:ind w:left="119" w:right="119"/>
    </w:pPr>
    <w:rPr>
      <w:sz w:val="20"/>
    </w:rPr>
  </w:style>
  <w:style w:type="paragraph" w:customStyle="1" w:styleId="MarginIcons">
    <w:name w:val="Margin Icons"/>
    <w:basedOn w:val="BodyText"/>
    <w:rsid w:val="002C0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86C"/>
    <w:rPr>
      <w:rFonts w:ascii="Courier New" w:hAnsi="Courier New"/>
    </w:rPr>
  </w:style>
  <w:style w:type="paragraph" w:customStyle="1" w:styleId="NoteBullet">
    <w:name w:val="Note Bullet"/>
    <w:basedOn w:val="Note"/>
    <w:rsid w:val="002C086C"/>
    <w:pPr>
      <w:tabs>
        <w:tab w:val="clear" w:pos="680"/>
      </w:tabs>
      <w:spacing w:before="60" w:after="60"/>
    </w:pPr>
  </w:style>
  <w:style w:type="paragraph" w:customStyle="1" w:styleId="SubHeading2">
    <w:name w:val="SubHeading2"/>
    <w:basedOn w:val="HeadingBase"/>
    <w:rsid w:val="002C086C"/>
    <w:pPr>
      <w:spacing w:before="240" w:after="60"/>
    </w:pPr>
    <w:rPr>
      <w:sz w:val="20"/>
    </w:rPr>
  </w:style>
  <w:style w:type="paragraph" w:customStyle="1" w:styleId="SubHeading1">
    <w:name w:val="SubHeading1"/>
    <w:basedOn w:val="HeadingBase"/>
    <w:rsid w:val="002C086C"/>
    <w:pPr>
      <w:spacing w:before="240" w:after="60"/>
    </w:pPr>
    <w:rPr>
      <w:color w:val="918585"/>
      <w:sz w:val="22"/>
    </w:rPr>
  </w:style>
  <w:style w:type="paragraph" w:customStyle="1" w:styleId="SideHeading">
    <w:name w:val="Side Heading"/>
    <w:basedOn w:val="HeadingBase"/>
    <w:rsid w:val="002C0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86C"/>
    <w:pPr>
      <w:numPr>
        <w:numId w:val="12"/>
      </w:numPr>
    </w:pPr>
  </w:style>
  <w:style w:type="paragraph" w:styleId="PlainText">
    <w:name w:val="Plain Text"/>
    <w:basedOn w:val="Normal"/>
    <w:link w:val="PlainTextChar"/>
    <w:rsid w:val="002C086C"/>
    <w:rPr>
      <w:sz w:val="20"/>
    </w:rPr>
  </w:style>
  <w:style w:type="character" w:customStyle="1" w:styleId="PlainTextChar">
    <w:name w:val="Plain Text Char"/>
    <w:basedOn w:val="DefaultParagraphFont"/>
    <w:link w:val="PlainText"/>
    <w:rsid w:val="002C08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86C"/>
    <w:rPr>
      <w:b/>
      <w:smallCaps/>
    </w:rPr>
  </w:style>
  <w:style w:type="paragraph" w:customStyle="1" w:styleId="TableListNumber">
    <w:name w:val="Table List Number"/>
    <w:basedOn w:val="ListNumber"/>
    <w:rsid w:val="002C086C"/>
    <w:pPr>
      <w:numPr>
        <w:numId w:val="0"/>
      </w:numPr>
    </w:pPr>
  </w:style>
  <w:style w:type="paragraph" w:styleId="TOC4">
    <w:name w:val="toc 4"/>
    <w:basedOn w:val="TOCBase"/>
    <w:next w:val="Normal"/>
    <w:semiHidden/>
    <w:rsid w:val="002C086C"/>
    <w:pPr>
      <w:tabs>
        <w:tab w:val="right" w:leader="dot" w:pos="9071"/>
      </w:tabs>
      <w:ind w:left="1701"/>
    </w:pPr>
  </w:style>
  <w:style w:type="paragraph" w:customStyle="1" w:styleId="ListAlpha">
    <w:name w:val="List Alpha"/>
    <w:basedOn w:val="List"/>
    <w:rsid w:val="002C086C"/>
    <w:pPr>
      <w:numPr>
        <w:numId w:val="9"/>
      </w:numPr>
    </w:pPr>
  </w:style>
  <w:style w:type="paragraph" w:customStyle="1" w:styleId="ListAlpha2">
    <w:name w:val="List Alpha 2"/>
    <w:basedOn w:val="List2"/>
    <w:rsid w:val="002C086C"/>
    <w:pPr>
      <w:numPr>
        <w:numId w:val="8"/>
      </w:numPr>
    </w:pPr>
  </w:style>
  <w:style w:type="paragraph" w:styleId="List3">
    <w:name w:val="List 3"/>
    <w:basedOn w:val="BodyText"/>
    <w:rsid w:val="002C086C"/>
    <w:pPr>
      <w:tabs>
        <w:tab w:val="left" w:pos="1021"/>
      </w:tabs>
      <w:spacing w:before="60" w:after="60"/>
      <w:ind w:left="1020" w:hanging="340"/>
    </w:pPr>
  </w:style>
  <w:style w:type="paragraph" w:styleId="List4">
    <w:name w:val="List 4"/>
    <w:basedOn w:val="BodyText"/>
    <w:rsid w:val="002C086C"/>
    <w:pPr>
      <w:tabs>
        <w:tab w:val="left" w:pos="1361"/>
      </w:tabs>
      <w:spacing w:before="60" w:after="60"/>
      <w:ind w:left="1361" w:hanging="340"/>
    </w:pPr>
  </w:style>
  <w:style w:type="paragraph" w:styleId="List5">
    <w:name w:val="List 5"/>
    <w:basedOn w:val="BodyText"/>
    <w:rsid w:val="002C086C"/>
    <w:pPr>
      <w:tabs>
        <w:tab w:val="left" w:pos="1701"/>
      </w:tabs>
      <w:spacing w:before="60" w:after="60"/>
      <w:ind w:left="1701" w:hanging="340"/>
    </w:pPr>
  </w:style>
  <w:style w:type="paragraph" w:styleId="ListBullet3">
    <w:name w:val="List Bullet 3"/>
    <w:basedOn w:val="List3"/>
    <w:rsid w:val="002C086C"/>
    <w:pPr>
      <w:numPr>
        <w:numId w:val="15"/>
      </w:numPr>
      <w:tabs>
        <w:tab w:val="clear" w:pos="1021"/>
      </w:tabs>
      <w:ind w:left="1037" w:hanging="357"/>
    </w:pPr>
  </w:style>
  <w:style w:type="paragraph" w:styleId="ListBullet4">
    <w:name w:val="List Bullet 4"/>
    <w:basedOn w:val="List4"/>
    <w:rsid w:val="002C086C"/>
    <w:pPr>
      <w:numPr>
        <w:numId w:val="3"/>
      </w:numPr>
    </w:pPr>
  </w:style>
  <w:style w:type="paragraph" w:styleId="ListBullet5">
    <w:name w:val="List Bullet 5"/>
    <w:basedOn w:val="List5"/>
    <w:rsid w:val="002C086C"/>
    <w:pPr>
      <w:numPr>
        <w:numId w:val="4"/>
      </w:numPr>
    </w:pPr>
  </w:style>
  <w:style w:type="paragraph" w:styleId="ListContinue2">
    <w:name w:val="List Continue 2"/>
    <w:basedOn w:val="List2"/>
    <w:rsid w:val="002C086C"/>
    <w:pPr>
      <w:ind w:firstLine="0"/>
    </w:pPr>
  </w:style>
  <w:style w:type="paragraph" w:styleId="ListContinue3">
    <w:name w:val="List Continue 3"/>
    <w:basedOn w:val="List3"/>
    <w:rsid w:val="002C086C"/>
    <w:pPr>
      <w:ind w:left="1021" w:firstLine="0"/>
    </w:pPr>
  </w:style>
  <w:style w:type="paragraph" w:styleId="ListContinue4">
    <w:name w:val="List Continue 4"/>
    <w:basedOn w:val="List4"/>
    <w:rsid w:val="002C086C"/>
    <w:pPr>
      <w:ind w:firstLine="0"/>
    </w:pPr>
  </w:style>
  <w:style w:type="paragraph" w:styleId="ListContinue5">
    <w:name w:val="List Continue 5"/>
    <w:basedOn w:val="List5"/>
    <w:rsid w:val="002C086C"/>
    <w:pPr>
      <w:ind w:firstLine="0"/>
    </w:pPr>
  </w:style>
  <w:style w:type="paragraph" w:styleId="ListNumber3">
    <w:name w:val="List Number 3"/>
    <w:basedOn w:val="List3"/>
    <w:rsid w:val="002C086C"/>
    <w:pPr>
      <w:numPr>
        <w:numId w:val="5"/>
      </w:numPr>
    </w:pPr>
  </w:style>
  <w:style w:type="paragraph" w:styleId="ListNumber4">
    <w:name w:val="List Number 4"/>
    <w:basedOn w:val="List4"/>
    <w:rsid w:val="002C086C"/>
    <w:pPr>
      <w:numPr>
        <w:numId w:val="6"/>
      </w:numPr>
    </w:pPr>
  </w:style>
  <w:style w:type="paragraph" w:styleId="ListNumber5">
    <w:name w:val="List Number 5"/>
    <w:basedOn w:val="List5"/>
    <w:rsid w:val="002C086C"/>
    <w:pPr>
      <w:numPr>
        <w:numId w:val="7"/>
      </w:numPr>
    </w:pPr>
  </w:style>
  <w:style w:type="paragraph" w:styleId="BlockText">
    <w:name w:val="Block Text"/>
    <w:basedOn w:val="Normal"/>
    <w:rsid w:val="002C086C"/>
    <w:pPr>
      <w:spacing w:after="120"/>
      <w:ind w:left="1440" w:right="1440"/>
    </w:pPr>
  </w:style>
  <w:style w:type="character" w:customStyle="1" w:styleId="Subscript">
    <w:name w:val="Subscript"/>
    <w:basedOn w:val="DefaultParagraphFont"/>
    <w:rsid w:val="002C086C"/>
    <w:rPr>
      <w:sz w:val="16"/>
      <w:vertAlign w:val="subscript"/>
    </w:rPr>
  </w:style>
  <w:style w:type="character" w:customStyle="1" w:styleId="Superscript">
    <w:name w:val="Superscript"/>
    <w:basedOn w:val="DefaultParagraphFont"/>
    <w:rsid w:val="002C086C"/>
    <w:rPr>
      <w:sz w:val="16"/>
      <w:vertAlign w:val="superscript"/>
    </w:rPr>
  </w:style>
  <w:style w:type="character" w:customStyle="1" w:styleId="Symbols">
    <w:name w:val="Symbols"/>
    <w:basedOn w:val="DefaultParagraphFont"/>
    <w:rsid w:val="002C086C"/>
    <w:rPr>
      <w:rFonts w:ascii="Symbol" w:hAnsi="Symbol"/>
    </w:rPr>
  </w:style>
  <w:style w:type="character" w:customStyle="1" w:styleId="MenuOptions">
    <w:name w:val="Menu Options"/>
    <w:basedOn w:val="DefaultParagraphFont"/>
    <w:rsid w:val="002C086C"/>
    <w:rPr>
      <w:rFonts w:ascii="Arial Narrow" w:hAnsi="Arial Narrow"/>
      <w:smallCaps/>
    </w:rPr>
  </w:style>
  <w:style w:type="character" w:customStyle="1" w:styleId="Buttons">
    <w:name w:val="Buttons"/>
    <w:basedOn w:val="DefaultParagraphFont"/>
    <w:rsid w:val="002C086C"/>
    <w:rPr>
      <w:b/>
    </w:rPr>
  </w:style>
  <w:style w:type="character" w:customStyle="1" w:styleId="Underlined">
    <w:name w:val="Underlined"/>
    <w:basedOn w:val="DefaultParagraphFont"/>
    <w:rsid w:val="002C086C"/>
    <w:rPr>
      <w:u w:val="single"/>
    </w:rPr>
  </w:style>
  <w:style w:type="paragraph" w:customStyle="1" w:styleId="TableBodyTextRight">
    <w:name w:val="Table Body Text Right"/>
    <w:basedOn w:val="TableBodyText"/>
    <w:rsid w:val="002C086C"/>
    <w:pPr>
      <w:widowControl w:val="0"/>
      <w:autoSpaceDE w:val="0"/>
      <w:autoSpaceDN w:val="0"/>
      <w:adjustRightInd w:val="0"/>
      <w:jc w:val="right"/>
    </w:pPr>
    <w:rPr>
      <w:rFonts w:cs="Arial"/>
      <w:szCs w:val="18"/>
    </w:rPr>
  </w:style>
  <w:style w:type="paragraph" w:customStyle="1" w:styleId="CopyrightText">
    <w:name w:val="Copyright Text"/>
    <w:basedOn w:val="BodyText"/>
    <w:rsid w:val="002C086C"/>
    <w:rPr>
      <w:sz w:val="18"/>
    </w:rPr>
  </w:style>
  <w:style w:type="paragraph" w:customStyle="1" w:styleId="BodySmallRight">
    <w:name w:val="Body Small Right"/>
    <w:basedOn w:val="BodyTextRight"/>
    <w:rsid w:val="002C086C"/>
    <w:rPr>
      <w:sz w:val="18"/>
      <w:szCs w:val="18"/>
    </w:rPr>
  </w:style>
  <w:style w:type="paragraph" w:customStyle="1" w:styleId="MarginEdition">
    <w:name w:val="Margin Edition"/>
    <w:basedOn w:val="MarginNote"/>
    <w:rsid w:val="002C086C"/>
    <w:pPr>
      <w:spacing w:before="0" w:after="0"/>
    </w:pPr>
    <w:rPr>
      <w:rFonts w:ascii="Times New Roman" w:hAnsi="Times New Roman"/>
      <w:color w:val="999999"/>
    </w:rPr>
  </w:style>
  <w:style w:type="paragraph" w:customStyle="1" w:styleId="Spacer">
    <w:name w:val="Spacer"/>
    <w:basedOn w:val="Normal"/>
    <w:rsid w:val="002C086C"/>
    <w:rPr>
      <w:sz w:val="2"/>
      <w:szCs w:val="2"/>
    </w:rPr>
  </w:style>
  <w:style w:type="character" w:customStyle="1" w:styleId="Small">
    <w:name w:val="Small"/>
    <w:basedOn w:val="DefaultParagraphFont"/>
    <w:rsid w:val="002C086C"/>
    <w:rPr>
      <w:sz w:val="16"/>
    </w:rPr>
  </w:style>
  <w:style w:type="paragraph" w:customStyle="1" w:styleId="WideTable">
    <w:name w:val="Wide Table"/>
    <w:basedOn w:val="Normal"/>
    <w:rsid w:val="002C086C"/>
    <w:pPr>
      <w:ind w:left="-1418"/>
    </w:pPr>
    <w:rPr>
      <w:sz w:val="2"/>
      <w:szCs w:val="2"/>
    </w:rPr>
  </w:style>
  <w:style w:type="character" w:styleId="PageNumber">
    <w:name w:val="page number"/>
    <w:basedOn w:val="DefaultParagraphFont"/>
    <w:rsid w:val="002C086C"/>
  </w:style>
  <w:style w:type="paragraph" w:styleId="Quote">
    <w:name w:val="Quote"/>
    <w:basedOn w:val="Heading1"/>
    <w:link w:val="QuoteChar"/>
    <w:qFormat/>
    <w:rsid w:val="002C086C"/>
    <w:rPr>
      <w:b w:val="0"/>
      <w:sz w:val="72"/>
      <w:szCs w:val="72"/>
      <w:lang w:val="en-NZ"/>
    </w:rPr>
  </w:style>
  <w:style w:type="character" w:customStyle="1" w:styleId="QuoteChar">
    <w:name w:val="Quote Char"/>
    <w:basedOn w:val="DefaultParagraphFont"/>
    <w:link w:val="Quote"/>
    <w:rsid w:val="002C0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86C"/>
    <w:pPr>
      <w:pageBreakBefore/>
    </w:pPr>
  </w:style>
  <w:style w:type="paragraph" w:customStyle="1" w:styleId="Border">
    <w:name w:val="Border"/>
    <w:basedOn w:val="Normal"/>
    <w:qFormat/>
    <w:rsid w:val="002C0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86C"/>
    <w:rPr>
      <w:b/>
      <w:bCs/>
      <w:i/>
      <w:iCs/>
      <w:color w:val="auto"/>
    </w:rPr>
  </w:style>
  <w:style w:type="paragraph" w:styleId="IntenseQuote">
    <w:name w:val="Intense Quote"/>
    <w:basedOn w:val="Normal"/>
    <w:next w:val="Normal"/>
    <w:link w:val="IntenseQuoteChar"/>
    <w:uiPriority w:val="30"/>
    <w:qFormat/>
    <w:rsid w:val="002C0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8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86C"/>
    <w:rPr>
      <w:smallCaps/>
      <w:color w:val="auto"/>
      <w:u w:val="single"/>
    </w:rPr>
  </w:style>
  <w:style w:type="character" w:styleId="IntenseReference">
    <w:name w:val="Intense Reference"/>
    <w:basedOn w:val="DefaultParagraphFont"/>
    <w:uiPriority w:val="32"/>
    <w:qFormat/>
    <w:rsid w:val="002C086C"/>
    <w:rPr>
      <w:b/>
      <w:bCs/>
      <w:smallCaps/>
      <w:color w:val="auto"/>
      <w:spacing w:val="5"/>
      <w:u w:val="single"/>
    </w:rPr>
  </w:style>
  <w:style w:type="paragraph" w:customStyle="1" w:styleId="2ColumnHeading">
    <w:name w:val="2Column Heading"/>
    <w:basedOn w:val="BodyText"/>
    <w:qFormat/>
    <w:rsid w:val="002C086C"/>
    <w:pPr>
      <w:spacing w:after="60"/>
      <w:ind w:left="-2268"/>
    </w:pPr>
    <w:rPr>
      <w:b/>
    </w:rPr>
  </w:style>
  <w:style w:type="paragraph" w:customStyle="1" w:styleId="Heading1TOC">
    <w:name w:val="Heading1 TOC"/>
    <w:basedOn w:val="Normal"/>
    <w:qFormat/>
    <w:rsid w:val="002C086C"/>
    <w:pPr>
      <w:spacing w:before="240" w:after="120"/>
    </w:pPr>
    <w:rPr>
      <w:rFonts w:ascii="Times New Roman" w:hAnsi="Times New Roman"/>
      <w:b/>
      <w:sz w:val="32"/>
    </w:rPr>
  </w:style>
  <w:style w:type="paragraph" w:customStyle="1" w:styleId="Heading2TOC">
    <w:name w:val="Heading2 TOC"/>
    <w:basedOn w:val="Normal"/>
    <w:qFormat/>
    <w:rsid w:val="002C086C"/>
    <w:pPr>
      <w:spacing w:before="240" w:after="60"/>
    </w:pPr>
    <w:rPr>
      <w:rFonts w:ascii="Times New Roman" w:hAnsi="Times New Roman"/>
      <w:b/>
      <w:sz w:val="28"/>
    </w:rPr>
  </w:style>
  <w:style w:type="character" w:customStyle="1" w:styleId="Underline">
    <w:name w:val="Underline"/>
    <w:basedOn w:val="DefaultParagraphFont"/>
    <w:qFormat/>
    <w:rsid w:val="002C086C"/>
    <w:rPr>
      <w:u w:val="single"/>
    </w:rPr>
  </w:style>
  <w:style w:type="character" w:customStyle="1" w:styleId="BoldandItalics">
    <w:name w:val="Bold and Italics"/>
    <w:qFormat/>
    <w:rsid w:val="002C086C"/>
    <w:rPr>
      <w:b/>
      <w:i/>
      <w:u w:val="none"/>
    </w:rPr>
  </w:style>
  <w:style w:type="paragraph" w:styleId="BalloonText">
    <w:name w:val="Balloon Text"/>
    <w:basedOn w:val="Normal"/>
    <w:link w:val="BalloonTextChar"/>
    <w:rsid w:val="002C086C"/>
    <w:rPr>
      <w:rFonts w:ascii="Tahoma" w:hAnsi="Tahoma" w:cs="Tahoma"/>
      <w:sz w:val="16"/>
      <w:szCs w:val="16"/>
    </w:rPr>
  </w:style>
  <w:style w:type="character" w:customStyle="1" w:styleId="BalloonTextChar">
    <w:name w:val="Balloon Text Char"/>
    <w:basedOn w:val="DefaultParagraphFont"/>
    <w:link w:val="BalloonText"/>
    <w:rsid w:val="002C0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8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1365</Words>
  <Characters>8614</Characters>
  <Application>Microsoft Office Word</Application>
  <DocSecurity>0</DocSecurity>
  <Lines>285</Lines>
  <Paragraphs>136</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MEM24006B Perform eddy current testing</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