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F7B" w:rsidP="009F0F7B">
      <w:pPr>
        <w:pStyle w:val="Title"/>
      </w:pPr>
      <w:r>
        <w:fldChar w:fldCharType="begin"/>
      </w:r>
      <w:r>
        <w:instrText xml:space="preserve"> TITLE   \* MERGEFORMAT </w:instrText>
      </w:r>
      <w:r>
        <w:fldChar w:fldCharType="separate"/>
      </w:r>
      <w:r>
        <w:t>MEM24001B Perform basic penetrant testing</w:t>
      </w:r>
      <w:r>
        <w:fldChar w:fldCharType="end"/>
      </w:r>
    </w:p>
    <w:p w:rsidR="009F0F7B" w:rsidP="009F0F7B">
      <w:pPr>
        <w:pStyle w:val="Version"/>
        <w:sectPr w:rsidSect="004A2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B8D" w:rsidP="004A2B8D">
      <w:pPr>
        <w:pStyle w:val="SuperHeading"/>
      </w:pPr>
      <w:r w:rsidRPr="004A2B8D">
        <w:t>MEM24001B Perform basic penetrant testing</w:t>
      </w:r>
    </w:p>
    <w:p w:rsidR="00000000" w:rsidRPr="004A2B8D" w:rsidP="004A2B8D">
      <w:pPr>
        <w:pStyle w:val="Heading1"/>
      </w:pPr>
      <w:bookmarkStart w:id="1" w:name="O_272391"/>
      <w:bookmarkEnd w:id="1"/>
      <w:r w:rsidRPr="004A2B8D">
        <w:t>Modification History</w:t>
      </w:r>
    </w:p>
    <w:p w:rsidR="00000000" w:rsidRPr="004A2B8D" w:rsidP="004A2B8D">
      <w:pPr>
        <w:pStyle w:val="BodyText"/>
      </w:pPr>
      <w:r w:rsidRPr="004A2B8D">
        <w:t>Not Applicable</w:t>
      </w:r>
    </w:p>
    <w:p w:rsidR="00000000" w:rsidRPr="004A2B8D" w:rsidP="004A2B8D">
      <w:pPr>
        <w:pStyle w:val="AllowPageBreak"/>
      </w:pPr>
    </w:p>
    <w:p w:rsidR="00000000" w:rsidRPr="004A2B8D" w:rsidP="004A2B8D">
      <w:pPr>
        <w:pStyle w:val="Heading1"/>
      </w:pPr>
      <w:bookmarkStart w:id="2" w:name="O_213175"/>
      <w:bookmarkEnd w:id="2"/>
      <w:r w:rsidRPr="004A2B8D">
        <w:t>Unit Descriptor</w:t>
      </w:r>
    </w:p>
    <w:tbl>
      <w:tblPr>
        <w:tblW w:w="0" w:type="auto"/>
        <w:tblLayout w:type="fixed"/>
        <w:tblCellMar>
          <w:left w:w="62" w:type="dxa"/>
          <w:right w:w="62" w:type="dxa"/>
        </w:tblCellMar>
        <w:tblLook w:val="0000"/>
      </w:tblPr>
      <w:tblGrid>
        <w:gridCol w:w="2670"/>
        <w:gridCol w:w="5852"/>
      </w:tblGrid>
      <w:tr w:rsidTr="009F0F7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This unit covers performing basic penetrant testing procedures in a range of industrial applications.</w:t>
            </w:r>
          </w:p>
        </w:tc>
      </w:tr>
    </w:tbl>
    <w:p w:rsidR="009F0F7B" w:rsidP="004A2B8D">
      <w:pPr>
        <w:pStyle w:val="BodyText"/>
      </w:pPr>
    </w:p>
    <w:p w:rsidR="009F0F7B" w:rsidP="004A2B8D">
      <w:pPr>
        <w:pStyle w:val="BodyText"/>
      </w:pPr>
    </w:p>
    <w:p w:rsidR="00000000" w:rsidRPr="004A2B8D" w:rsidP="004A2B8D">
      <w:pPr>
        <w:pStyle w:val="Heading1"/>
      </w:pPr>
      <w:bookmarkStart w:id="3" w:name="O_213179"/>
      <w:bookmarkEnd w:id="3"/>
      <w:r w:rsidRPr="004A2B8D">
        <w:t>Application of the Unit</w:t>
      </w:r>
    </w:p>
    <w:tbl>
      <w:tblPr>
        <w:tblW w:w="0" w:type="auto"/>
        <w:tblLayout w:type="fixed"/>
        <w:tblCellMar>
          <w:left w:w="62" w:type="dxa"/>
          <w:right w:w="62" w:type="dxa"/>
        </w:tblCellMar>
        <w:tblLook w:val="0000"/>
      </w:tblPr>
      <w:tblGrid>
        <w:gridCol w:w="2745"/>
        <w:gridCol w:w="5777"/>
      </w:tblGrid>
      <w:tr w:rsidTr="009F0F7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This unit applies to basic penetrant testing techniques on fabrications, structures and components across a wide range of industries and restricted to basic visible dye and/or process penetran</w:t>
            </w:r>
            <w:r w:rsidRPr="004A2B8D">
              <w:t xml:space="preserve">t line methods. </w:t>
            </w:r>
          </w:p>
          <w:p w:rsidR="00000000" w:rsidRPr="004A2B8D" w:rsidP="004A2B8D">
            <w:pPr>
              <w:pStyle w:val="BodyText"/>
            </w:pPr>
            <w:r w:rsidRPr="004A2B8D">
              <w:t xml:space="preserve">The work can relate to scheduled and unscheduled maintenance activities, using general tools, specific penetrant testing equipment as specified in maintenance documentation, testing procedures or operator instructions. </w:t>
            </w:r>
          </w:p>
          <w:p w:rsidR="00000000" w:rsidRPr="004A2B8D" w:rsidP="004A2B8D">
            <w:pPr>
              <w:pStyle w:val="BodyText"/>
            </w:pPr>
            <w:r w:rsidRPr="004A2B8D">
              <w:t>Actual and potentia</w:t>
            </w:r>
            <w:r w:rsidRPr="004A2B8D">
              <w:t xml:space="preserve">l defects are to be considered, together with ongoing abnormalities in fabrications, components and structures. </w:t>
            </w:r>
          </w:p>
          <w:p w:rsidR="00000000" w:rsidRPr="004A2B8D" w:rsidP="004A2B8D">
            <w:pPr>
              <w:pStyle w:val="BodyText"/>
            </w:pPr>
            <w:r w:rsidRPr="004A2B8D">
              <w:t xml:space="preserve">Penetrant testing is performed on critical component or structural zones. </w:t>
            </w:r>
          </w:p>
          <w:p w:rsidR="00000000" w:rsidRPr="004A2B8D" w:rsidP="004A2B8D">
            <w:pPr>
              <w:pStyle w:val="BodyText"/>
            </w:pPr>
            <w:r w:rsidRPr="004A2B8D">
              <w:t xml:space="preserve">All testing must be completed with particular attention to personal </w:t>
            </w:r>
            <w:r w:rsidRPr="004A2B8D">
              <w:t xml:space="preserve">safety and OH&amp;S regulations. Certification against Australian standards may be achieved where assessment in this unit of competency is carried out in conjunction with an examining authority as described in ISO 9712. </w:t>
            </w:r>
          </w:p>
          <w:p w:rsidR="00000000" w:rsidRPr="004A2B8D" w:rsidP="004A2B8D">
            <w:pPr>
              <w:pStyle w:val="BodyText"/>
            </w:pPr>
            <w:r w:rsidRPr="004A2B8D">
              <w:t>Materials and chemicals which are subje</w:t>
            </w:r>
            <w:r w:rsidRPr="004A2B8D">
              <w:t>ct to codes and regulations - for example, chemicals, explosives, solvents, dangerous materials, acids, or noxious waste products - must be subject to safe work habits and must be stored and used in accordance with safe work practices.</w:t>
            </w:r>
          </w:p>
          <w:p w:rsidR="00000000" w:rsidRPr="004A2B8D" w:rsidP="004A2B8D">
            <w:pPr>
              <w:pStyle w:val="BodyText"/>
            </w:pPr>
            <w:r w:rsidRPr="004A2B8D">
              <w:t>This unit should not</w:t>
            </w:r>
            <w:r w:rsidRPr="004A2B8D">
              <w:t xml:space="preserve"> be selected when Unit MEM24002B (Perform penetrant testing) has already been selected. </w:t>
            </w:r>
          </w:p>
          <w:p w:rsidR="00000000" w:rsidRPr="004A2B8D" w:rsidP="004A2B8D">
            <w:pPr>
              <w:pStyle w:val="BodyText"/>
            </w:pPr>
            <w:r w:rsidRPr="004A2B8D">
              <w:t>Where power tools are required, Unit MEM18002B (Use power tools/hand held operations) should also be selected.</w:t>
            </w:r>
          </w:p>
          <w:p w:rsidR="00000000" w:rsidRPr="004A2B8D" w:rsidP="004A2B8D">
            <w:pPr>
              <w:pStyle w:val="BodyText"/>
            </w:pPr>
          </w:p>
          <w:p w:rsidR="00000000" w:rsidRPr="004A2B8D" w:rsidP="004A2B8D">
            <w:pPr>
              <w:pStyle w:val="BodyText"/>
            </w:pPr>
            <w:r w:rsidRPr="004A2B8D">
              <w:rPr>
                <w:rStyle w:val="SpecialBold"/>
              </w:rPr>
              <w:t>Band</w:t>
            </w:r>
            <w:r w:rsidRPr="004A2B8D">
              <w:t>:</w:t>
            </w:r>
            <w:r w:rsidRPr="004A2B8D">
              <w:tab/>
            </w:r>
            <w:r w:rsidRPr="004A2B8D">
              <w:rPr>
                <w:rStyle w:val="SpecialBold"/>
              </w:rPr>
              <w:t>A</w:t>
            </w:r>
          </w:p>
          <w:p w:rsidR="00000000" w:rsidRPr="004A2B8D" w:rsidP="004A2B8D">
            <w:pPr>
              <w:pStyle w:val="BodyText"/>
            </w:pPr>
            <w:r w:rsidRPr="004A2B8D">
              <w:rPr>
                <w:rStyle w:val="SpecialBold"/>
              </w:rPr>
              <w:t>Unit Weight</w:t>
            </w:r>
            <w:r w:rsidRPr="004A2B8D">
              <w:t>:</w:t>
            </w:r>
            <w:r w:rsidRPr="004A2B8D">
              <w:tab/>
            </w:r>
            <w:r w:rsidRPr="004A2B8D">
              <w:rPr>
                <w:rStyle w:val="SpecialBold"/>
              </w:rPr>
              <w:t>2</w:t>
            </w:r>
          </w:p>
        </w:tc>
      </w:tr>
    </w:tbl>
    <w:p w:rsidR="009F0F7B" w:rsidP="004A2B8D">
      <w:pPr>
        <w:pStyle w:val="BodyText"/>
      </w:pPr>
    </w:p>
    <w:p w:rsidR="009F0F7B" w:rsidP="004A2B8D">
      <w:pPr>
        <w:pStyle w:val="BodyText"/>
      </w:pPr>
    </w:p>
    <w:p w:rsidR="00000000" w:rsidRPr="004A2B8D" w:rsidP="004A2B8D">
      <w:pPr>
        <w:pStyle w:val="Heading1"/>
      </w:pPr>
      <w:bookmarkStart w:id="4" w:name="O_280651"/>
      <w:bookmarkEnd w:id="4"/>
      <w:r w:rsidRPr="004A2B8D">
        <w:t>Licensing/Regulatory Information</w:t>
      </w:r>
    </w:p>
    <w:p w:rsidR="00000000" w:rsidRPr="004A2B8D" w:rsidP="004A2B8D">
      <w:pPr>
        <w:pStyle w:val="BodyText"/>
      </w:pPr>
      <w:r w:rsidRPr="004A2B8D">
        <w:t>Not Applicable</w:t>
      </w:r>
    </w:p>
    <w:p w:rsidR="00000000" w:rsidRPr="004A2B8D" w:rsidP="004A2B8D">
      <w:pPr>
        <w:pStyle w:val="AllowPageBreak"/>
      </w:pPr>
    </w:p>
    <w:p w:rsidR="00000000" w:rsidRPr="004A2B8D" w:rsidP="004A2B8D">
      <w:pPr>
        <w:pStyle w:val="Heading1"/>
      </w:pPr>
      <w:bookmarkStart w:id="5" w:name="O_213177"/>
      <w:bookmarkEnd w:id="5"/>
      <w:r w:rsidRPr="004A2B8D">
        <w:t>Pre-Requisites</w:t>
      </w:r>
    </w:p>
    <w:tbl>
      <w:tblPr>
        <w:tblW w:w="0" w:type="auto"/>
        <w:tblLayout w:type="fixed"/>
        <w:tblCellMar>
          <w:left w:w="62" w:type="dxa"/>
          <w:right w:w="62" w:type="dxa"/>
        </w:tblCellMar>
        <w:tblLook w:val="0000"/>
      </w:tblPr>
      <w:tblGrid>
        <w:gridCol w:w="2722"/>
        <w:gridCol w:w="2207"/>
        <w:gridCol w:w="3593"/>
      </w:tblGrid>
      <w:tr w:rsidTr="009F0F7B">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p>
        </w:tc>
      </w:tr>
      <w:tr w:rsidTr="009F0F7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Use hand tools</w:t>
            </w:r>
          </w:p>
        </w:tc>
      </w:tr>
      <w:tr w:rsidTr="009F0F7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p>
        </w:tc>
      </w:tr>
    </w:tbl>
    <w:p w:rsidR="009F0F7B" w:rsidP="004A2B8D">
      <w:pPr>
        <w:pStyle w:val="BodyText"/>
      </w:pPr>
    </w:p>
    <w:p w:rsidR="009F0F7B" w:rsidP="004A2B8D">
      <w:pPr>
        <w:pStyle w:val="BodyText"/>
      </w:pPr>
    </w:p>
    <w:p w:rsidR="00000000" w:rsidRPr="004A2B8D" w:rsidP="004A2B8D">
      <w:pPr>
        <w:pStyle w:val="Heading1"/>
      </w:pPr>
      <w:bookmarkStart w:id="6" w:name="O_213176"/>
      <w:bookmarkEnd w:id="6"/>
      <w:r w:rsidRPr="004A2B8D">
        <w:t>Employability Skills Information</w:t>
      </w:r>
    </w:p>
    <w:tbl>
      <w:tblPr>
        <w:tblW w:w="0" w:type="auto"/>
        <w:tblLayout w:type="fixed"/>
        <w:tblCellMar>
          <w:left w:w="62" w:type="dxa"/>
          <w:right w:w="62" w:type="dxa"/>
        </w:tblCellMar>
        <w:tblLook w:val="0000"/>
      </w:tblPr>
      <w:tblGrid>
        <w:gridCol w:w="2802"/>
        <w:gridCol w:w="5720"/>
      </w:tblGrid>
      <w:tr w:rsidTr="009F0F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This unit contains employability skills.</w:t>
            </w:r>
          </w:p>
        </w:tc>
      </w:tr>
    </w:tbl>
    <w:p w:rsidR="009F0F7B" w:rsidP="004A2B8D">
      <w:pPr>
        <w:pStyle w:val="BodyText"/>
      </w:pPr>
    </w:p>
    <w:p w:rsidR="009F0F7B" w:rsidP="004A2B8D">
      <w:pPr>
        <w:pStyle w:val="BodyText"/>
      </w:pPr>
    </w:p>
    <w:p w:rsidR="00000000" w:rsidRPr="004A2B8D" w:rsidP="004A2B8D">
      <w:pPr>
        <w:pStyle w:val="Heading1"/>
      </w:pPr>
      <w:bookmarkStart w:id="7" w:name="O_290437"/>
      <w:bookmarkEnd w:id="7"/>
      <w:r w:rsidRPr="004A2B8D">
        <w:t>Elements and Performance Criteria Pre-Content</w:t>
      </w:r>
    </w:p>
    <w:tbl>
      <w:tblPr>
        <w:tblW w:w="0" w:type="auto"/>
        <w:tblLayout w:type="fixed"/>
        <w:tblCellMar>
          <w:left w:w="62" w:type="dxa"/>
          <w:right w:w="62" w:type="dxa"/>
        </w:tblCellMar>
        <w:tblLook w:val="0000"/>
      </w:tblPr>
      <w:tblGrid>
        <w:gridCol w:w="2542"/>
        <w:gridCol w:w="5980"/>
      </w:tblGrid>
      <w:tr w:rsidTr="009F0F7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Performance criteria describe the performance needed to demonstrate achievement of the element. Where bold italicised text is used, further information is detailed in the required skills and knowledge section and the range statement. Assessment of performa</w:t>
            </w:r>
            <w:r w:rsidRPr="004A2B8D">
              <w:t>nce is to be consistent with the evidence guide.</w:t>
            </w:r>
          </w:p>
        </w:tc>
      </w:tr>
    </w:tbl>
    <w:p w:rsidR="00000000" w:rsidRPr="004A2B8D" w:rsidP="004A2B8D">
      <w:pPr>
        <w:pStyle w:val="BodyText"/>
      </w:pPr>
    </w:p>
    <w:p w:rsidR="00000000" w:rsidRPr="004A2B8D" w:rsidP="004A2B8D">
      <w:pPr>
        <w:pStyle w:val="AllowPageBreak"/>
      </w:pPr>
    </w:p>
    <w:p w:rsidR="00000000" w:rsidRPr="004A2B8D" w:rsidP="004A2B8D">
      <w:pPr>
        <w:pStyle w:val="Heading1"/>
      </w:pPr>
      <w:bookmarkStart w:id="8" w:name="O_237104"/>
      <w:bookmarkEnd w:id="8"/>
      <w:r w:rsidRPr="004A2B8D">
        <w:t>Elements and Performance Criteria</w:t>
      </w:r>
    </w:p>
    <w:tbl>
      <w:tblPr>
        <w:tblW w:w="0" w:type="auto"/>
        <w:tblLayout w:type="fixed"/>
        <w:tblCellMar>
          <w:left w:w="62" w:type="dxa"/>
          <w:right w:w="62" w:type="dxa"/>
        </w:tblCellMar>
        <w:tblLook w:val="0000"/>
      </w:tblPr>
      <w:tblGrid>
        <w:gridCol w:w="2542"/>
        <w:gridCol w:w="5980"/>
      </w:tblGrid>
      <w:tr w:rsidTr="009F0F7B">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PERFORMANCE CRITERIA</w:t>
            </w:r>
          </w:p>
        </w:tc>
      </w:tr>
      <w:tr w:rsidTr="009F0F7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List"/>
              <w:rPr>
                <w:lang w:val="en-NZ"/>
              </w:rPr>
            </w:pPr>
            <w:r w:rsidRPr="004A2B8D">
              <w:t>1.</w:t>
            </w:r>
            <w:r w:rsidRPr="004A2B8D">
              <w:tab/>
              <w:t xml:space="preserve">Prepare inspection areas for basic penetrant testing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List2"/>
            </w:pPr>
            <w:r w:rsidRPr="004A2B8D">
              <w:t>1.1.</w:t>
            </w:r>
            <w:r w:rsidRPr="004A2B8D">
              <w:tab/>
              <w:t>Inspection areas are cleaned and prepared for testing using ap</w:t>
            </w:r>
            <w:r w:rsidRPr="004A2B8D">
              <w:t>propriate procedures and materials.</w:t>
            </w:r>
          </w:p>
          <w:p w:rsidR="00000000" w:rsidRPr="004A2B8D" w:rsidP="004A2B8D">
            <w:pPr>
              <w:pStyle w:val="List2"/>
            </w:pPr>
            <w:r w:rsidRPr="004A2B8D">
              <w:t>1.2.</w:t>
            </w:r>
            <w:r w:rsidRPr="004A2B8D">
              <w:tab/>
              <w:t>Preparation processes are carried out in accordance with the relevant procedures and OH&amp;S requirements.</w:t>
            </w:r>
          </w:p>
          <w:p w:rsidR="00000000" w:rsidP="004A2B8D">
            <w:pPr>
              <w:pStyle w:val="List2"/>
              <w:rPr>
                <w:lang w:val="en-NZ"/>
              </w:rPr>
            </w:pPr>
            <w:r w:rsidRPr="004A2B8D">
              <w:t>1.3.</w:t>
            </w:r>
            <w:r w:rsidRPr="004A2B8D">
              <w:tab/>
              <w:t>Inspection areas are visually assessed and obvious discontinuities are identified.</w:t>
            </w:r>
          </w:p>
        </w:tc>
      </w:tr>
      <w:tr w:rsidTr="009F0F7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List"/>
              <w:rPr>
                <w:lang w:val="en-NZ"/>
              </w:rPr>
            </w:pPr>
            <w:r w:rsidRPr="004A2B8D">
              <w:t>2.</w:t>
            </w:r>
            <w:r w:rsidRPr="004A2B8D">
              <w:tab/>
            </w:r>
            <w:r w:rsidRPr="004A2B8D">
              <w:t>Perform basic penetrant testing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List2"/>
            </w:pPr>
            <w:r w:rsidRPr="004A2B8D">
              <w:t>2.1.</w:t>
            </w:r>
            <w:r w:rsidRPr="004A2B8D">
              <w:tab/>
              <w:t>Nominated test is identified from standard operating procedures.</w:t>
            </w:r>
          </w:p>
          <w:p w:rsidR="00000000" w:rsidRPr="004A2B8D" w:rsidP="004A2B8D">
            <w:pPr>
              <w:pStyle w:val="List2"/>
            </w:pPr>
            <w:r w:rsidRPr="004A2B8D">
              <w:t>2.2.</w:t>
            </w:r>
            <w:r w:rsidRPr="004A2B8D">
              <w:tab/>
              <w:t>Test equipment is prepared in accordance with standard operating procedures.</w:t>
            </w:r>
          </w:p>
          <w:p w:rsidR="00000000" w:rsidRPr="004A2B8D" w:rsidP="004A2B8D">
            <w:pPr>
              <w:pStyle w:val="List2"/>
            </w:pPr>
            <w:r w:rsidRPr="004A2B8D">
              <w:t>2.3.</w:t>
            </w:r>
            <w:r w:rsidRPr="004A2B8D">
              <w:tab/>
              <w:t>Test media is selected and applied in accordance with workplace pra</w:t>
            </w:r>
            <w:r w:rsidRPr="004A2B8D">
              <w:t>ctices and specifications.</w:t>
            </w:r>
          </w:p>
          <w:p w:rsidR="00000000" w:rsidRPr="004A2B8D" w:rsidP="004A2B8D">
            <w:pPr>
              <w:pStyle w:val="List2"/>
            </w:pPr>
            <w:r w:rsidRPr="004A2B8D">
              <w:t>2.4.</w:t>
            </w:r>
            <w:r w:rsidRPr="004A2B8D">
              <w:tab/>
              <w:t>Penetrant test is carried out in accordance with relevant work instructions and OH&amp;S requirements.</w:t>
            </w:r>
          </w:p>
          <w:p w:rsidR="00000000" w:rsidP="004A2B8D">
            <w:pPr>
              <w:pStyle w:val="List2"/>
              <w:rPr>
                <w:lang w:val="en-NZ"/>
              </w:rPr>
            </w:pPr>
            <w:r w:rsidRPr="004A2B8D">
              <w:t>2.5.</w:t>
            </w:r>
            <w:r w:rsidRPr="004A2B8D">
              <w:tab/>
              <w:t>Penetrant testing equipment is maintained and stored in accordance with standard operating procedures and OH&amp;S requireme</w:t>
            </w:r>
            <w:r w:rsidRPr="004A2B8D">
              <w:t>nts.</w:t>
            </w:r>
          </w:p>
        </w:tc>
      </w:tr>
      <w:tr w:rsidTr="009F0F7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List"/>
              <w:rPr>
                <w:lang w:val="en-NZ"/>
              </w:rPr>
            </w:pPr>
            <w:r w:rsidRPr="004A2B8D">
              <w:t>3.</w:t>
            </w:r>
            <w:r w:rsidRPr="004A2B8D">
              <w:tab/>
              <w:t>Report the results of penetrant test(s)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List2"/>
            </w:pPr>
            <w:r w:rsidRPr="004A2B8D">
              <w:t>3.1.</w:t>
            </w:r>
            <w:r w:rsidRPr="004A2B8D">
              <w:tab/>
              <w:t>Basic indications are checked and defects are identified in accordance with enterprise standards and/or procedures.</w:t>
            </w:r>
          </w:p>
          <w:p w:rsidR="00000000" w:rsidRPr="004A2B8D" w:rsidP="004A2B8D">
            <w:pPr>
              <w:pStyle w:val="List2"/>
            </w:pPr>
            <w:r w:rsidRPr="004A2B8D">
              <w:t>3.2.</w:t>
            </w:r>
            <w:r w:rsidRPr="004A2B8D">
              <w:tab/>
              <w:t>Basic indications are confirmed in accordance with enterprise standards and/or pr</w:t>
            </w:r>
            <w:r w:rsidRPr="004A2B8D">
              <w:t>ocedures.</w:t>
            </w:r>
          </w:p>
          <w:p w:rsidR="00000000" w:rsidRPr="004A2B8D" w:rsidP="004A2B8D">
            <w:pPr>
              <w:pStyle w:val="List2"/>
            </w:pPr>
            <w:r w:rsidRPr="004A2B8D">
              <w:t>3.3.</w:t>
            </w:r>
            <w:r w:rsidRPr="004A2B8D">
              <w:tab/>
              <w:t>Test results are reported in accordance with enterprise standards and/or procedures.</w:t>
            </w:r>
          </w:p>
        </w:tc>
      </w:tr>
    </w:tbl>
    <w:p w:rsidR="009F0F7B" w:rsidP="004A2B8D">
      <w:pPr>
        <w:pStyle w:val="BodyText"/>
      </w:pPr>
    </w:p>
    <w:p w:rsidR="009F0F7B" w:rsidP="004A2B8D">
      <w:pPr>
        <w:pStyle w:val="BodyText"/>
      </w:pPr>
    </w:p>
    <w:p w:rsidR="00000000" w:rsidRPr="004A2B8D" w:rsidP="004A2B8D">
      <w:pPr>
        <w:pStyle w:val="Heading1"/>
      </w:pPr>
      <w:bookmarkStart w:id="9" w:name="O_261054"/>
      <w:bookmarkEnd w:id="9"/>
      <w:r w:rsidRPr="004A2B8D">
        <w:t>Required Skills and Knowledge</w:t>
      </w:r>
    </w:p>
    <w:tbl>
      <w:tblPr>
        <w:tblW w:w="0" w:type="auto"/>
        <w:tblLayout w:type="fixed"/>
        <w:tblCellMar>
          <w:left w:w="62" w:type="dxa"/>
          <w:right w:w="62" w:type="dxa"/>
        </w:tblCellMar>
        <w:tblLook w:val="0000"/>
      </w:tblPr>
      <w:tblGrid>
        <w:gridCol w:w="8522"/>
      </w:tblGrid>
      <w:tr w:rsidTr="009F0F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REQUIRED SKILLS AND KNOWLEDGE</w:t>
            </w:r>
          </w:p>
        </w:tc>
      </w:tr>
      <w:tr w:rsidTr="009F0F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This section describes the skills and knowledge required for this unit.</w:t>
            </w:r>
          </w:p>
        </w:tc>
      </w:tr>
      <w:tr w:rsidTr="009F0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Required skills</w:t>
            </w:r>
          </w:p>
        </w:tc>
      </w:tr>
      <w:tr w:rsidTr="009F0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Look for evidence that confirms skills in:</w:t>
            </w:r>
          </w:p>
          <w:p w:rsidR="00000000" w:rsidRPr="004A2B8D" w:rsidP="004A2B8D">
            <w:pPr>
              <w:pStyle w:val="ListBullet"/>
            </w:pPr>
            <w:r w:rsidRPr="004A2B8D">
              <w:t>preparing inspection areas</w:t>
            </w:r>
          </w:p>
          <w:p w:rsidR="00000000" w:rsidRPr="004A2B8D" w:rsidP="004A2B8D">
            <w:pPr>
              <w:pStyle w:val="ListBullet"/>
            </w:pPr>
            <w:r w:rsidRPr="004A2B8D">
              <w:t>identifying discontinuities</w:t>
            </w:r>
          </w:p>
          <w:p w:rsidR="00000000" w:rsidRPr="004A2B8D" w:rsidP="004A2B8D">
            <w:pPr>
              <w:pStyle w:val="ListBullet"/>
            </w:pPr>
            <w:r w:rsidRPr="004A2B8D">
              <w:t>applying procedures</w:t>
            </w:r>
          </w:p>
          <w:p w:rsidR="00000000" w:rsidRPr="004A2B8D" w:rsidP="004A2B8D">
            <w:pPr>
              <w:pStyle w:val="ListBullet"/>
            </w:pPr>
            <w:r w:rsidRPr="004A2B8D">
              <w:t>applying test media</w:t>
            </w:r>
          </w:p>
          <w:p w:rsidR="00000000" w:rsidRPr="004A2B8D" w:rsidP="004A2B8D">
            <w:pPr>
              <w:pStyle w:val="ListBullet"/>
            </w:pPr>
            <w:r w:rsidRPr="004A2B8D">
              <w:t>applying principles of penetrant testing techniques</w:t>
            </w:r>
          </w:p>
          <w:p w:rsidR="00000000" w:rsidRPr="004A2B8D" w:rsidP="004A2B8D">
            <w:pPr>
              <w:pStyle w:val="ListBullet"/>
            </w:pPr>
            <w:r w:rsidRPr="004A2B8D">
              <w:t>identifying defects</w:t>
            </w:r>
          </w:p>
          <w:p w:rsidR="00000000" w:rsidRPr="004A2B8D" w:rsidP="004A2B8D">
            <w:pPr>
              <w:pStyle w:val="ListBullet"/>
            </w:pPr>
            <w:r w:rsidRPr="004A2B8D">
              <w:t xml:space="preserve">reading and interpreting routine information on written job instructions, specifications and standard operating procedures. </w:t>
            </w:r>
          </w:p>
          <w:p w:rsidR="00000000" w:rsidRPr="004A2B8D" w:rsidP="004A2B8D">
            <w:pPr>
              <w:pStyle w:val="ListBullet"/>
            </w:pPr>
            <w:r w:rsidRPr="004A2B8D">
              <w:t>following oral instructions</w:t>
            </w:r>
          </w:p>
          <w:p w:rsidR="00000000" w:rsidP="004A2B8D">
            <w:pPr>
              <w:pStyle w:val="ListBullet"/>
              <w:rPr>
                <w:lang w:val="en-NZ"/>
              </w:rPr>
            </w:pPr>
            <w:r w:rsidRPr="004A2B8D">
              <w:t>entering routine and familiar information onto proformas and standard workplace forms</w:t>
            </w:r>
          </w:p>
        </w:tc>
      </w:tr>
      <w:tr w:rsidTr="009F0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Required knowledge</w:t>
            </w:r>
          </w:p>
        </w:tc>
      </w:tr>
      <w:tr w:rsidTr="009F0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Look for evidence that confirms knowledge of:</w:t>
            </w:r>
          </w:p>
          <w:p w:rsidR="00000000" w:rsidRPr="004A2B8D" w:rsidP="004A2B8D">
            <w:pPr>
              <w:pStyle w:val="ListBullet"/>
            </w:pPr>
            <w:r w:rsidRPr="004A2B8D">
              <w:t>cleaning and preparation processes</w:t>
            </w:r>
          </w:p>
          <w:p w:rsidR="00000000" w:rsidRPr="004A2B8D" w:rsidP="004A2B8D">
            <w:pPr>
              <w:pStyle w:val="ListBullet"/>
            </w:pPr>
            <w:r w:rsidRPr="004A2B8D">
              <w:t>precleaning methods and their areas of use - solvents, vapour degre</w:t>
            </w:r>
            <w:r w:rsidRPr="004A2B8D">
              <w:t>ase, etching, detergents, paint removers, mechanical methods</w:t>
            </w:r>
          </w:p>
          <w:p w:rsidR="00000000" w:rsidRPr="004A2B8D" w:rsidP="004A2B8D">
            <w:pPr>
              <w:pStyle w:val="ListBullet"/>
            </w:pPr>
            <w:r w:rsidRPr="004A2B8D">
              <w:t>consequences of incorrect preparation</w:t>
            </w:r>
          </w:p>
          <w:p w:rsidR="00000000" w:rsidRPr="004A2B8D" w:rsidP="004A2B8D">
            <w:pPr>
              <w:pStyle w:val="ListBullet"/>
            </w:pPr>
            <w:r w:rsidRPr="004A2B8D">
              <w:t>procedures and OH&amp;S requirements in relation to the preparation process</w:t>
            </w:r>
          </w:p>
          <w:p w:rsidR="00000000" w:rsidRPr="004A2B8D" w:rsidP="004A2B8D">
            <w:pPr>
              <w:pStyle w:val="ListBullet"/>
            </w:pPr>
            <w:r w:rsidRPr="004A2B8D">
              <w:t>basic concepts and principles of NDT; general terms, purpose of NDT and areas of appl</w:t>
            </w:r>
            <w:r w:rsidRPr="004A2B8D">
              <w:t>ication of NDT</w:t>
            </w:r>
          </w:p>
          <w:p w:rsidR="00000000" w:rsidRPr="004A2B8D" w:rsidP="004A2B8D">
            <w:pPr>
              <w:pStyle w:val="ListBullet"/>
            </w:pPr>
            <w:r w:rsidRPr="004A2B8D">
              <w:t>scope and basic description of test</w:t>
            </w:r>
          </w:p>
          <w:p w:rsidR="00000000" w:rsidRPr="004A2B8D" w:rsidP="004A2B8D">
            <w:pPr>
              <w:pStyle w:val="ListBullet"/>
            </w:pPr>
            <w:r w:rsidRPr="004A2B8D">
              <w:t>general properties of penetrants - penetrability, removability, visibility</w:t>
            </w:r>
          </w:p>
          <w:p w:rsidR="00000000" w:rsidRPr="004A2B8D" w:rsidP="004A2B8D">
            <w:pPr>
              <w:pStyle w:val="ListBullet"/>
            </w:pPr>
            <w:r w:rsidRPr="004A2B8D">
              <w:t xml:space="preserve">emulsifier types </w:t>
            </w:r>
          </w:p>
          <w:p w:rsidR="00000000" w:rsidRPr="004A2B8D" w:rsidP="004A2B8D">
            <w:pPr>
              <w:pStyle w:val="ListBullet"/>
            </w:pPr>
            <w:r w:rsidRPr="004A2B8D">
              <w:t xml:space="preserve">developer types </w:t>
            </w:r>
          </w:p>
          <w:p w:rsidR="00000000" w:rsidRPr="004A2B8D" w:rsidP="004A2B8D">
            <w:pPr>
              <w:pStyle w:val="ListBullet"/>
            </w:pPr>
            <w:r w:rsidRPr="004A2B8D">
              <w:t>use of standard test panels</w:t>
            </w:r>
          </w:p>
          <w:p w:rsidR="00000000" w:rsidRPr="004A2B8D" w:rsidP="004A2B8D">
            <w:pPr>
              <w:pStyle w:val="ListBullet"/>
            </w:pPr>
            <w:r w:rsidRPr="004A2B8D">
              <w:t>established inspection procedures and techniques</w:t>
            </w:r>
          </w:p>
          <w:p w:rsidR="00000000" w:rsidRPr="004A2B8D" w:rsidP="004A2B8D">
            <w:pPr>
              <w:pStyle w:val="ListBullet"/>
            </w:pPr>
            <w:r w:rsidRPr="004A2B8D">
              <w:t>types of discontinuities and their consequences</w:t>
            </w:r>
          </w:p>
          <w:p w:rsidR="00000000" w:rsidRPr="004A2B8D" w:rsidP="004A2B8D">
            <w:pPr>
              <w:pStyle w:val="ListBullet"/>
            </w:pPr>
            <w:r w:rsidRPr="004A2B8D">
              <w:t>procedure for carrying out penetrant testing</w:t>
            </w:r>
          </w:p>
          <w:p w:rsidR="00000000" w:rsidRPr="004A2B8D" w:rsidP="004A2B8D">
            <w:pPr>
              <w:pStyle w:val="ListBullet"/>
            </w:pPr>
            <w:r w:rsidRPr="004A2B8D">
              <w:t xml:space="preserve">penetrant application </w:t>
            </w:r>
          </w:p>
          <w:p w:rsidR="00000000" w:rsidRPr="004A2B8D" w:rsidP="004A2B8D">
            <w:pPr>
              <w:pStyle w:val="ListBullet"/>
            </w:pPr>
            <w:r w:rsidRPr="004A2B8D">
              <w:t>dwell times</w:t>
            </w:r>
          </w:p>
          <w:p w:rsidR="00000000" w:rsidRPr="004A2B8D" w:rsidP="004A2B8D">
            <w:pPr>
              <w:pStyle w:val="ListBullet"/>
            </w:pPr>
            <w:r w:rsidRPr="004A2B8D">
              <w:t xml:space="preserve">penetrant removal </w:t>
            </w:r>
          </w:p>
          <w:p w:rsidR="00000000" w:rsidRPr="004A2B8D" w:rsidP="004A2B8D">
            <w:pPr>
              <w:pStyle w:val="ListBullet"/>
            </w:pPr>
            <w:r w:rsidRPr="004A2B8D">
              <w:t xml:space="preserve">developer application </w:t>
            </w:r>
          </w:p>
          <w:p w:rsidR="00000000" w:rsidRPr="004A2B8D" w:rsidP="004A2B8D">
            <w:pPr>
              <w:pStyle w:val="ListBullet"/>
            </w:pPr>
            <w:r w:rsidRPr="004A2B8D">
              <w:t xml:space="preserve">dry powder </w:t>
            </w:r>
          </w:p>
          <w:p w:rsidR="00000000" w:rsidRPr="004A2B8D" w:rsidP="004A2B8D">
            <w:pPr>
              <w:pStyle w:val="ListBullet"/>
            </w:pPr>
            <w:r w:rsidRPr="004A2B8D">
              <w:t>development time</w:t>
            </w:r>
          </w:p>
          <w:p w:rsidR="00000000" w:rsidRPr="004A2B8D" w:rsidP="004A2B8D">
            <w:pPr>
              <w:pStyle w:val="ListBullet"/>
            </w:pPr>
            <w:r w:rsidRPr="004A2B8D">
              <w:t>factors affecting indications</w:t>
            </w:r>
          </w:p>
          <w:p w:rsidR="00000000" w:rsidRPr="004A2B8D" w:rsidP="004A2B8D">
            <w:pPr>
              <w:pStyle w:val="ListBullet"/>
            </w:pPr>
            <w:r w:rsidRPr="004A2B8D">
              <w:t>non-relevant indications</w:t>
            </w:r>
          </w:p>
          <w:p w:rsidR="00000000" w:rsidRPr="004A2B8D" w:rsidP="004A2B8D">
            <w:pPr>
              <w:pStyle w:val="ListBullet"/>
            </w:pPr>
            <w:r w:rsidRPr="004A2B8D">
              <w:t>po</w:t>
            </w:r>
            <w:r w:rsidRPr="004A2B8D">
              <w:t>st-cleaning methods and their areas of use</w:t>
            </w:r>
          </w:p>
          <w:p w:rsidR="00000000" w:rsidRPr="004A2B8D" w:rsidP="004A2B8D">
            <w:pPr>
              <w:pStyle w:val="ListBullet"/>
            </w:pPr>
            <w:r w:rsidRPr="004A2B8D">
              <w:t>basic maintenance and storage procedures for testing equipment</w:t>
            </w:r>
          </w:p>
          <w:p w:rsidR="00000000" w:rsidRPr="004A2B8D" w:rsidP="004A2B8D">
            <w:pPr>
              <w:pStyle w:val="ListBullet"/>
            </w:pPr>
            <w:r w:rsidRPr="004A2B8D">
              <w:t>OH&amp;S requirements including storage requirements</w:t>
            </w:r>
          </w:p>
          <w:p w:rsidR="00000000" w:rsidRPr="004A2B8D" w:rsidP="004A2B8D">
            <w:pPr>
              <w:pStyle w:val="ListBullet"/>
            </w:pPr>
            <w:r w:rsidRPr="004A2B8D">
              <w:t>definition of a defect and common basic defects</w:t>
            </w:r>
          </w:p>
          <w:p w:rsidR="00000000" w:rsidRPr="004A2B8D" w:rsidP="004A2B8D">
            <w:pPr>
              <w:pStyle w:val="ListBullet"/>
            </w:pPr>
            <w:r w:rsidRPr="004A2B8D">
              <w:t>methods/procedures for reporting test results</w:t>
            </w:r>
          </w:p>
        </w:tc>
      </w:tr>
    </w:tbl>
    <w:p w:rsidR="009F0F7B" w:rsidP="004A2B8D">
      <w:pPr>
        <w:pStyle w:val="BodyText"/>
      </w:pPr>
    </w:p>
    <w:p w:rsidR="009F0F7B" w:rsidP="004A2B8D">
      <w:pPr>
        <w:pStyle w:val="BodyText"/>
      </w:pPr>
    </w:p>
    <w:p w:rsidR="00000000" w:rsidRPr="004A2B8D" w:rsidP="004A2B8D">
      <w:pPr>
        <w:pStyle w:val="AllowPageBreak"/>
      </w:pPr>
    </w:p>
    <w:p w:rsidR="00000000" w:rsidRPr="004A2B8D" w:rsidP="004A2B8D">
      <w:pPr>
        <w:pStyle w:val="Heading1"/>
      </w:pPr>
      <w:bookmarkStart w:id="10" w:name="O_245088"/>
      <w:bookmarkEnd w:id="10"/>
      <w:r w:rsidRPr="004A2B8D">
        <w:t>Evidence Guide</w:t>
      </w:r>
    </w:p>
    <w:tbl>
      <w:tblPr>
        <w:tblW w:w="9570" w:type="dxa"/>
        <w:tblLayout w:type="fixed"/>
        <w:tblCellMar>
          <w:left w:w="62" w:type="dxa"/>
          <w:right w:w="62" w:type="dxa"/>
        </w:tblCellMar>
        <w:tblLook w:val="0000"/>
      </w:tblPr>
      <w:tblGrid>
        <w:gridCol w:w="3908"/>
        <w:gridCol w:w="5662"/>
      </w:tblGrid>
      <w:tr w:rsidTr="009F0F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EVIDENCE GUIDE</w:t>
            </w:r>
          </w:p>
        </w:tc>
      </w:tr>
      <w:tr w:rsidTr="009F0F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 xml:space="preserve">The evidence guide provides advice on assessment and must be read in conjunction with the performance criteria, required skills and knowledge, </w:t>
            </w:r>
            <w:r w:rsidRPr="004A2B8D">
              <w:t>range statement and the Assessment Guidelines for the Training Package.</w:t>
            </w:r>
          </w:p>
        </w:tc>
      </w:tr>
      <w:tr w:rsidTr="009F0F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A person who demonstrates competency in this unit must be able to perform basic penetrant testing. Competency in this unit cannot be claimed until all prerequi</w:t>
            </w:r>
            <w:r w:rsidRPr="004A2B8D">
              <w:t>sites have been satisfied.</w:t>
            </w:r>
          </w:p>
        </w:tc>
      </w:tr>
      <w:tr w:rsidTr="009F0F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Assessors must be satisfied that the candidate can competently and consistently perform all elements of the unit as specified by the cr</w:t>
            </w:r>
            <w:r w:rsidRPr="004A2B8D">
              <w:t>iteria, including required knowledge, and be capable of applying the competency in new and different situations and contexts.</w:t>
            </w:r>
          </w:p>
        </w:tc>
      </w:tr>
      <w:tr w:rsidTr="009F0F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This unit may be assessed on the job, off the job or a combination of both on and off the job. Where assessment occurs off the job, that is the candidate is not in productive work, then an appropriate simulation must be used where the range of conditions r</w:t>
            </w:r>
            <w:r w:rsidRPr="004A2B8D">
              <w:t xml:space="preserve">eflects realistic workplace situations. The competencies covered by this unit would be demonstrated by an individual working alone or as part of a team. The assessment environment should not disadvantage the candidate. </w:t>
            </w:r>
          </w:p>
          <w:p w:rsidR="00000000" w:rsidP="004A2B8D">
            <w:pPr>
              <w:pStyle w:val="BodyText"/>
              <w:rPr>
                <w:lang w:val="en-NZ"/>
              </w:rPr>
            </w:pPr>
            <w:r w:rsidRPr="004A2B8D">
              <w:t>This unit could be assessed in conju</w:t>
            </w:r>
            <w:r w:rsidRPr="004A2B8D">
              <w:t>nction with any other units addressing the safety, quality, communication, materials handling, recording and reporting associated with performing basic penetrant testing or other units requiring the exercise of the skills and knowledge covered by this unit</w:t>
            </w:r>
            <w:r w:rsidRPr="004A2B8D">
              <w:t>.</w:t>
            </w:r>
          </w:p>
        </w:tc>
      </w:tr>
      <w:tr w:rsidTr="009F0F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Assessors should gather a range of evidence that is valid, sufficient, current and authentic. Evidence can be gathered through a variety of ways including direct observation, supervisor's reports, project work, samples and questioni</w:t>
            </w:r>
            <w:r w:rsidRPr="004A2B8D">
              <w:t>ng. Questioning techniques should not require language, literacy and numeracy skills beyond those required in this unit of competency. The candidate must have access to all tools, equipment, materials and documentation required. The candidate must be permi</w:t>
            </w:r>
            <w:r w:rsidRPr="004A2B8D">
              <w:t>tted to refer to any relevant workplace procedures, product and manufacturing specifications, codes, standards, manuals and reference materials.</w:t>
            </w:r>
          </w:p>
        </w:tc>
      </w:tr>
      <w:tr w:rsidTr="009F0F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p>
        </w:tc>
      </w:tr>
    </w:tbl>
    <w:p w:rsidR="009F0F7B" w:rsidP="004A2B8D">
      <w:pPr>
        <w:pStyle w:val="BodyText"/>
      </w:pPr>
    </w:p>
    <w:p w:rsidR="009F0F7B" w:rsidP="004A2B8D">
      <w:pPr>
        <w:pStyle w:val="BodyText"/>
      </w:pPr>
    </w:p>
    <w:p w:rsidR="00000000" w:rsidRPr="004A2B8D" w:rsidP="004A2B8D">
      <w:pPr>
        <w:pStyle w:val="Heading1"/>
      </w:pPr>
      <w:bookmarkStart w:id="11" w:name="O_253071"/>
      <w:bookmarkEnd w:id="11"/>
      <w:r w:rsidRPr="004A2B8D">
        <w:t>Range Statement</w:t>
      </w:r>
    </w:p>
    <w:tbl>
      <w:tblPr>
        <w:tblW w:w="0" w:type="auto"/>
        <w:tblLayout w:type="fixed"/>
        <w:tblCellMar>
          <w:left w:w="62" w:type="dxa"/>
          <w:right w:w="62" w:type="dxa"/>
        </w:tblCellMar>
        <w:tblLook w:val="0000"/>
      </w:tblPr>
      <w:tblGrid>
        <w:gridCol w:w="3547"/>
        <w:gridCol w:w="4975"/>
      </w:tblGrid>
      <w:tr w:rsidTr="009F0F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RANGE STATEMENT</w:t>
            </w:r>
          </w:p>
        </w:tc>
      </w:tr>
      <w:tr w:rsidTr="009F0F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The range statement relates to the unit of competency as a whole. It allows for different work environments and situations that may affect performance. Bold italicised wording, if used in the performance criteria, is detailed below. Essential operating con</w:t>
            </w:r>
            <w:r w:rsidRPr="004A2B8D">
              <w:t>ditions that may be present with training and assessment (depending on the work situation, needs of the candidate, accessibility of the item, and local industry and regional contexts) may also be included.</w:t>
            </w:r>
          </w:p>
        </w:tc>
      </w:tr>
      <w:tr w:rsidTr="009F0F7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Preparation processes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Surface cleaning and dryin</w:t>
            </w:r>
            <w:r w:rsidRPr="004A2B8D">
              <w:t>g</w:t>
            </w:r>
          </w:p>
        </w:tc>
      </w:tr>
      <w:tr w:rsidTr="009F0F7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Obvious discontinuities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t>Observed changes in material homogeneity</w:t>
            </w:r>
          </w:p>
        </w:tc>
      </w:tr>
      <w:tr w:rsidTr="009F0F7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Reported</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Accurate identification of location and size of discontinuities</w:t>
            </w:r>
          </w:p>
        </w:tc>
      </w:tr>
    </w:tbl>
    <w:p w:rsidR="009F0F7B" w:rsidP="004A2B8D">
      <w:pPr>
        <w:pStyle w:val="BodyText"/>
      </w:pPr>
    </w:p>
    <w:p w:rsidR="009F0F7B" w:rsidP="004A2B8D">
      <w:pPr>
        <w:pStyle w:val="BodyText"/>
      </w:pPr>
    </w:p>
    <w:p w:rsidR="00000000" w:rsidRPr="004A2B8D" w:rsidP="004A2B8D">
      <w:pPr>
        <w:pStyle w:val="Heading1"/>
      </w:pPr>
      <w:bookmarkStart w:id="12" w:name="O_213181"/>
      <w:bookmarkEnd w:id="12"/>
      <w:r w:rsidRPr="004A2B8D">
        <w:t>Unit Sector(s)</w:t>
      </w:r>
    </w:p>
    <w:tbl>
      <w:tblPr>
        <w:tblW w:w="0" w:type="auto"/>
        <w:tblLayout w:type="fixed"/>
        <w:tblCellMar>
          <w:left w:w="62" w:type="dxa"/>
          <w:right w:w="62" w:type="dxa"/>
        </w:tblCellMar>
        <w:tblLook w:val="0000"/>
      </w:tblPr>
      <w:tblGrid>
        <w:gridCol w:w="2654"/>
        <w:gridCol w:w="5868"/>
      </w:tblGrid>
      <w:tr w:rsidTr="009F0F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p>
        </w:tc>
      </w:tr>
    </w:tbl>
    <w:p w:rsidR="009F0F7B" w:rsidP="004A2B8D">
      <w:pPr>
        <w:pStyle w:val="BodyText"/>
      </w:pPr>
    </w:p>
    <w:p w:rsidR="009F0F7B" w:rsidP="004A2B8D">
      <w:pPr>
        <w:pStyle w:val="BodyText"/>
      </w:pPr>
    </w:p>
    <w:p w:rsidR="00000000" w:rsidRPr="004A2B8D" w:rsidP="004A2B8D">
      <w:pPr>
        <w:pStyle w:val="Heading1"/>
      </w:pPr>
      <w:bookmarkStart w:id="13" w:name="O_213178"/>
      <w:bookmarkEnd w:id="13"/>
      <w:r w:rsidRPr="004A2B8D">
        <w:t>Co-requisite units</w:t>
      </w:r>
    </w:p>
    <w:tbl>
      <w:tblPr>
        <w:tblW w:w="0" w:type="auto"/>
        <w:tblLayout w:type="fixed"/>
        <w:tblCellMar>
          <w:left w:w="62" w:type="dxa"/>
          <w:right w:w="62" w:type="dxa"/>
        </w:tblCellMar>
        <w:tblLook w:val="0000"/>
      </w:tblPr>
      <w:tblGrid>
        <w:gridCol w:w="2641"/>
        <w:gridCol w:w="1322"/>
        <w:gridCol w:w="4559"/>
      </w:tblGrid>
      <w:tr w:rsidTr="009F0F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p>
        </w:tc>
      </w:tr>
      <w:tr w:rsidTr="009F0F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p>
        </w:tc>
      </w:tr>
      <w:tr w:rsidTr="009F0F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p>
        </w:tc>
      </w:tr>
    </w:tbl>
    <w:p w:rsidR="009F0F7B" w:rsidP="004A2B8D">
      <w:pPr>
        <w:pStyle w:val="BodyText"/>
      </w:pPr>
    </w:p>
    <w:p w:rsidR="009F0F7B" w:rsidP="004A2B8D">
      <w:pPr>
        <w:pStyle w:val="BodyText"/>
      </w:pPr>
    </w:p>
    <w:p w:rsidR="00000000" w:rsidRPr="004A2B8D" w:rsidP="004A2B8D">
      <w:pPr>
        <w:pStyle w:val="Heading1"/>
      </w:pPr>
      <w:bookmarkStart w:id="14" w:name="O_213180"/>
      <w:bookmarkEnd w:id="14"/>
      <w:r w:rsidRPr="004A2B8D">
        <w:t>Competency field</w:t>
      </w:r>
    </w:p>
    <w:tbl>
      <w:tblPr>
        <w:tblW w:w="0" w:type="auto"/>
        <w:tblLayout w:type="fixed"/>
        <w:tblCellMar>
          <w:left w:w="62" w:type="dxa"/>
          <w:right w:w="62" w:type="dxa"/>
        </w:tblCellMar>
        <w:tblLook w:val="0000"/>
      </w:tblPr>
      <w:tblGrid>
        <w:gridCol w:w="2779"/>
        <w:gridCol w:w="5743"/>
      </w:tblGrid>
      <w:tr w:rsidTr="009F0F7B">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8D">
            <w:pPr>
              <w:pStyle w:val="BodyText"/>
              <w:rPr>
                <w:lang w:val="en-NZ"/>
              </w:rPr>
            </w:pPr>
            <w:r w:rsidRPr="004A2B8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8D" w:rsidP="004A2B8D">
            <w:pPr>
              <w:pStyle w:val="BodyText"/>
            </w:pPr>
            <w:r w:rsidRPr="004A2B8D">
              <w:t>Non-destructive testing</w:t>
            </w:r>
          </w:p>
        </w:tc>
      </w:tr>
    </w:tbl>
    <w:p w:rsidR="009F0F7B" w:rsidP="004A2B8D">
      <w:pPr>
        <w:pStyle w:val="BodyText"/>
      </w:pPr>
    </w:p>
    <w:p w:rsidR="009F0F7B" w:rsidP="004A2B8D">
      <w:pPr>
        <w:pStyle w:val="BodyText"/>
      </w:pPr>
    </w:p>
    <w:p w:rsidR="00000000" w:rsidRPr="004A2B8D" w:rsidP="004A2B8D"/>
    <w:sectPr w:rsidSect="004A2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F7B" w:rsidP="009F0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7B" w:rsidP="004A2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0F7B" w:rsidP="004A2B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0F7B" w:rsidP="004A2B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F7B" w:rsidP="009F0F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7B" w:rsidP="004A2B8D">
    <w:pPr>
      <w:pStyle w:val="Header"/>
      <w:framePr w:wrap="around"/>
    </w:pPr>
    <w:r>
      <w:fldChar w:fldCharType="begin"/>
    </w:r>
    <w:r>
      <w:instrText xml:space="preserve"> TITLE   \* MERGEFORMAT </w:instrText>
    </w:r>
    <w:r>
      <w:fldChar w:fldCharType="separate"/>
    </w:r>
    <w:r>
      <w:t>MEM24001B Perform basic penetrant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0F7B" w:rsidP="004A2B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AA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D015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B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B8D"/>
    <w:pPr>
      <w:spacing w:before="360" w:after="60"/>
      <w:outlineLvl w:val="0"/>
    </w:pPr>
    <w:rPr>
      <w:sz w:val="32"/>
    </w:rPr>
  </w:style>
  <w:style w:type="paragraph" w:styleId="Heading2">
    <w:name w:val="heading 2"/>
    <w:basedOn w:val="HeadingBase"/>
    <w:next w:val="BodyText"/>
    <w:link w:val="Heading2Char"/>
    <w:qFormat/>
    <w:rsid w:val="004A2B8D"/>
    <w:pPr>
      <w:keepLines/>
      <w:spacing w:before="240" w:after="120"/>
      <w:outlineLvl w:val="1"/>
    </w:pPr>
    <w:rPr>
      <w:sz w:val="28"/>
      <w:szCs w:val="40"/>
    </w:rPr>
  </w:style>
  <w:style w:type="paragraph" w:styleId="Heading3">
    <w:name w:val="heading 3"/>
    <w:basedOn w:val="HeadingBase"/>
    <w:next w:val="BodyText"/>
    <w:link w:val="Heading3Char"/>
    <w:qFormat/>
    <w:rsid w:val="004A2B8D"/>
    <w:pPr>
      <w:spacing w:before="180" w:after="120"/>
      <w:outlineLvl w:val="2"/>
    </w:pPr>
    <w:rPr>
      <w:spacing w:val="-10"/>
      <w:kern w:val="32"/>
    </w:rPr>
  </w:style>
  <w:style w:type="paragraph" w:styleId="Heading4">
    <w:name w:val="heading 4"/>
    <w:basedOn w:val="HeadingBase"/>
    <w:next w:val="BodyText"/>
    <w:link w:val="Heading4Char"/>
    <w:qFormat/>
    <w:rsid w:val="004A2B8D"/>
    <w:pPr>
      <w:spacing w:before="160" w:after="120"/>
      <w:outlineLvl w:val="3"/>
    </w:pPr>
    <w:rPr>
      <w:sz w:val="22"/>
    </w:rPr>
  </w:style>
  <w:style w:type="paragraph" w:styleId="Heading5">
    <w:name w:val="heading 5"/>
    <w:basedOn w:val="HeadingBase"/>
    <w:next w:val="Normal"/>
    <w:link w:val="Heading5Char"/>
    <w:qFormat/>
    <w:rsid w:val="004A2B8D"/>
    <w:pPr>
      <w:spacing w:before="80"/>
      <w:outlineLvl w:val="4"/>
    </w:pPr>
    <w:rPr>
      <w:color w:val="918585"/>
      <w:sz w:val="20"/>
    </w:rPr>
  </w:style>
  <w:style w:type="paragraph" w:styleId="Heading6">
    <w:name w:val="heading 6"/>
    <w:basedOn w:val="HeadingBase"/>
    <w:next w:val="Normal"/>
    <w:link w:val="Heading6Char"/>
    <w:qFormat/>
    <w:rsid w:val="004A2B8D"/>
    <w:pPr>
      <w:spacing w:before="60"/>
      <w:outlineLvl w:val="5"/>
    </w:pPr>
    <w:rPr>
      <w:color w:val="918585"/>
      <w:sz w:val="20"/>
    </w:rPr>
  </w:style>
  <w:style w:type="paragraph" w:styleId="Heading7">
    <w:name w:val="heading 7"/>
    <w:basedOn w:val="Normal"/>
    <w:next w:val="Normal"/>
    <w:link w:val="Heading7Char"/>
    <w:qFormat/>
    <w:rsid w:val="004A2B8D"/>
    <w:pPr>
      <w:ind w:left="720"/>
      <w:outlineLvl w:val="6"/>
    </w:pPr>
    <w:rPr>
      <w:i/>
    </w:rPr>
  </w:style>
  <w:style w:type="paragraph" w:styleId="Heading8">
    <w:name w:val="heading 8"/>
    <w:basedOn w:val="Normal"/>
    <w:next w:val="Normal"/>
    <w:link w:val="Heading8Char"/>
    <w:qFormat/>
    <w:rsid w:val="004A2B8D"/>
    <w:pPr>
      <w:ind w:left="720"/>
      <w:outlineLvl w:val="7"/>
    </w:pPr>
    <w:rPr>
      <w:i/>
    </w:rPr>
  </w:style>
  <w:style w:type="paragraph" w:styleId="Heading9">
    <w:name w:val="heading 9"/>
    <w:basedOn w:val="Normal"/>
    <w:next w:val="Normal"/>
    <w:link w:val="Heading9Char"/>
    <w:qFormat/>
    <w:rsid w:val="004A2B8D"/>
    <w:pPr>
      <w:ind w:left="720"/>
      <w:outlineLvl w:val="8"/>
    </w:pPr>
    <w:rPr>
      <w:i/>
    </w:rPr>
  </w:style>
  <w:style w:type="character" w:default="1" w:styleId="DefaultParagraphFont">
    <w:name w:val="Default Paragraph Font"/>
    <w:uiPriority w:val="1"/>
    <w:unhideWhenUsed/>
    <w:rsid w:val="004A2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B8D"/>
  </w:style>
  <w:style w:type="character" w:customStyle="1" w:styleId="Heading1Char">
    <w:name w:val="Heading 1 Char"/>
    <w:basedOn w:val="DefaultParagraphFont"/>
    <w:link w:val="Heading1"/>
    <w:rsid w:val="004A2B8D"/>
    <w:rPr>
      <w:rFonts w:ascii="Times New Roman" w:eastAsia="Times New Roman" w:hAnsi="Times New Roman" w:cs="Times New Roman"/>
      <w:b/>
      <w:sz w:val="32"/>
      <w:szCs w:val="20"/>
      <w:lang w:eastAsia="en-US"/>
    </w:rPr>
  </w:style>
  <w:style w:type="paragraph" w:styleId="BodyText">
    <w:name w:val="Body Text"/>
    <w:basedOn w:val="Normal"/>
    <w:link w:val="BodyTextChar"/>
    <w:rsid w:val="004A2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B8D"/>
    <w:rPr>
      <w:rFonts w:ascii="Times New Roman" w:eastAsia="Times New Roman" w:hAnsi="Times New Roman" w:cs="Times New Roman"/>
      <w:sz w:val="24"/>
      <w:lang w:val="en-US" w:eastAsia="en-US"/>
    </w:rPr>
  </w:style>
  <w:style w:type="paragraph" w:styleId="Footer">
    <w:name w:val="footer"/>
    <w:basedOn w:val="Normal"/>
    <w:link w:val="FooterChar"/>
    <w:rsid w:val="004A2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B8D"/>
    <w:rPr>
      <w:rFonts w:ascii="Times New Roman" w:eastAsia="Times New Roman" w:hAnsi="Times New Roman" w:cs="Times New Roman"/>
      <w:sz w:val="16"/>
      <w:lang w:val="en-US" w:eastAsia="en-US"/>
    </w:rPr>
  </w:style>
  <w:style w:type="paragraph" w:styleId="List">
    <w:name w:val="List"/>
    <w:basedOn w:val="BodyText"/>
    <w:next w:val="BodyText"/>
    <w:rsid w:val="004A2B8D"/>
    <w:pPr>
      <w:tabs>
        <w:tab w:val="left" w:pos="340"/>
      </w:tabs>
      <w:spacing w:before="60" w:after="60"/>
      <w:ind w:left="340" w:hanging="340"/>
    </w:pPr>
  </w:style>
  <w:style w:type="paragraph" w:styleId="ListBullet">
    <w:name w:val="List Bullet"/>
    <w:basedOn w:val="List"/>
    <w:rsid w:val="004A2B8D"/>
    <w:pPr>
      <w:numPr>
        <w:numId w:val="12"/>
      </w:numPr>
      <w:tabs>
        <w:tab w:val="clear" w:pos="340"/>
      </w:tabs>
      <w:spacing w:before="40" w:after="40"/>
    </w:pPr>
  </w:style>
  <w:style w:type="character" w:customStyle="1" w:styleId="SpecialBold">
    <w:name w:val="Special Bold"/>
    <w:basedOn w:val="DefaultParagraphFont"/>
    <w:rsid w:val="004A2B8D"/>
    <w:rPr>
      <w:b/>
      <w:spacing w:val="0"/>
    </w:rPr>
  </w:style>
  <w:style w:type="paragraph" w:styleId="Header">
    <w:name w:val="header"/>
    <w:basedOn w:val="Normal"/>
    <w:link w:val="HeaderChar"/>
    <w:rsid w:val="004A2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B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2B8D"/>
    <w:pPr>
      <w:spacing w:before="240" w:after="120"/>
      <w:outlineLvl w:val="0"/>
    </w:pPr>
    <w:rPr>
      <w:rFonts w:ascii="Times New Roman" w:hAnsi="Times New Roman"/>
      <w:b/>
      <w:sz w:val="28"/>
    </w:rPr>
  </w:style>
  <w:style w:type="paragraph" w:customStyle="1" w:styleId="AllowPageBreak">
    <w:name w:val="AllowPageBreak"/>
    <w:rsid w:val="004A2B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B8D"/>
    <w:pPr>
      <w:tabs>
        <w:tab w:val="left" w:pos="680"/>
      </w:tabs>
      <w:spacing w:before="60" w:after="60"/>
      <w:ind w:left="680" w:hanging="340"/>
    </w:pPr>
  </w:style>
  <w:style w:type="character" w:customStyle="1" w:styleId="Heading2Char">
    <w:name w:val="Heading 2 Char"/>
    <w:basedOn w:val="DefaultParagraphFont"/>
    <w:link w:val="Heading2"/>
    <w:rsid w:val="004A2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B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B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B8D"/>
    <w:rPr>
      <w:rFonts w:ascii="Courier New" w:eastAsia="Times New Roman" w:hAnsi="Courier New" w:cs="Times New Roman"/>
      <w:i/>
      <w:szCs w:val="20"/>
      <w:lang w:val="en-US" w:eastAsia="en-US"/>
    </w:rPr>
  </w:style>
  <w:style w:type="paragraph" w:customStyle="1" w:styleId="HeadingBase">
    <w:name w:val="Heading Base"/>
    <w:rsid w:val="004A2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B8D"/>
    <w:pPr>
      <w:tabs>
        <w:tab w:val="right" w:leader="dot" w:pos="9072"/>
      </w:tabs>
      <w:ind w:left="567"/>
    </w:pPr>
    <w:rPr>
      <w:szCs w:val="22"/>
    </w:rPr>
  </w:style>
  <w:style w:type="paragraph" w:customStyle="1" w:styleId="TOCBase">
    <w:name w:val="TOC Base"/>
    <w:rsid w:val="004A2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B8D"/>
    <w:pPr>
      <w:tabs>
        <w:tab w:val="right" w:leader="dot" w:pos="9072"/>
      </w:tabs>
      <w:spacing w:before="40" w:after="40"/>
      <w:ind w:left="284"/>
    </w:pPr>
    <w:rPr>
      <w:rFonts w:ascii="Times New Roman" w:hAnsi="Times New Roman"/>
    </w:rPr>
  </w:style>
  <w:style w:type="paragraph" w:styleId="TOC1">
    <w:name w:val="toc 1"/>
    <w:basedOn w:val="TOCBase"/>
    <w:next w:val="Normal"/>
    <w:rsid w:val="004A2B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B8D"/>
    <w:pPr>
      <w:spacing w:before="5040"/>
      <w:jc w:val="center"/>
    </w:pPr>
    <w:rPr>
      <w:sz w:val="48"/>
      <w:szCs w:val="72"/>
      <w:lang w:val="en-US"/>
    </w:rPr>
  </w:style>
  <w:style w:type="character" w:customStyle="1" w:styleId="TitleChar">
    <w:name w:val="Title Char"/>
    <w:basedOn w:val="DefaultParagraphFont"/>
    <w:link w:val="Title"/>
    <w:rsid w:val="004A2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B8D"/>
    <w:pPr>
      <w:tabs>
        <w:tab w:val="left" w:pos="3600"/>
        <w:tab w:val="left" w:pos="3958"/>
      </w:tabs>
    </w:pPr>
  </w:style>
  <w:style w:type="paragraph" w:customStyle="1" w:styleId="Note">
    <w:name w:val="Note"/>
    <w:basedOn w:val="BodyText"/>
    <w:rsid w:val="004A2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B8D"/>
    <w:pPr>
      <w:framePr w:wrap="auto" w:hAnchor="text" w:y="6049"/>
    </w:pPr>
    <w:rPr>
      <w:color w:val="000000"/>
      <w:sz w:val="40"/>
    </w:rPr>
  </w:style>
  <w:style w:type="paragraph" w:customStyle="1" w:styleId="TOCTitle">
    <w:name w:val="TOCTitle"/>
    <w:basedOn w:val="Heading1"/>
    <w:rsid w:val="004A2B8D"/>
    <w:pPr>
      <w:spacing w:after="240"/>
      <w:jc w:val="center"/>
      <w:outlineLvl w:val="9"/>
    </w:pPr>
    <w:rPr>
      <w:caps/>
    </w:rPr>
  </w:style>
  <w:style w:type="paragraph" w:customStyle="1" w:styleId="Version">
    <w:name w:val="Version"/>
    <w:rsid w:val="004A2B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B8D"/>
    <w:pPr>
      <w:numPr>
        <w:numId w:val="13"/>
      </w:numPr>
      <w:tabs>
        <w:tab w:val="clear" w:pos="680"/>
      </w:tabs>
    </w:pPr>
  </w:style>
  <w:style w:type="paragraph" w:styleId="Index1">
    <w:name w:val="index 1"/>
    <w:basedOn w:val="Normal"/>
    <w:next w:val="Normal"/>
    <w:semiHidden/>
    <w:rsid w:val="004A2B8D"/>
    <w:pPr>
      <w:keepNext w:val="0"/>
      <w:tabs>
        <w:tab w:val="right" w:pos="4176"/>
      </w:tabs>
      <w:ind w:left="198" w:hanging="198"/>
    </w:pPr>
    <w:rPr>
      <w:rFonts w:ascii="Garamond" w:hAnsi="Garamond"/>
    </w:rPr>
  </w:style>
  <w:style w:type="paragraph" w:styleId="IndexHeading">
    <w:name w:val="index heading"/>
    <w:basedOn w:val="Normal"/>
    <w:next w:val="Index1"/>
    <w:semiHidden/>
    <w:rsid w:val="004A2B8D"/>
    <w:pPr>
      <w:spacing w:before="120" w:after="120"/>
    </w:pPr>
    <w:rPr>
      <w:rFonts w:ascii="Arial" w:hAnsi="Arial"/>
      <w:b/>
      <w:color w:val="918585"/>
      <w:sz w:val="24"/>
    </w:rPr>
  </w:style>
  <w:style w:type="paragraph" w:customStyle="1" w:styleId="Chapter">
    <w:name w:val="Chapter"/>
    <w:basedOn w:val="Normal"/>
    <w:rsid w:val="004A2B8D"/>
    <w:pPr>
      <w:spacing w:before="240"/>
    </w:pPr>
    <w:rPr>
      <w:rFonts w:ascii="Times New Roman" w:hAnsi="Times New Roman"/>
      <w:smallCaps/>
      <w:spacing w:val="80"/>
      <w:sz w:val="28"/>
    </w:rPr>
  </w:style>
  <w:style w:type="paragraph" w:customStyle="1" w:styleId="InChapter">
    <w:name w:val="InChapter"/>
    <w:basedOn w:val="Heading3"/>
    <w:rsid w:val="004A2B8D"/>
    <w:pPr>
      <w:spacing w:after="240"/>
      <w:outlineLvl w:val="9"/>
    </w:pPr>
    <w:rPr>
      <w:noProof/>
    </w:rPr>
  </w:style>
  <w:style w:type="paragraph" w:styleId="Index2">
    <w:name w:val="index 2"/>
    <w:basedOn w:val="Normal"/>
    <w:next w:val="Normal"/>
    <w:semiHidden/>
    <w:rsid w:val="004A2B8D"/>
    <w:pPr>
      <w:tabs>
        <w:tab w:val="right" w:pos="4176"/>
      </w:tabs>
      <w:ind w:left="568" w:hanging="284"/>
    </w:pPr>
    <w:rPr>
      <w:rFonts w:ascii="Garamond" w:hAnsi="Garamond"/>
    </w:rPr>
  </w:style>
  <w:style w:type="paragraph" w:customStyle="1" w:styleId="Byline">
    <w:name w:val="Byline"/>
    <w:rsid w:val="004A2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B8D"/>
    <w:pPr>
      <w:tabs>
        <w:tab w:val="clear" w:pos="3600"/>
        <w:tab w:val="clear" w:pos="3958"/>
      </w:tabs>
      <w:jc w:val="right"/>
    </w:pPr>
  </w:style>
  <w:style w:type="character" w:styleId="Emphasis">
    <w:name w:val="Emphasis"/>
    <w:basedOn w:val="DefaultParagraphFont"/>
    <w:qFormat/>
    <w:rsid w:val="004A2B8D"/>
    <w:rPr>
      <w:i/>
    </w:rPr>
  </w:style>
  <w:style w:type="paragraph" w:styleId="Caption">
    <w:name w:val="caption"/>
    <w:basedOn w:val="BodyText"/>
    <w:next w:val="Normal"/>
    <w:qFormat/>
    <w:rsid w:val="004A2B8D"/>
    <w:pPr>
      <w:framePr w:w="2268" w:hSpace="181" w:vSpace="181" w:wrap="around" w:vAnchor="text" w:hAnchor="page" w:x="1135" w:y="285" w:anchorLock="1"/>
    </w:pPr>
    <w:rPr>
      <w:i/>
    </w:rPr>
  </w:style>
  <w:style w:type="paragraph" w:customStyle="1" w:styleId="MiniTOCTitle">
    <w:name w:val="MiniTOCTitle"/>
    <w:basedOn w:val="Heading4"/>
    <w:rsid w:val="004A2B8D"/>
    <w:pPr>
      <w:spacing w:before="240"/>
      <w:outlineLvl w:val="9"/>
    </w:pPr>
    <w:rPr>
      <w:noProof/>
      <w:sz w:val="24"/>
    </w:rPr>
  </w:style>
  <w:style w:type="paragraph" w:customStyle="1" w:styleId="MiniTOCItem">
    <w:name w:val="MiniTOCItem"/>
    <w:basedOn w:val="ListBullet"/>
    <w:rsid w:val="004A2B8D"/>
    <w:pPr>
      <w:numPr>
        <w:numId w:val="0"/>
      </w:numPr>
      <w:tabs>
        <w:tab w:val="right" w:leader="dot" w:pos="6521"/>
      </w:tabs>
      <w:spacing w:before="0" w:after="0"/>
    </w:pPr>
  </w:style>
  <w:style w:type="paragraph" w:customStyle="1" w:styleId="TOFTitle">
    <w:name w:val="TOFTitle"/>
    <w:basedOn w:val="TOCTitle"/>
    <w:rsid w:val="004A2B8D"/>
  </w:style>
  <w:style w:type="paragraph" w:styleId="TableofFigures">
    <w:name w:val="table of figures"/>
    <w:basedOn w:val="Normal"/>
    <w:next w:val="Normal"/>
    <w:semiHidden/>
    <w:rsid w:val="004A2B8D"/>
    <w:pPr>
      <w:tabs>
        <w:tab w:val="right" w:leader="dot" w:pos="9072"/>
      </w:tabs>
      <w:ind w:left="970" w:hanging="403"/>
    </w:pPr>
    <w:rPr>
      <w:rFonts w:ascii="Times New Roman" w:hAnsi="Times New Roman"/>
      <w:b/>
    </w:rPr>
  </w:style>
  <w:style w:type="paragraph" w:styleId="ListNumber">
    <w:name w:val="List Number"/>
    <w:basedOn w:val="List"/>
    <w:rsid w:val="004A2B8D"/>
    <w:pPr>
      <w:numPr>
        <w:numId w:val="10"/>
      </w:numPr>
    </w:pPr>
  </w:style>
  <w:style w:type="character" w:customStyle="1" w:styleId="WingdingSymbols">
    <w:name w:val="Wingding Symbols"/>
    <w:rsid w:val="004A2B8D"/>
    <w:rPr>
      <w:rFonts w:ascii="Wingdings" w:hAnsi="Wingdings"/>
    </w:rPr>
  </w:style>
  <w:style w:type="paragraph" w:customStyle="1" w:styleId="TableHeading">
    <w:name w:val="Table Heading"/>
    <w:basedOn w:val="HeadingBase"/>
    <w:rsid w:val="004A2B8D"/>
    <w:pPr>
      <w:keepLines/>
      <w:pBdr>
        <w:bottom w:val="single" w:sz="6" w:space="1" w:color="918585"/>
      </w:pBdr>
      <w:spacing w:before="240"/>
    </w:pPr>
  </w:style>
  <w:style w:type="character" w:customStyle="1" w:styleId="HotSpot">
    <w:name w:val="HotSpot"/>
    <w:rsid w:val="004A2B8D"/>
    <w:rPr>
      <w:color w:val="0033CC"/>
      <w:u w:val="none"/>
    </w:rPr>
  </w:style>
  <w:style w:type="paragraph" w:customStyle="1" w:styleId="BodyTextRight">
    <w:name w:val="Body Text Right"/>
    <w:basedOn w:val="BodyText"/>
    <w:rsid w:val="004A2B8D"/>
    <w:pPr>
      <w:spacing w:before="0" w:after="0"/>
      <w:jc w:val="right"/>
    </w:pPr>
  </w:style>
  <w:style w:type="paragraph" w:styleId="Index3">
    <w:name w:val="index 3"/>
    <w:basedOn w:val="ListNumber2"/>
    <w:next w:val="Normal"/>
    <w:semiHidden/>
    <w:rsid w:val="004A2B8D"/>
    <w:pPr>
      <w:numPr>
        <w:numId w:val="0"/>
      </w:numPr>
      <w:tabs>
        <w:tab w:val="right" w:leader="dot" w:pos="4176"/>
      </w:tabs>
    </w:pPr>
  </w:style>
  <w:style w:type="paragraph" w:styleId="ListNumber2">
    <w:name w:val="List Number 2"/>
    <w:basedOn w:val="List2"/>
    <w:rsid w:val="004A2B8D"/>
    <w:pPr>
      <w:numPr>
        <w:numId w:val="9"/>
      </w:numPr>
      <w:tabs>
        <w:tab w:val="clear" w:pos="1060"/>
      </w:tabs>
    </w:pPr>
  </w:style>
  <w:style w:type="paragraph" w:customStyle="1" w:styleId="MarginNote">
    <w:name w:val="Margin Note"/>
    <w:basedOn w:val="BodyText"/>
    <w:rsid w:val="004A2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B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B8D"/>
    <w:rPr>
      <w:sz w:val="32"/>
    </w:rPr>
  </w:style>
  <w:style w:type="paragraph" w:customStyle="1" w:styleId="HeadingProcedure">
    <w:name w:val="Heading Procedure"/>
    <w:basedOn w:val="HeadingBase"/>
    <w:next w:val="Normal"/>
    <w:rsid w:val="004A2B8D"/>
    <w:pPr>
      <w:tabs>
        <w:tab w:val="left" w:pos="0"/>
      </w:tabs>
      <w:spacing w:before="120" w:after="60"/>
    </w:pPr>
    <w:rPr>
      <w:i/>
      <w:color w:val="918585"/>
      <w:sz w:val="22"/>
    </w:rPr>
  </w:style>
  <w:style w:type="paragraph" w:customStyle="1" w:styleId="TableBodyText">
    <w:name w:val="Table Body Text"/>
    <w:basedOn w:val="BodyText"/>
    <w:rsid w:val="004A2B8D"/>
    <w:pPr>
      <w:spacing w:before="60" w:after="60"/>
    </w:pPr>
  </w:style>
  <w:style w:type="paragraph" w:styleId="ListContinue">
    <w:name w:val="List Continue"/>
    <w:basedOn w:val="List"/>
    <w:rsid w:val="004A2B8D"/>
    <w:pPr>
      <w:ind w:firstLine="0"/>
    </w:pPr>
  </w:style>
  <w:style w:type="paragraph" w:customStyle="1" w:styleId="ListNote">
    <w:name w:val="List Note"/>
    <w:basedOn w:val="List"/>
    <w:rsid w:val="004A2B8D"/>
    <w:pPr>
      <w:pBdr>
        <w:top w:val="single" w:sz="6" w:space="2" w:color="918585"/>
        <w:bottom w:val="single" w:sz="6" w:space="2" w:color="918585"/>
      </w:pBdr>
      <w:tabs>
        <w:tab w:val="left" w:pos="1021"/>
      </w:tabs>
      <w:ind w:firstLine="0"/>
    </w:pPr>
  </w:style>
  <w:style w:type="paragraph" w:customStyle="1" w:styleId="Warning">
    <w:name w:val="Warning"/>
    <w:basedOn w:val="BodyText"/>
    <w:rsid w:val="004A2B8D"/>
    <w:pPr>
      <w:shd w:val="clear" w:color="auto" w:fill="D9D9D9"/>
      <w:tabs>
        <w:tab w:val="left" w:pos="992"/>
      </w:tabs>
      <w:ind w:left="119" w:right="119"/>
    </w:pPr>
    <w:rPr>
      <w:sz w:val="20"/>
    </w:rPr>
  </w:style>
  <w:style w:type="paragraph" w:customStyle="1" w:styleId="MarginIcons">
    <w:name w:val="Margin Icons"/>
    <w:basedOn w:val="BodyText"/>
    <w:rsid w:val="004A2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B8D"/>
    <w:rPr>
      <w:rFonts w:ascii="Courier New" w:hAnsi="Courier New"/>
    </w:rPr>
  </w:style>
  <w:style w:type="paragraph" w:customStyle="1" w:styleId="NoteBullet">
    <w:name w:val="Note Bullet"/>
    <w:basedOn w:val="Note"/>
    <w:rsid w:val="004A2B8D"/>
    <w:pPr>
      <w:tabs>
        <w:tab w:val="clear" w:pos="680"/>
      </w:tabs>
      <w:spacing w:before="60" w:after="60"/>
    </w:pPr>
  </w:style>
  <w:style w:type="paragraph" w:customStyle="1" w:styleId="SubHeading2">
    <w:name w:val="SubHeading2"/>
    <w:basedOn w:val="HeadingBase"/>
    <w:rsid w:val="004A2B8D"/>
    <w:pPr>
      <w:spacing w:before="240" w:after="60"/>
    </w:pPr>
    <w:rPr>
      <w:sz w:val="20"/>
    </w:rPr>
  </w:style>
  <w:style w:type="paragraph" w:customStyle="1" w:styleId="SubHeading1">
    <w:name w:val="SubHeading1"/>
    <w:basedOn w:val="HeadingBase"/>
    <w:rsid w:val="004A2B8D"/>
    <w:pPr>
      <w:spacing w:before="240" w:after="60"/>
    </w:pPr>
    <w:rPr>
      <w:color w:val="918585"/>
      <w:sz w:val="22"/>
    </w:rPr>
  </w:style>
  <w:style w:type="paragraph" w:customStyle="1" w:styleId="SideHeading">
    <w:name w:val="Side Heading"/>
    <w:basedOn w:val="HeadingBase"/>
    <w:rsid w:val="004A2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B8D"/>
    <w:pPr>
      <w:tabs>
        <w:tab w:val="num" w:pos="360"/>
      </w:tabs>
    </w:pPr>
  </w:style>
  <w:style w:type="paragraph" w:styleId="PlainText">
    <w:name w:val="Plain Text"/>
    <w:basedOn w:val="Normal"/>
    <w:link w:val="PlainTextChar"/>
    <w:rsid w:val="004A2B8D"/>
    <w:rPr>
      <w:sz w:val="20"/>
    </w:rPr>
  </w:style>
  <w:style w:type="character" w:customStyle="1" w:styleId="PlainTextChar">
    <w:name w:val="Plain Text Char"/>
    <w:basedOn w:val="DefaultParagraphFont"/>
    <w:link w:val="PlainText"/>
    <w:rsid w:val="004A2B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B8D"/>
    <w:rPr>
      <w:b/>
      <w:smallCaps/>
    </w:rPr>
  </w:style>
  <w:style w:type="paragraph" w:customStyle="1" w:styleId="TableListNumber">
    <w:name w:val="Table List Number"/>
    <w:basedOn w:val="ListNumber"/>
    <w:rsid w:val="004A2B8D"/>
    <w:pPr>
      <w:numPr>
        <w:numId w:val="0"/>
      </w:numPr>
    </w:pPr>
  </w:style>
  <w:style w:type="paragraph" w:styleId="TOC4">
    <w:name w:val="toc 4"/>
    <w:basedOn w:val="TOCBase"/>
    <w:next w:val="Normal"/>
    <w:semiHidden/>
    <w:rsid w:val="004A2B8D"/>
    <w:pPr>
      <w:tabs>
        <w:tab w:val="right" w:leader="dot" w:pos="9071"/>
      </w:tabs>
      <w:ind w:left="1701"/>
    </w:pPr>
  </w:style>
  <w:style w:type="paragraph" w:customStyle="1" w:styleId="ListAlpha">
    <w:name w:val="List Alpha"/>
    <w:basedOn w:val="List"/>
    <w:rsid w:val="004A2B8D"/>
    <w:pPr>
      <w:numPr>
        <w:numId w:val="8"/>
      </w:numPr>
    </w:pPr>
  </w:style>
  <w:style w:type="paragraph" w:customStyle="1" w:styleId="ListAlpha2">
    <w:name w:val="List Alpha 2"/>
    <w:basedOn w:val="List2"/>
    <w:rsid w:val="004A2B8D"/>
    <w:pPr>
      <w:numPr>
        <w:numId w:val="7"/>
      </w:numPr>
    </w:pPr>
  </w:style>
  <w:style w:type="paragraph" w:styleId="List3">
    <w:name w:val="List 3"/>
    <w:basedOn w:val="BodyText"/>
    <w:rsid w:val="004A2B8D"/>
    <w:pPr>
      <w:tabs>
        <w:tab w:val="left" w:pos="1021"/>
      </w:tabs>
      <w:spacing w:before="60" w:after="60"/>
      <w:ind w:left="1020" w:hanging="340"/>
    </w:pPr>
  </w:style>
  <w:style w:type="paragraph" w:styleId="List4">
    <w:name w:val="List 4"/>
    <w:basedOn w:val="BodyText"/>
    <w:rsid w:val="004A2B8D"/>
    <w:pPr>
      <w:tabs>
        <w:tab w:val="left" w:pos="1361"/>
      </w:tabs>
      <w:spacing w:before="60" w:after="60"/>
      <w:ind w:left="1361" w:hanging="340"/>
    </w:pPr>
  </w:style>
  <w:style w:type="paragraph" w:styleId="List5">
    <w:name w:val="List 5"/>
    <w:basedOn w:val="BodyText"/>
    <w:rsid w:val="004A2B8D"/>
    <w:pPr>
      <w:tabs>
        <w:tab w:val="left" w:pos="1701"/>
      </w:tabs>
      <w:spacing w:before="60" w:after="60"/>
      <w:ind w:left="1701" w:hanging="340"/>
    </w:pPr>
  </w:style>
  <w:style w:type="paragraph" w:styleId="ListBullet3">
    <w:name w:val="List Bullet 3"/>
    <w:basedOn w:val="List3"/>
    <w:rsid w:val="004A2B8D"/>
    <w:pPr>
      <w:numPr>
        <w:numId w:val="14"/>
      </w:numPr>
      <w:tabs>
        <w:tab w:val="clear" w:pos="1021"/>
      </w:tabs>
      <w:ind w:left="1037" w:hanging="357"/>
    </w:pPr>
  </w:style>
  <w:style w:type="paragraph" w:styleId="ListBullet4">
    <w:name w:val="List Bullet 4"/>
    <w:basedOn w:val="List4"/>
    <w:rsid w:val="004A2B8D"/>
    <w:pPr>
      <w:numPr>
        <w:numId w:val="2"/>
      </w:numPr>
    </w:pPr>
  </w:style>
  <w:style w:type="paragraph" w:styleId="ListBullet5">
    <w:name w:val="List Bullet 5"/>
    <w:basedOn w:val="List5"/>
    <w:rsid w:val="004A2B8D"/>
    <w:pPr>
      <w:numPr>
        <w:numId w:val="3"/>
      </w:numPr>
    </w:pPr>
  </w:style>
  <w:style w:type="paragraph" w:styleId="ListContinue2">
    <w:name w:val="List Continue 2"/>
    <w:basedOn w:val="List2"/>
    <w:rsid w:val="004A2B8D"/>
    <w:pPr>
      <w:ind w:firstLine="0"/>
    </w:pPr>
  </w:style>
  <w:style w:type="paragraph" w:styleId="ListContinue3">
    <w:name w:val="List Continue 3"/>
    <w:basedOn w:val="List3"/>
    <w:rsid w:val="004A2B8D"/>
    <w:pPr>
      <w:ind w:left="1021" w:firstLine="0"/>
    </w:pPr>
  </w:style>
  <w:style w:type="paragraph" w:styleId="ListContinue4">
    <w:name w:val="List Continue 4"/>
    <w:basedOn w:val="List4"/>
    <w:rsid w:val="004A2B8D"/>
    <w:pPr>
      <w:ind w:firstLine="0"/>
    </w:pPr>
  </w:style>
  <w:style w:type="paragraph" w:styleId="ListContinue5">
    <w:name w:val="List Continue 5"/>
    <w:basedOn w:val="List5"/>
    <w:rsid w:val="004A2B8D"/>
    <w:pPr>
      <w:ind w:firstLine="0"/>
    </w:pPr>
  </w:style>
  <w:style w:type="paragraph" w:styleId="ListNumber3">
    <w:name w:val="List Number 3"/>
    <w:basedOn w:val="List3"/>
    <w:rsid w:val="004A2B8D"/>
    <w:pPr>
      <w:numPr>
        <w:numId w:val="4"/>
      </w:numPr>
    </w:pPr>
  </w:style>
  <w:style w:type="paragraph" w:styleId="ListNumber4">
    <w:name w:val="List Number 4"/>
    <w:basedOn w:val="List4"/>
    <w:rsid w:val="004A2B8D"/>
    <w:pPr>
      <w:numPr>
        <w:numId w:val="5"/>
      </w:numPr>
    </w:pPr>
  </w:style>
  <w:style w:type="paragraph" w:styleId="ListNumber5">
    <w:name w:val="List Number 5"/>
    <w:basedOn w:val="List5"/>
    <w:rsid w:val="004A2B8D"/>
    <w:pPr>
      <w:numPr>
        <w:numId w:val="6"/>
      </w:numPr>
    </w:pPr>
  </w:style>
  <w:style w:type="paragraph" w:styleId="BlockText">
    <w:name w:val="Block Text"/>
    <w:basedOn w:val="Normal"/>
    <w:rsid w:val="004A2B8D"/>
    <w:pPr>
      <w:spacing w:after="120"/>
      <w:ind w:left="1440" w:right="1440"/>
    </w:pPr>
  </w:style>
  <w:style w:type="character" w:customStyle="1" w:styleId="Subscript">
    <w:name w:val="Subscript"/>
    <w:basedOn w:val="DefaultParagraphFont"/>
    <w:rsid w:val="004A2B8D"/>
    <w:rPr>
      <w:sz w:val="16"/>
      <w:vertAlign w:val="subscript"/>
    </w:rPr>
  </w:style>
  <w:style w:type="character" w:customStyle="1" w:styleId="Superscript">
    <w:name w:val="Superscript"/>
    <w:basedOn w:val="DefaultParagraphFont"/>
    <w:rsid w:val="004A2B8D"/>
    <w:rPr>
      <w:sz w:val="16"/>
      <w:vertAlign w:val="superscript"/>
    </w:rPr>
  </w:style>
  <w:style w:type="character" w:customStyle="1" w:styleId="Symbols">
    <w:name w:val="Symbols"/>
    <w:basedOn w:val="DefaultParagraphFont"/>
    <w:rsid w:val="004A2B8D"/>
    <w:rPr>
      <w:rFonts w:ascii="Symbol" w:hAnsi="Symbol"/>
    </w:rPr>
  </w:style>
  <w:style w:type="character" w:customStyle="1" w:styleId="MenuOptions">
    <w:name w:val="Menu Options"/>
    <w:basedOn w:val="DefaultParagraphFont"/>
    <w:rsid w:val="004A2B8D"/>
    <w:rPr>
      <w:rFonts w:ascii="Arial Narrow" w:hAnsi="Arial Narrow"/>
      <w:smallCaps/>
    </w:rPr>
  </w:style>
  <w:style w:type="character" w:customStyle="1" w:styleId="Buttons">
    <w:name w:val="Buttons"/>
    <w:basedOn w:val="DefaultParagraphFont"/>
    <w:rsid w:val="004A2B8D"/>
    <w:rPr>
      <w:b/>
    </w:rPr>
  </w:style>
  <w:style w:type="character" w:customStyle="1" w:styleId="Underlined">
    <w:name w:val="Underlined"/>
    <w:basedOn w:val="DefaultParagraphFont"/>
    <w:rsid w:val="004A2B8D"/>
    <w:rPr>
      <w:u w:val="single"/>
    </w:rPr>
  </w:style>
  <w:style w:type="paragraph" w:customStyle="1" w:styleId="TableBodyTextRight">
    <w:name w:val="Table Body Text Right"/>
    <w:basedOn w:val="TableBodyText"/>
    <w:rsid w:val="004A2B8D"/>
    <w:pPr>
      <w:widowControl w:val="0"/>
      <w:autoSpaceDE w:val="0"/>
      <w:autoSpaceDN w:val="0"/>
      <w:adjustRightInd w:val="0"/>
      <w:jc w:val="right"/>
    </w:pPr>
    <w:rPr>
      <w:rFonts w:cs="Arial"/>
      <w:szCs w:val="18"/>
    </w:rPr>
  </w:style>
  <w:style w:type="paragraph" w:customStyle="1" w:styleId="CopyrightText">
    <w:name w:val="Copyright Text"/>
    <w:basedOn w:val="BodyText"/>
    <w:rsid w:val="004A2B8D"/>
    <w:rPr>
      <w:sz w:val="18"/>
    </w:rPr>
  </w:style>
  <w:style w:type="paragraph" w:customStyle="1" w:styleId="BodySmallRight">
    <w:name w:val="Body Small Right"/>
    <w:basedOn w:val="BodyTextRight"/>
    <w:rsid w:val="004A2B8D"/>
    <w:rPr>
      <w:sz w:val="18"/>
      <w:szCs w:val="18"/>
    </w:rPr>
  </w:style>
  <w:style w:type="paragraph" w:customStyle="1" w:styleId="MarginEdition">
    <w:name w:val="Margin Edition"/>
    <w:basedOn w:val="MarginNote"/>
    <w:rsid w:val="004A2B8D"/>
    <w:pPr>
      <w:spacing w:before="0" w:after="0"/>
    </w:pPr>
    <w:rPr>
      <w:rFonts w:ascii="Times New Roman" w:hAnsi="Times New Roman"/>
      <w:color w:val="999999"/>
    </w:rPr>
  </w:style>
  <w:style w:type="paragraph" w:customStyle="1" w:styleId="Spacer">
    <w:name w:val="Spacer"/>
    <w:basedOn w:val="Normal"/>
    <w:rsid w:val="004A2B8D"/>
    <w:rPr>
      <w:sz w:val="2"/>
      <w:szCs w:val="2"/>
    </w:rPr>
  </w:style>
  <w:style w:type="character" w:customStyle="1" w:styleId="Small">
    <w:name w:val="Small"/>
    <w:basedOn w:val="DefaultParagraphFont"/>
    <w:rsid w:val="004A2B8D"/>
    <w:rPr>
      <w:sz w:val="16"/>
    </w:rPr>
  </w:style>
  <w:style w:type="paragraph" w:customStyle="1" w:styleId="WideTable">
    <w:name w:val="Wide Table"/>
    <w:basedOn w:val="Normal"/>
    <w:rsid w:val="004A2B8D"/>
    <w:pPr>
      <w:ind w:left="-1418"/>
    </w:pPr>
    <w:rPr>
      <w:sz w:val="2"/>
      <w:szCs w:val="2"/>
    </w:rPr>
  </w:style>
  <w:style w:type="character" w:styleId="PageNumber">
    <w:name w:val="page number"/>
    <w:basedOn w:val="DefaultParagraphFont"/>
    <w:rsid w:val="004A2B8D"/>
  </w:style>
  <w:style w:type="paragraph" w:styleId="Quote">
    <w:name w:val="Quote"/>
    <w:basedOn w:val="Heading1"/>
    <w:link w:val="QuoteChar"/>
    <w:qFormat/>
    <w:rsid w:val="004A2B8D"/>
    <w:rPr>
      <w:b w:val="0"/>
      <w:sz w:val="72"/>
      <w:szCs w:val="72"/>
      <w:lang w:val="en-NZ"/>
    </w:rPr>
  </w:style>
  <w:style w:type="character" w:customStyle="1" w:styleId="QuoteChar">
    <w:name w:val="Quote Char"/>
    <w:basedOn w:val="DefaultParagraphFont"/>
    <w:link w:val="Quote"/>
    <w:rsid w:val="004A2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B8D"/>
    <w:pPr>
      <w:pageBreakBefore/>
    </w:pPr>
  </w:style>
  <w:style w:type="paragraph" w:customStyle="1" w:styleId="Border">
    <w:name w:val="Border"/>
    <w:basedOn w:val="Normal"/>
    <w:qFormat/>
    <w:rsid w:val="004A2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B8D"/>
    <w:rPr>
      <w:b/>
      <w:bCs/>
      <w:i/>
      <w:iCs/>
      <w:color w:val="auto"/>
    </w:rPr>
  </w:style>
  <w:style w:type="paragraph" w:styleId="IntenseQuote">
    <w:name w:val="Intense Quote"/>
    <w:basedOn w:val="Normal"/>
    <w:next w:val="Normal"/>
    <w:link w:val="IntenseQuoteChar"/>
    <w:uiPriority w:val="30"/>
    <w:qFormat/>
    <w:rsid w:val="004A2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B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B8D"/>
    <w:rPr>
      <w:smallCaps/>
      <w:color w:val="auto"/>
      <w:u w:val="single"/>
    </w:rPr>
  </w:style>
  <w:style w:type="character" w:styleId="IntenseReference">
    <w:name w:val="Intense Reference"/>
    <w:basedOn w:val="DefaultParagraphFont"/>
    <w:uiPriority w:val="32"/>
    <w:qFormat/>
    <w:rsid w:val="004A2B8D"/>
    <w:rPr>
      <w:b/>
      <w:bCs/>
      <w:smallCaps/>
      <w:color w:val="auto"/>
      <w:spacing w:val="5"/>
      <w:u w:val="single"/>
    </w:rPr>
  </w:style>
  <w:style w:type="paragraph" w:customStyle="1" w:styleId="2ColumnHeading">
    <w:name w:val="2Column Heading"/>
    <w:basedOn w:val="BodyText"/>
    <w:qFormat/>
    <w:rsid w:val="004A2B8D"/>
    <w:pPr>
      <w:spacing w:after="60"/>
      <w:ind w:left="-2268"/>
    </w:pPr>
    <w:rPr>
      <w:b/>
    </w:rPr>
  </w:style>
  <w:style w:type="paragraph" w:customStyle="1" w:styleId="Heading1TOC">
    <w:name w:val="Heading1 TOC"/>
    <w:basedOn w:val="Normal"/>
    <w:qFormat/>
    <w:rsid w:val="004A2B8D"/>
    <w:pPr>
      <w:spacing w:before="240" w:after="120"/>
    </w:pPr>
    <w:rPr>
      <w:rFonts w:ascii="Times New Roman" w:hAnsi="Times New Roman"/>
      <w:b/>
      <w:sz w:val="32"/>
    </w:rPr>
  </w:style>
  <w:style w:type="paragraph" w:customStyle="1" w:styleId="Heading2TOC">
    <w:name w:val="Heading2 TOC"/>
    <w:basedOn w:val="Normal"/>
    <w:qFormat/>
    <w:rsid w:val="004A2B8D"/>
    <w:pPr>
      <w:spacing w:before="240" w:after="60"/>
    </w:pPr>
    <w:rPr>
      <w:rFonts w:ascii="Times New Roman" w:hAnsi="Times New Roman"/>
      <w:b/>
      <w:sz w:val="28"/>
    </w:rPr>
  </w:style>
  <w:style w:type="character" w:customStyle="1" w:styleId="Underline">
    <w:name w:val="Underline"/>
    <w:basedOn w:val="DefaultParagraphFont"/>
    <w:qFormat/>
    <w:rsid w:val="004A2B8D"/>
    <w:rPr>
      <w:u w:val="single"/>
    </w:rPr>
  </w:style>
  <w:style w:type="character" w:customStyle="1" w:styleId="BoldandItalics">
    <w:name w:val="Bold and Italics"/>
    <w:qFormat/>
    <w:rsid w:val="004A2B8D"/>
    <w:rPr>
      <w:b/>
      <w:i/>
      <w:u w:val="none"/>
    </w:rPr>
  </w:style>
  <w:style w:type="paragraph" w:styleId="BalloonText">
    <w:name w:val="Balloon Text"/>
    <w:basedOn w:val="Normal"/>
    <w:link w:val="BalloonTextChar"/>
    <w:rsid w:val="004A2B8D"/>
    <w:rPr>
      <w:rFonts w:ascii="Tahoma" w:hAnsi="Tahoma" w:cs="Tahoma"/>
      <w:sz w:val="16"/>
      <w:szCs w:val="16"/>
    </w:rPr>
  </w:style>
  <w:style w:type="character" w:customStyle="1" w:styleId="BalloonTextChar">
    <w:name w:val="Balloon Text Char"/>
    <w:basedOn w:val="DefaultParagraphFont"/>
    <w:link w:val="BalloonText"/>
    <w:rsid w:val="004A2B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B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7394</Characters>
  <Application>Microsoft Office Word</Application>
  <DocSecurity>0</DocSecurity>
  <Lines>258</Lines>
  <Paragraphs>121</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MEM24001B Perform basic penetrant testing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2012-05-27T02:09:00Z</dcterms:created>
  <dcterms:modified xsi:type="dcterms:W3CDTF">2012-05-27T02:09:00Z</dcterms:modified>
</cp:coreProperties>
</file>