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7795" w:rsidP="00077795">
      <w:pPr>
        <w:pStyle w:val="Title"/>
      </w:pPr>
      <w:r>
        <w:fldChar w:fldCharType="begin"/>
      </w:r>
      <w:r>
        <w:instrText xml:space="preserve"> TITLE   \* MERGEFORMAT </w:instrText>
      </w:r>
      <w:r>
        <w:fldChar w:fldCharType="separate"/>
      </w:r>
      <w:r>
        <w:t>MEM234022A Apply advanced calculus to technology problems</w:t>
      </w:r>
      <w:r>
        <w:fldChar w:fldCharType="end"/>
      </w:r>
    </w:p>
    <w:p w:rsidR="00077795" w:rsidP="00077795">
      <w:pPr>
        <w:pStyle w:val="Version"/>
        <w:sectPr w:rsidSect="001168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6845" w:rsidP="00116845">
      <w:pPr>
        <w:pStyle w:val="SuperHeading"/>
      </w:pPr>
      <w:r w:rsidRPr="00116845">
        <w:t>MEM234022A Apply advanced calculus to technology problems</w:t>
      </w:r>
    </w:p>
    <w:p w:rsidR="00000000" w:rsidRPr="00116845" w:rsidP="00116845">
      <w:pPr>
        <w:pStyle w:val="Heading1"/>
      </w:pPr>
      <w:bookmarkStart w:id="1" w:name="O_397263"/>
      <w:bookmarkEnd w:id="1"/>
      <w:r w:rsidRPr="00116845">
        <w:t>Modification History</w:t>
      </w:r>
    </w:p>
    <w:p w:rsidR="00000000" w:rsidRPr="00116845" w:rsidP="00116845">
      <w:pPr>
        <w:pStyle w:val="BodyText"/>
      </w:pPr>
      <w:r w:rsidRPr="00116845">
        <w:t>New unit</w:t>
      </w:r>
    </w:p>
    <w:p w:rsidR="00000000" w:rsidRPr="00116845" w:rsidP="00116845">
      <w:pPr>
        <w:pStyle w:val="AllowPageBreak"/>
      </w:pPr>
    </w:p>
    <w:p w:rsidR="00000000" w:rsidRPr="00116845" w:rsidP="00116845">
      <w:pPr>
        <w:pStyle w:val="Heading1"/>
      </w:pPr>
      <w:bookmarkStart w:id="2" w:name="O_397264"/>
      <w:bookmarkEnd w:id="2"/>
      <w:r w:rsidRPr="00116845">
        <w:t>Unit Descriptor</w:t>
      </w:r>
    </w:p>
    <w:p w:rsidR="00000000" w:rsidRPr="00116845" w:rsidP="00116845">
      <w:pPr>
        <w:pStyle w:val="BodyText"/>
      </w:pPr>
      <w:r w:rsidRPr="00116845">
        <w:t>This unit of competency covers the application of advanced calculus in an engineering or related applic</w:t>
      </w:r>
      <w:r w:rsidRPr="00116845">
        <w:t>ation. It includes differential and integral calculus and covers both the application of theory in simple calculations and the use of relevant software packages for more complex situations.</w:t>
      </w:r>
    </w:p>
    <w:p w:rsidR="00000000" w:rsidRPr="00116845" w:rsidP="00116845">
      <w:pPr>
        <w:pStyle w:val="AllowPageBreak"/>
      </w:pPr>
    </w:p>
    <w:p w:rsidR="00000000" w:rsidRPr="00116845" w:rsidP="00116845">
      <w:pPr>
        <w:pStyle w:val="Heading1"/>
      </w:pPr>
      <w:bookmarkStart w:id="3" w:name="O_397265"/>
      <w:bookmarkEnd w:id="3"/>
      <w:r w:rsidRPr="00116845">
        <w:t>Application of the Unit</w:t>
      </w:r>
    </w:p>
    <w:p w:rsidR="00000000" w:rsidRPr="00116845" w:rsidP="00116845">
      <w:pPr>
        <w:pStyle w:val="BodyText"/>
      </w:pPr>
      <w:r w:rsidRPr="00116845">
        <w:t>This unit applies to proj</w:t>
      </w:r>
      <w:r w:rsidRPr="00116845">
        <w:t>ects or tasks requiring advanced calculus, either manually or through use of an appropriate software package. It is suitable for paraprofessionals and technologists required to solve advanced mathematical problems in an engineering or related field, or tho</w:t>
      </w:r>
      <w:r w:rsidRPr="00116845">
        <w:t xml:space="preserve">se pursuing technologist careers and qualifications. </w:t>
      </w:r>
    </w:p>
    <w:p w:rsidR="00000000" w:rsidRPr="00116845" w:rsidP="00116845">
      <w:pPr>
        <w:pStyle w:val="BodyText"/>
      </w:pPr>
    </w:p>
    <w:p w:rsidR="00000000" w:rsidRPr="00116845" w:rsidP="00116845">
      <w:pPr>
        <w:pStyle w:val="BodyText"/>
      </w:pPr>
      <w:r w:rsidRPr="00116845">
        <w:t>Prior or concurrent experience in mathematics covering calculus and differentials is required.</w:t>
      </w:r>
    </w:p>
    <w:p w:rsidR="00000000" w:rsidRPr="00116845" w:rsidP="00116845">
      <w:pPr>
        <w:pStyle w:val="AllowPageBreak"/>
      </w:pPr>
    </w:p>
    <w:p w:rsidR="00000000" w:rsidRPr="00116845" w:rsidP="00116845">
      <w:pPr>
        <w:pStyle w:val="Heading1"/>
      </w:pPr>
      <w:bookmarkStart w:id="4" w:name="O_397266"/>
      <w:bookmarkEnd w:id="4"/>
      <w:r w:rsidRPr="00116845">
        <w:t>Licensing/Regulatory Information</w:t>
      </w:r>
    </w:p>
    <w:p w:rsidR="00000000" w:rsidRPr="00116845" w:rsidP="00116845">
      <w:pPr>
        <w:pStyle w:val="BodyText"/>
      </w:pPr>
      <w:r w:rsidRPr="00116845">
        <w:t>Not applicable.</w:t>
      </w:r>
    </w:p>
    <w:p w:rsidR="00000000" w:rsidRPr="00116845" w:rsidP="00116845">
      <w:pPr>
        <w:pStyle w:val="AllowPageBreak"/>
      </w:pPr>
    </w:p>
    <w:p w:rsidR="00000000" w:rsidRPr="00116845" w:rsidP="00116845">
      <w:pPr>
        <w:pStyle w:val="Heading1"/>
      </w:pPr>
      <w:bookmarkStart w:id="5" w:name="O_397267"/>
      <w:bookmarkEnd w:id="5"/>
      <w:r w:rsidRPr="00116845">
        <w:t>Pre-Requisites</w:t>
      </w:r>
    </w:p>
    <w:p w:rsidR="00000000" w:rsidRPr="00116845" w:rsidP="00116845">
      <w:pPr>
        <w:pStyle w:val="BodyText"/>
      </w:pPr>
      <w:r w:rsidRPr="00116845">
        <w:t>Not applicable.</w:t>
      </w:r>
    </w:p>
    <w:p w:rsidR="00000000" w:rsidRPr="00116845" w:rsidP="00116845">
      <w:pPr>
        <w:pStyle w:val="AllowPageBreak"/>
      </w:pPr>
    </w:p>
    <w:p w:rsidR="00000000" w:rsidRPr="00116845" w:rsidP="00116845">
      <w:pPr>
        <w:pStyle w:val="Heading1"/>
      </w:pPr>
      <w:bookmarkStart w:id="6" w:name="O_397268"/>
      <w:bookmarkEnd w:id="6"/>
      <w:r w:rsidRPr="00116845">
        <w:t>Employability Skills Information</w:t>
      </w:r>
    </w:p>
    <w:p w:rsidR="00000000" w:rsidRPr="00116845" w:rsidP="00116845">
      <w:pPr>
        <w:pStyle w:val="BodyText"/>
      </w:pPr>
      <w:r w:rsidRPr="00116845">
        <w:t>This unit contains employability skills.</w:t>
      </w:r>
    </w:p>
    <w:p w:rsidR="00000000" w:rsidRPr="00116845" w:rsidP="00116845">
      <w:pPr>
        <w:pStyle w:val="AllowPageBreak"/>
      </w:pPr>
    </w:p>
    <w:p w:rsidR="00000000" w:rsidRPr="00116845" w:rsidP="00116845">
      <w:pPr>
        <w:pStyle w:val="Heading1"/>
      </w:pPr>
      <w:bookmarkStart w:id="7" w:name="O_397269"/>
      <w:bookmarkEnd w:id="7"/>
      <w:r w:rsidRPr="00116845">
        <w:t>Elements and Performance Criteria Pre-Content</w:t>
      </w:r>
    </w:p>
    <w:tbl>
      <w:tblPr>
        <w:tblW w:w="0" w:type="auto"/>
        <w:tblLayout w:type="fixed"/>
        <w:tblCellMar>
          <w:left w:w="62" w:type="dxa"/>
          <w:right w:w="62" w:type="dxa"/>
        </w:tblCellMar>
        <w:tblLook w:val="0000"/>
      </w:tblPr>
      <w:tblGrid>
        <w:gridCol w:w="2640"/>
        <w:gridCol w:w="6380"/>
      </w:tblGrid>
      <w:tr w:rsidTr="00116845">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116845">
            <w:pPr>
              <w:pStyle w:val="BodyText"/>
              <w:rPr>
                <w:lang w:val="en-NZ"/>
              </w:rPr>
            </w:pPr>
            <w:r w:rsidRPr="00116845">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116845" w:rsidP="00116845">
            <w:pPr>
              <w:pStyle w:val="BodyText"/>
            </w:pPr>
            <w:r w:rsidRPr="00116845">
              <w:t>Performance criteria describe the performance needed to demonstrate achievement of the element. Where bold italicised text is used, further information is detailed in the required skills and knowledge section and the range statement. Assessment of performa</w:t>
            </w:r>
            <w:r w:rsidRPr="00116845">
              <w:t>nce is to be consistent with the evidence guide.</w:t>
            </w:r>
          </w:p>
        </w:tc>
      </w:tr>
    </w:tbl>
    <w:p w:rsidR="00000000" w:rsidRPr="00116845" w:rsidP="00116845">
      <w:pPr>
        <w:pStyle w:val="BodyText"/>
      </w:pPr>
    </w:p>
    <w:p w:rsidR="00000000" w:rsidRPr="00116845" w:rsidP="00116845">
      <w:pPr>
        <w:pStyle w:val="AllowPageBreak"/>
      </w:pPr>
    </w:p>
    <w:p w:rsidR="00000000" w:rsidRPr="00116845" w:rsidP="00116845">
      <w:pPr>
        <w:pStyle w:val="Heading1"/>
      </w:pPr>
      <w:bookmarkStart w:id="8" w:name="O_397270"/>
      <w:bookmarkEnd w:id="8"/>
      <w:r w:rsidRPr="0011684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168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16845">
            <w:pPr>
              <w:pStyle w:val="BodyText"/>
              <w:rPr>
                <w:lang w:val="en-NZ"/>
              </w:rPr>
            </w:pPr>
            <w:r w:rsidRPr="00116845">
              <w:t>1</w:t>
            </w:r>
          </w:p>
        </w:tc>
        <w:tc>
          <w:tcPr>
            <w:tcW w:w="1962" w:type="dxa"/>
            <w:vMerge w:val="restart"/>
            <w:tcBorders>
              <w:top w:val="nil"/>
              <w:left w:val="nil"/>
              <w:bottom w:val="nil"/>
              <w:right w:val="nil"/>
            </w:tcBorders>
            <w:tcMar>
              <w:top w:w="0" w:type="dxa"/>
              <w:left w:w="62" w:type="dxa"/>
              <w:bottom w:w="0" w:type="dxa"/>
              <w:right w:w="62" w:type="dxa"/>
            </w:tcMar>
          </w:tcPr>
          <w:p w:rsidR="00000000" w:rsidP="00116845">
            <w:pPr>
              <w:pStyle w:val="BodyText"/>
              <w:rPr>
                <w:lang w:val="en-NZ"/>
              </w:rPr>
            </w:pPr>
            <w:r w:rsidRPr="00116845">
              <w:t>Identify a need for the application of calculus</w:t>
            </w:r>
          </w:p>
        </w:tc>
        <w:tc>
          <w:tcPr>
            <w:tcW w:w="770" w:type="dxa"/>
            <w:tcBorders>
              <w:top w:val="nil"/>
              <w:left w:val="nil"/>
              <w:bottom w:val="nil"/>
              <w:right w:val="nil"/>
            </w:tcBorders>
            <w:tcMar>
              <w:top w:w="0" w:type="dxa"/>
              <w:left w:w="62" w:type="dxa"/>
              <w:bottom w:w="0" w:type="dxa"/>
              <w:right w:w="62" w:type="dxa"/>
            </w:tcMar>
          </w:tcPr>
          <w:p w:rsidR="00000000" w:rsidP="00116845">
            <w:pPr>
              <w:pStyle w:val="BodyText"/>
              <w:rPr>
                <w:lang w:val="en-NZ"/>
              </w:rPr>
            </w:pPr>
            <w:r w:rsidRPr="00116845">
              <w:t>1.1</w:t>
            </w:r>
          </w:p>
        </w:tc>
        <w:tc>
          <w:tcPr>
            <w:tcW w:w="5610" w:type="dxa"/>
            <w:tcBorders>
              <w:top w:val="nil"/>
              <w:left w:val="nil"/>
              <w:bottom w:val="nil"/>
              <w:right w:val="nil"/>
            </w:tcBorders>
            <w:tcMar>
              <w:top w:w="0" w:type="dxa"/>
              <w:left w:w="62" w:type="dxa"/>
              <w:bottom w:w="0" w:type="dxa"/>
              <w:right w:w="62" w:type="dxa"/>
            </w:tcMar>
          </w:tcPr>
          <w:p w:rsidR="00000000" w:rsidP="00116845">
            <w:pPr>
              <w:pStyle w:val="BodyText"/>
              <w:rPr>
                <w:lang w:val="en-NZ"/>
              </w:rPr>
            </w:pPr>
            <w:r w:rsidRPr="00116845">
              <w:t>Identify a problem requiring application of calculus</w:t>
            </w:r>
          </w:p>
        </w:tc>
      </w:tr>
      <w:tr w:rsidTr="001168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845">
            <w:pPr>
              <w:pStyle w:val="BodyText"/>
              <w:rPr>
                <w:lang w:val="en-NZ"/>
              </w:rPr>
            </w:pPr>
            <w:r w:rsidRPr="00116845">
              <w:t>1.2</w:t>
            </w:r>
          </w:p>
        </w:tc>
        <w:tc>
          <w:tcPr>
            <w:tcW w:w="5610" w:type="dxa"/>
            <w:tcBorders>
              <w:top w:val="nil"/>
              <w:left w:val="nil"/>
              <w:bottom w:val="nil"/>
              <w:right w:val="nil"/>
            </w:tcBorders>
            <w:tcMar>
              <w:top w:w="0" w:type="dxa"/>
              <w:left w:w="62" w:type="dxa"/>
              <w:bottom w:w="0" w:type="dxa"/>
              <w:right w:w="62" w:type="dxa"/>
            </w:tcMar>
          </w:tcPr>
          <w:p w:rsidR="00000000" w:rsidP="00116845">
            <w:pPr>
              <w:pStyle w:val="BodyText"/>
              <w:rPr>
                <w:lang w:val="en-NZ"/>
              </w:rPr>
            </w:pPr>
            <w:r w:rsidRPr="00116845">
              <w:t>Define the problem</w:t>
            </w:r>
          </w:p>
        </w:tc>
      </w:tr>
      <w:tr w:rsidTr="001168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845">
            <w:pPr>
              <w:pStyle w:val="BodyText"/>
              <w:rPr>
                <w:lang w:val="en-NZ"/>
              </w:rPr>
            </w:pPr>
            <w:r w:rsidRPr="00116845">
              <w:t>1.3</w:t>
            </w:r>
          </w:p>
        </w:tc>
        <w:tc>
          <w:tcPr>
            <w:tcW w:w="5610" w:type="dxa"/>
            <w:tcBorders>
              <w:top w:val="nil"/>
              <w:left w:val="nil"/>
              <w:bottom w:val="nil"/>
              <w:right w:val="nil"/>
            </w:tcBorders>
            <w:tcMar>
              <w:top w:w="0" w:type="dxa"/>
              <w:left w:w="62" w:type="dxa"/>
              <w:bottom w:w="0" w:type="dxa"/>
              <w:right w:w="62" w:type="dxa"/>
            </w:tcMar>
          </w:tcPr>
          <w:p w:rsidR="00000000" w:rsidP="00116845">
            <w:pPr>
              <w:pStyle w:val="BodyText"/>
              <w:rPr>
                <w:lang w:val="en-NZ"/>
              </w:rPr>
            </w:pPr>
            <w:r w:rsidRPr="00116845">
              <w:t>Determine data currently available for analysis</w:t>
            </w:r>
          </w:p>
        </w:tc>
      </w:tr>
      <w:tr w:rsidTr="001168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845">
            <w:pPr>
              <w:pStyle w:val="BodyText"/>
              <w:rPr>
                <w:lang w:val="en-NZ"/>
              </w:rPr>
            </w:pPr>
            <w:r w:rsidRPr="00116845">
              <w:t>1.4</w:t>
            </w:r>
          </w:p>
        </w:tc>
        <w:tc>
          <w:tcPr>
            <w:tcW w:w="5610" w:type="dxa"/>
            <w:tcBorders>
              <w:top w:val="nil"/>
              <w:left w:val="nil"/>
              <w:bottom w:val="nil"/>
              <w:right w:val="nil"/>
            </w:tcBorders>
            <w:tcMar>
              <w:top w:w="0" w:type="dxa"/>
              <w:left w:w="62" w:type="dxa"/>
              <w:bottom w:w="0" w:type="dxa"/>
              <w:right w:w="62" w:type="dxa"/>
            </w:tcMar>
          </w:tcPr>
          <w:p w:rsidR="00000000" w:rsidP="00116845">
            <w:pPr>
              <w:pStyle w:val="BodyText"/>
              <w:rPr>
                <w:lang w:val="en-NZ"/>
              </w:rPr>
            </w:pPr>
            <w:r w:rsidRPr="00116845">
              <w:t>Identify ways of obtaining other required data</w:t>
            </w:r>
          </w:p>
        </w:tc>
      </w:tr>
      <w:tr w:rsidTr="001168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845">
            <w:pPr>
              <w:pStyle w:val="BodyText"/>
              <w:rPr>
                <w:lang w:val="en-NZ"/>
              </w:rPr>
            </w:pPr>
            <w:r w:rsidRPr="00116845">
              <w:t>1.5</w:t>
            </w:r>
          </w:p>
        </w:tc>
        <w:tc>
          <w:tcPr>
            <w:tcW w:w="5610" w:type="dxa"/>
            <w:tcBorders>
              <w:top w:val="nil"/>
              <w:left w:val="nil"/>
              <w:bottom w:val="nil"/>
              <w:right w:val="nil"/>
            </w:tcBorders>
            <w:tcMar>
              <w:top w:w="0" w:type="dxa"/>
              <w:left w:w="62" w:type="dxa"/>
              <w:bottom w:w="0" w:type="dxa"/>
              <w:right w:w="62" w:type="dxa"/>
            </w:tcMar>
          </w:tcPr>
          <w:p w:rsidR="00000000" w:rsidRPr="00116845" w:rsidP="00116845">
            <w:pPr>
              <w:pStyle w:val="BodyText"/>
            </w:pPr>
            <w:r w:rsidRPr="00116845">
              <w:t>Determine information required from outcome</w:t>
            </w:r>
          </w:p>
        </w:tc>
      </w:tr>
    </w:tbl>
    <w:p w:rsidR="00000000" w:rsidRPr="00116845" w:rsidP="00116845">
      <w:pPr>
        <w:pStyle w:val="BodyText"/>
      </w:pPr>
    </w:p>
    <w:tbl>
      <w:tblPr>
        <w:tblW w:w="0" w:type="auto"/>
        <w:tblLayout w:type="fixed"/>
        <w:tblCellMar>
          <w:left w:w="62" w:type="dxa"/>
          <w:right w:w="62" w:type="dxa"/>
        </w:tblCellMar>
        <w:tblLook w:val="0000"/>
      </w:tblPr>
      <w:tblGrid>
        <w:gridCol w:w="678"/>
        <w:gridCol w:w="1962"/>
        <w:gridCol w:w="770"/>
        <w:gridCol w:w="5610"/>
      </w:tblGrid>
      <w:tr w:rsidTr="001168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16845">
            <w:pPr>
              <w:pStyle w:val="BodyText"/>
              <w:rPr>
                <w:lang w:val="en-NZ"/>
              </w:rPr>
            </w:pPr>
            <w:r w:rsidRPr="00116845">
              <w:t>2</w:t>
            </w:r>
          </w:p>
        </w:tc>
        <w:tc>
          <w:tcPr>
            <w:tcW w:w="1962" w:type="dxa"/>
            <w:vMerge w:val="restart"/>
            <w:tcBorders>
              <w:top w:val="nil"/>
              <w:left w:val="nil"/>
              <w:bottom w:val="nil"/>
              <w:right w:val="nil"/>
            </w:tcBorders>
            <w:tcMar>
              <w:top w:w="0" w:type="dxa"/>
              <w:left w:w="62" w:type="dxa"/>
              <w:bottom w:w="0" w:type="dxa"/>
              <w:right w:w="62" w:type="dxa"/>
            </w:tcMar>
          </w:tcPr>
          <w:p w:rsidR="00000000" w:rsidP="00116845">
            <w:pPr>
              <w:pStyle w:val="BodyText"/>
              <w:rPr>
                <w:lang w:val="en-NZ"/>
              </w:rPr>
            </w:pPr>
            <w:r w:rsidRPr="00116845">
              <w:t>Prepare to solve problem by calculus</w:t>
            </w:r>
          </w:p>
        </w:tc>
        <w:tc>
          <w:tcPr>
            <w:tcW w:w="770" w:type="dxa"/>
            <w:tcBorders>
              <w:top w:val="nil"/>
              <w:left w:val="nil"/>
              <w:bottom w:val="nil"/>
              <w:right w:val="nil"/>
            </w:tcBorders>
            <w:tcMar>
              <w:top w:w="0" w:type="dxa"/>
              <w:left w:w="62" w:type="dxa"/>
              <w:bottom w:w="0" w:type="dxa"/>
              <w:right w:w="62" w:type="dxa"/>
            </w:tcMar>
          </w:tcPr>
          <w:p w:rsidR="00000000" w:rsidP="00116845">
            <w:pPr>
              <w:pStyle w:val="BodyText"/>
              <w:rPr>
                <w:lang w:val="en-NZ"/>
              </w:rPr>
            </w:pPr>
            <w:r w:rsidRPr="00116845">
              <w:t>2.1</w:t>
            </w:r>
          </w:p>
        </w:tc>
        <w:tc>
          <w:tcPr>
            <w:tcW w:w="5610" w:type="dxa"/>
            <w:tcBorders>
              <w:top w:val="nil"/>
              <w:left w:val="nil"/>
              <w:bottom w:val="nil"/>
              <w:right w:val="nil"/>
            </w:tcBorders>
            <w:tcMar>
              <w:top w:w="0" w:type="dxa"/>
              <w:left w:w="62" w:type="dxa"/>
              <w:bottom w:w="0" w:type="dxa"/>
              <w:right w:w="62" w:type="dxa"/>
            </w:tcMar>
          </w:tcPr>
          <w:p w:rsidR="00000000" w:rsidP="00116845">
            <w:pPr>
              <w:pStyle w:val="BodyText"/>
              <w:rPr>
                <w:lang w:val="en-NZ"/>
              </w:rPr>
            </w:pPr>
            <w:r w:rsidRPr="00116845">
              <w:t>Determine appropriate calculus to be applied</w:t>
            </w:r>
          </w:p>
        </w:tc>
      </w:tr>
      <w:tr w:rsidTr="001168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845">
            <w:pPr>
              <w:pStyle w:val="BodyText"/>
              <w:rPr>
                <w:lang w:val="en-NZ"/>
              </w:rPr>
            </w:pPr>
            <w:r w:rsidRPr="00116845">
              <w:t>2.2</w:t>
            </w:r>
          </w:p>
        </w:tc>
        <w:tc>
          <w:tcPr>
            <w:tcW w:w="5610" w:type="dxa"/>
            <w:tcBorders>
              <w:top w:val="nil"/>
              <w:left w:val="nil"/>
              <w:bottom w:val="nil"/>
              <w:right w:val="nil"/>
            </w:tcBorders>
            <w:tcMar>
              <w:top w:w="0" w:type="dxa"/>
              <w:left w:w="62" w:type="dxa"/>
              <w:bottom w:w="0" w:type="dxa"/>
              <w:right w:w="62" w:type="dxa"/>
            </w:tcMar>
          </w:tcPr>
          <w:p w:rsidR="00000000" w:rsidP="00116845">
            <w:pPr>
              <w:pStyle w:val="BodyText"/>
              <w:rPr>
                <w:lang w:val="en-NZ"/>
              </w:rPr>
            </w:pPr>
            <w:r w:rsidRPr="00116845">
              <w:t>Identify and gain access to appropriate computational devices</w:t>
            </w:r>
          </w:p>
        </w:tc>
      </w:tr>
      <w:tr w:rsidTr="001168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845">
            <w:pPr>
              <w:pStyle w:val="BodyText"/>
              <w:rPr>
                <w:lang w:val="en-NZ"/>
              </w:rPr>
            </w:pPr>
            <w:r w:rsidRPr="00116845">
              <w:t>2.3</w:t>
            </w:r>
          </w:p>
        </w:tc>
        <w:tc>
          <w:tcPr>
            <w:tcW w:w="5610" w:type="dxa"/>
            <w:tcBorders>
              <w:top w:val="nil"/>
              <w:left w:val="nil"/>
              <w:bottom w:val="nil"/>
              <w:right w:val="nil"/>
            </w:tcBorders>
            <w:tcMar>
              <w:top w:w="0" w:type="dxa"/>
              <w:left w:w="62" w:type="dxa"/>
              <w:bottom w:w="0" w:type="dxa"/>
              <w:right w:w="62" w:type="dxa"/>
            </w:tcMar>
          </w:tcPr>
          <w:p w:rsidR="00000000" w:rsidP="00116845">
            <w:pPr>
              <w:pStyle w:val="BodyText"/>
              <w:rPr>
                <w:lang w:val="en-NZ"/>
              </w:rPr>
            </w:pPr>
            <w:r w:rsidRPr="00116845">
              <w:t>Collect required input data</w:t>
            </w:r>
          </w:p>
        </w:tc>
      </w:tr>
      <w:tr w:rsidTr="001168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845">
            <w:pPr>
              <w:pStyle w:val="BodyText"/>
              <w:rPr>
                <w:lang w:val="en-NZ"/>
              </w:rPr>
            </w:pPr>
            <w:r w:rsidRPr="00116845">
              <w:t>2.4</w:t>
            </w:r>
          </w:p>
        </w:tc>
        <w:tc>
          <w:tcPr>
            <w:tcW w:w="5610" w:type="dxa"/>
            <w:tcBorders>
              <w:top w:val="nil"/>
              <w:left w:val="nil"/>
              <w:bottom w:val="nil"/>
              <w:right w:val="nil"/>
            </w:tcBorders>
            <w:tcMar>
              <w:top w:w="0" w:type="dxa"/>
              <w:left w:w="62" w:type="dxa"/>
              <w:bottom w:w="0" w:type="dxa"/>
              <w:right w:w="62" w:type="dxa"/>
            </w:tcMar>
          </w:tcPr>
          <w:p w:rsidR="00000000" w:rsidP="00116845">
            <w:pPr>
              <w:pStyle w:val="BodyText"/>
              <w:rPr>
                <w:lang w:val="en-NZ"/>
              </w:rPr>
            </w:pPr>
            <w:r w:rsidRPr="00116845">
              <w:t>Analyse collected data for suitability and completeness</w:t>
            </w:r>
          </w:p>
        </w:tc>
      </w:tr>
      <w:tr w:rsidTr="001168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845">
            <w:pPr>
              <w:pStyle w:val="BodyText"/>
              <w:rPr>
                <w:lang w:val="en-NZ"/>
              </w:rPr>
            </w:pPr>
            <w:r w:rsidRPr="00116845">
              <w:t>2.5</w:t>
            </w:r>
          </w:p>
        </w:tc>
        <w:tc>
          <w:tcPr>
            <w:tcW w:w="5610" w:type="dxa"/>
            <w:tcBorders>
              <w:top w:val="nil"/>
              <w:left w:val="nil"/>
              <w:bottom w:val="nil"/>
              <w:right w:val="nil"/>
            </w:tcBorders>
            <w:tcMar>
              <w:top w:w="0" w:type="dxa"/>
              <w:left w:w="62" w:type="dxa"/>
              <w:bottom w:w="0" w:type="dxa"/>
              <w:right w:w="62" w:type="dxa"/>
            </w:tcMar>
          </w:tcPr>
          <w:p w:rsidR="00000000" w:rsidRPr="00116845" w:rsidP="00116845">
            <w:pPr>
              <w:pStyle w:val="BodyText"/>
            </w:pPr>
            <w:r w:rsidRPr="00116845">
              <w:t>Take appropriate action to address any deficiencies found</w:t>
            </w:r>
          </w:p>
        </w:tc>
      </w:tr>
    </w:tbl>
    <w:p w:rsidR="00000000" w:rsidRPr="00116845" w:rsidP="00116845">
      <w:pPr>
        <w:pStyle w:val="BodyText"/>
      </w:pPr>
    </w:p>
    <w:tbl>
      <w:tblPr>
        <w:tblW w:w="0" w:type="auto"/>
        <w:tblLayout w:type="fixed"/>
        <w:tblCellMar>
          <w:left w:w="62" w:type="dxa"/>
          <w:right w:w="62" w:type="dxa"/>
        </w:tblCellMar>
        <w:tblLook w:val="0000"/>
      </w:tblPr>
      <w:tblGrid>
        <w:gridCol w:w="678"/>
        <w:gridCol w:w="1962"/>
        <w:gridCol w:w="770"/>
        <w:gridCol w:w="5610"/>
      </w:tblGrid>
      <w:tr w:rsidTr="001168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16845">
            <w:pPr>
              <w:pStyle w:val="BodyText"/>
              <w:rPr>
                <w:lang w:val="en-NZ"/>
              </w:rPr>
            </w:pPr>
            <w:r w:rsidRPr="00116845">
              <w:t>3</w:t>
            </w:r>
          </w:p>
        </w:tc>
        <w:tc>
          <w:tcPr>
            <w:tcW w:w="1962" w:type="dxa"/>
            <w:vMerge w:val="restart"/>
            <w:tcBorders>
              <w:top w:val="nil"/>
              <w:left w:val="nil"/>
              <w:bottom w:val="nil"/>
              <w:right w:val="nil"/>
            </w:tcBorders>
            <w:tcMar>
              <w:top w:w="0" w:type="dxa"/>
              <w:left w:w="62" w:type="dxa"/>
              <w:bottom w:w="0" w:type="dxa"/>
              <w:right w:w="62" w:type="dxa"/>
            </w:tcMar>
          </w:tcPr>
          <w:p w:rsidR="00000000" w:rsidP="00116845">
            <w:pPr>
              <w:pStyle w:val="BodyText"/>
              <w:rPr>
                <w:lang w:val="en-NZ"/>
              </w:rPr>
            </w:pPr>
            <w:r w:rsidRPr="00116845">
              <w:t>Solve problem using calculus</w:t>
            </w:r>
          </w:p>
        </w:tc>
        <w:tc>
          <w:tcPr>
            <w:tcW w:w="770" w:type="dxa"/>
            <w:tcBorders>
              <w:top w:val="nil"/>
              <w:left w:val="nil"/>
              <w:bottom w:val="nil"/>
              <w:right w:val="nil"/>
            </w:tcBorders>
            <w:tcMar>
              <w:top w:w="0" w:type="dxa"/>
              <w:left w:w="62" w:type="dxa"/>
              <w:bottom w:w="0" w:type="dxa"/>
              <w:right w:w="62" w:type="dxa"/>
            </w:tcMar>
          </w:tcPr>
          <w:p w:rsidR="00000000" w:rsidP="00116845">
            <w:pPr>
              <w:pStyle w:val="BodyText"/>
              <w:rPr>
                <w:lang w:val="en-NZ"/>
              </w:rPr>
            </w:pPr>
            <w:r w:rsidRPr="00116845">
              <w:t>3.1</w:t>
            </w:r>
          </w:p>
        </w:tc>
        <w:tc>
          <w:tcPr>
            <w:tcW w:w="5610" w:type="dxa"/>
            <w:tcBorders>
              <w:top w:val="nil"/>
              <w:left w:val="nil"/>
              <w:bottom w:val="nil"/>
              <w:right w:val="nil"/>
            </w:tcBorders>
            <w:tcMar>
              <w:top w:w="0" w:type="dxa"/>
              <w:left w:w="62" w:type="dxa"/>
              <w:bottom w:w="0" w:type="dxa"/>
              <w:right w:w="62" w:type="dxa"/>
            </w:tcMar>
          </w:tcPr>
          <w:p w:rsidR="00000000" w:rsidP="00116845">
            <w:pPr>
              <w:pStyle w:val="BodyText"/>
              <w:rPr>
                <w:lang w:val="en-NZ"/>
              </w:rPr>
            </w:pPr>
            <w:r w:rsidRPr="00116845">
              <w:t>Apply appropriate technique to collected data</w:t>
            </w:r>
          </w:p>
        </w:tc>
      </w:tr>
      <w:tr w:rsidTr="001168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845">
            <w:pPr>
              <w:pStyle w:val="BodyText"/>
              <w:rPr>
                <w:lang w:val="en-NZ"/>
              </w:rPr>
            </w:pPr>
            <w:r w:rsidRPr="00116845">
              <w:t>3.2</w:t>
            </w:r>
          </w:p>
        </w:tc>
        <w:tc>
          <w:tcPr>
            <w:tcW w:w="5610" w:type="dxa"/>
            <w:tcBorders>
              <w:top w:val="nil"/>
              <w:left w:val="nil"/>
              <w:bottom w:val="nil"/>
              <w:right w:val="nil"/>
            </w:tcBorders>
            <w:tcMar>
              <w:top w:w="0" w:type="dxa"/>
              <w:left w:w="62" w:type="dxa"/>
              <w:bottom w:w="0" w:type="dxa"/>
              <w:right w:w="62" w:type="dxa"/>
            </w:tcMar>
          </w:tcPr>
          <w:p w:rsidR="00000000" w:rsidP="00116845">
            <w:pPr>
              <w:pStyle w:val="BodyText"/>
              <w:rPr>
                <w:lang w:val="en-NZ"/>
              </w:rPr>
            </w:pPr>
            <w:r w:rsidRPr="00116845">
              <w:t>Check answer by appropriate means</w:t>
            </w:r>
          </w:p>
        </w:tc>
      </w:tr>
      <w:tr w:rsidTr="001168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845">
            <w:pPr>
              <w:pStyle w:val="BodyText"/>
              <w:rPr>
                <w:lang w:val="en-NZ"/>
              </w:rPr>
            </w:pPr>
            <w:r w:rsidRPr="00116845">
              <w:t>3.3</w:t>
            </w:r>
          </w:p>
        </w:tc>
        <w:tc>
          <w:tcPr>
            <w:tcW w:w="5610" w:type="dxa"/>
            <w:tcBorders>
              <w:top w:val="nil"/>
              <w:left w:val="nil"/>
              <w:bottom w:val="nil"/>
              <w:right w:val="nil"/>
            </w:tcBorders>
            <w:tcMar>
              <w:top w:w="0" w:type="dxa"/>
              <w:left w:w="62" w:type="dxa"/>
              <w:bottom w:w="0" w:type="dxa"/>
              <w:right w:w="62" w:type="dxa"/>
            </w:tcMar>
          </w:tcPr>
          <w:p w:rsidR="00000000" w:rsidRPr="00116845" w:rsidP="00116845">
            <w:pPr>
              <w:pStyle w:val="BodyText"/>
            </w:pPr>
            <w:r w:rsidRPr="00116845">
              <w:t>Interpret answer to determine information required by problem definition</w:t>
            </w:r>
          </w:p>
        </w:tc>
      </w:tr>
    </w:tbl>
    <w:p w:rsidR="00000000" w:rsidRPr="00116845" w:rsidP="00116845">
      <w:pPr>
        <w:pStyle w:val="BodyText"/>
      </w:pPr>
    </w:p>
    <w:tbl>
      <w:tblPr>
        <w:tblW w:w="0" w:type="auto"/>
        <w:tblLayout w:type="fixed"/>
        <w:tblCellMar>
          <w:left w:w="62" w:type="dxa"/>
          <w:right w:w="62" w:type="dxa"/>
        </w:tblCellMar>
        <w:tblLook w:val="0000"/>
      </w:tblPr>
      <w:tblGrid>
        <w:gridCol w:w="678"/>
        <w:gridCol w:w="1962"/>
        <w:gridCol w:w="770"/>
        <w:gridCol w:w="5610"/>
      </w:tblGrid>
      <w:tr w:rsidTr="001168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16845">
            <w:pPr>
              <w:pStyle w:val="BodyText"/>
              <w:rPr>
                <w:lang w:val="en-NZ"/>
              </w:rPr>
            </w:pPr>
            <w:r w:rsidRPr="00116845">
              <w:t>4</w:t>
            </w:r>
          </w:p>
        </w:tc>
        <w:tc>
          <w:tcPr>
            <w:tcW w:w="1962" w:type="dxa"/>
            <w:vMerge w:val="restart"/>
            <w:tcBorders>
              <w:top w:val="nil"/>
              <w:left w:val="nil"/>
              <w:bottom w:val="nil"/>
              <w:right w:val="nil"/>
            </w:tcBorders>
            <w:tcMar>
              <w:top w:w="0" w:type="dxa"/>
              <w:left w:w="62" w:type="dxa"/>
              <w:bottom w:w="0" w:type="dxa"/>
              <w:right w:w="62" w:type="dxa"/>
            </w:tcMar>
          </w:tcPr>
          <w:p w:rsidR="00000000" w:rsidP="00116845">
            <w:pPr>
              <w:pStyle w:val="BodyText"/>
              <w:rPr>
                <w:lang w:val="en-NZ"/>
              </w:rPr>
            </w:pPr>
            <w:r w:rsidRPr="00116845">
              <w:t>Communicate outcomes</w:t>
            </w:r>
          </w:p>
        </w:tc>
        <w:tc>
          <w:tcPr>
            <w:tcW w:w="770" w:type="dxa"/>
            <w:tcBorders>
              <w:top w:val="nil"/>
              <w:left w:val="nil"/>
              <w:bottom w:val="nil"/>
              <w:right w:val="nil"/>
            </w:tcBorders>
            <w:tcMar>
              <w:top w:w="0" w:type="dxa"/>
              <w:left w:w="62" w:type="dxa"/>
              <w:bottom w:w="0" w:type="dxa"/>
              <w:right w:w="62" w:type="dxa"/>
            </w:tcMar>
          </w:tcPr>
          <w:p w:rsidR="00000000" w:rsidP="00116845">
            <w:pPr>
              <w:pStyle w:val="BodyText"/>
              <w:rPr>
                <w:lang w:val="en-NZ"/>
              </w:rPr>
            </w:pPr>
            <w:r w:rsidRPr="00116845">
              <w:t>4.1</w:t>
            </w:r>
          </w:p>
        </w:tc>
        <w:tc>
          <w:tcPr>
            <w:tcW w:w="5610" w:type="dxa"/>
            <w:tcBorders>
              <w:top w:val="nil"/>
              <w:left w:val="nil"/>
              <w:bottom w:val="nil"/>
              <w:right w:val="nil"/>
            </w:tcBorders>
            <w:tcMar>
              <w:top w:w="0" w:type="dxa"/>
              <w:left w:w="62" w:type="dxa"/>
              <w:bottom w:w="0" w:type="dxa"/>
              <w:right w:w="62" w:type="dxa"/>
            </w:tcMar>
          </w:tcPr>
          <w:p w:rsidR="00000000" w:rsidP="00116845">
            <w:pPr>
              <w:pStyle w:val="BodyText"/>
              <w:rPr>
                <w:lang w:val="en-NZ"/>
              </w:rPr>
            </w:pPr>
            <w:r w:rsidRPr="00116845">
              <w:t>Communicate outcome to relevant stakeholders by appropriate means</w:t>
            </w:r>
          </w:p>
        </w:tc>
      </w:tr>
      <w:tr w:rsidTr="001168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845">
            <w:pPr>
              <w:pStyle w:val="BodyText"/>
              <w:rPr>
                <w:lang w:val="en-NZ"/>
              </w:rPr>
            </w:pPr>
            <w:r w:rsidRPr="00116845">
              <w:t>4.2</w:t>
            </w:r>
          </w:p>
        </w:tc>
        <w:tc>
          <w:tcPr>
            <w:tcW w:w="5610" w:type="dxa"/>
            <w:tcBorders>
              <w:top w:val="nil"/>
              <w:left w:val="nil"/>
              <w:bottom w:val="nil"/>
              <w:right w:val="nil"/>
            </w:tcBorders>
            <w:tcMar>
              <w:top w:w="0" w:type="dxa"/>
              <w:left w:w="62" w:type="dxa"/>
              <w:bottom w:w="0" w:type="dxa"/>
              <w:right w:w="62" w:type="dxa"/>
            </w:tcMar>
          </w:tcPr>
          <w:p w:rsidR="00000000" w:rsidP="00116845">
            <w:pPr>
              <w:pStyle w:val="BodyText"/>
              <w:rPr>
                <w:lang w:val="en-NZ"/>
              </w:rPr>
            </w:pPr>
            <w:r w:rsidRPr="00116845">
              <w:t>Explain outcome to stakeholders, as appropriate</w:t>
            </w:r>
          </w:p>
        </w:tc>
      </w:tr>
      <w:tr w:rsidTr="001168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845">
            <w:pPr>
              <w:pStyle w:val="BodyText"/>
              <w:rPr>
                <w:lang w:val="en-NZ"/>
              </w:rPr>
            </w:pPr>
            <w:r w:rsidRPr="00116845">
              <w:t>4.3</w:t>
            </w:r>
          </w:p>
        </w:tc>
        <w:tc>
          <w:tcPr>
            <w:tcW w:w="5610" w:type="dxa"/>
            <w:tcBorders>
              <w:top w:val="nil"/>
              <w:left w:val="nil"/>
              <w:bottom w:val="nil"/>
              <w:right w:val="nil"/>
            </w:tcBorders>
            <w:tcMar>
              <w:top w:w="0" w:type="dxa"/>
              <w:left w:w="62" w:type="dxa"/>
              <w:bottom w:w="0" w:type="dxa"/>
              <w:right w:w="62" w:type="dxa"/>
            </w:tcMar>
          </w:tcPr>
          <w:p w:rsidR="00000000" w:rsidRPr="00116845" w:rsidP="00116845">
            <w:pPr>
              <w:pStyle w:val="BodyText"/>
            </w:pPr>
            <w:r w:rsidRPr="00116845">
              <w:t>Check outcome has addressed problem</w:t>
            </w:r>
          </w:p>
        </w:tc>
      </w:tr>
    </w:tbl>
    <w:p w:rsidR="00077795" w:rsidP="00116845">
      <w:pPr>
        <w:pStyle w:val="BodyText"/>
      </w:pPr>
    </w:p>
    <w:p w:rsidR="00077795" w:rsidP="00116845">
      <w:pPr>
        <w:pStyle w:val="BodyText"/>
      </w:pPr>
    </w:p>
    <w:p w:rsidR="00000000" w:rsidRPr="00116845" w:rsidP="00116845">
      <w:pPr>
        <w:pStyle w:val="Heading1"/>
      </w:pPr>
      <w:bookmarkStart w:id="9" w:name="O_397271"/>
      <w:bookmarkEnd w:id="9"/>
      <w:r w:rsidRPr="00116845">
        <w:t>Required Skills and Knowledge</w:t>
      </w:r>
    </w:p>
    <w:tbl>
      <w:tblPr>
        <w:tblW w:w="9608" w:type="dxa"/>
        <w:tblLayout w:type="fixed"/>
        <w:tblCellMar>
          <w:left w:w="62" w:type="dxa"/>
          <w:right w:w="62" w:type="dxa"/>
        </w:tblCellMar>
        <w:tblLook w:val="0000"/>
      </w:tblPr>
      <w:tblGrid>
        <w:gridCol w:w="9608"/>
      </w:tblGrid>
      <w:tr w:rsidTr="00116845">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116845">
            <w:pPr>
              <w:pStyle w:val="BodyText"/>
              <w:rPr>
                <w:lang w:val="en-NZ"/>
              </w:rPr>
            </w:pPr>
            <w:r w:rsidRPr="00116845">
              <w:t>This section describes the skills and knowledge required for this unit.</w:t>
            </w:r>
          </w:p>
        </w:tc>
      </w:tr>
      <w:tr w:rsidTr="00116845">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116845">
            <w:pPr>
              <w:pStyle w:val="BodyText"/>
              <w:rPr>
                <w:lang w:val="en-NZ"/>
              </w:rPr>
            </w:pPr>
            <w:r w:rsidRPr="00116845">
              <w:rPr>
                <w:rStyle w:val="SpecialBold"/>
              </w:rPr>
              <w:t>Required skills</w:t>
            </w:r>
          </w:p>
        </w:tc>
      </w:tr>
      <w:tr w:rsidTr="00116845">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RPr="00116845" w:rsidP="00116845">
            <w:pPr>
              <w:pStyle w:val="BodyText"/>
            </w:pPr>
            <w:r w:rsidRPr="00116845">
              <w:t>Required skills include:</w:t>
            </w:r>
          </w:p>
          <w:p w:rsidR="00000000" w:rsidRPr="00116845" w:rsidP="00116845">
            <w:pPr>
              <w:pStyle w:val="ListBullet"/>
            </w:pPr>
            <w:r w:rsidRPr="00116845">
              <w:t>identifying and defining problems</w:t>
            </w:r>
          </w:p>
          <w:p w:rsidR="00000000" w:rsidRPr="00116845" w:rsidP="00116845">
            <w:pPr>
              <w:pStyle w:val="ListBullet"/>
            </w:pPr>
            <w:r w:rsidRPr="00116845">
              <w:t>collecting and analysing data</w:t>
            </w:r>
          </w:p>
          <w:p w:rsidR="00000000" w:rsidRPr="00116845" w:rsidP="00116845">
            <w:pPr>
              <w:pStyle w:val="ListBullet"/>
            </w:pPr>
            <w:r w:rsidRPr="00116845">
              <w:t>reporting and presenting data and quantitative information</w:t>
            </w:r>
          </w:p>
          <w:p w:rsidR="00000000" w:rsidP="00116845">
            <w:pPr>
              <w:pStyle w:val="ListBullet"/>
              <w:rPr>
                <w:lang w:val="en-NZ"/>
              </w:rPr>
            </w:pPr>
            <w:r w:rsidRPr="00116845">
              <w:t>communicating eff</w:t>
            </w:r>
            <w:r w:rsidRPr="00116845">
              <w:t>ectively with stakeholders on problem resolution</w:t>
            </w:r>
          </w:p>
        </w:tc>
      </w:tr>
      <w:tr w:rsidTr="00116845">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116845">
            <w:pPr>
              <w:pStyle w:val="BodyText"/>
              <w:rPr>
                <w:lang w:val="en-NZ"/>
              </w:rPr>
            </w:pPr>
          </w:p>
        </w:tc>
      </w:tr>
      <w:tr w:rsidTr="00116845">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116845">
            <w:pPr>
              <w:pStyle w:val="BodyText"/>
              <w:rPr>
                <w:lang w:val="en-NZ"/>
              </w:rPr>
            </w:pPr>
            <w:r w:rsidRPr="00116845">
              <w:rPr>
                <w:rStyle w:val="SpecialBold"/>
              </w:rPr>
              <w:t>Required knowledge</w:t>
            </w:r>
          </w:p>
        </w:tc>
      </w:tr>
      <w:tr w:rsidTr="00116845">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RPr="00116845" w:rsidP="00116845">
            <w:pPr>
              <w:pStyle w:val="BodyText"/>
            </w:pPr>
            <w:r w:rsidRPr="00116845">
              <w:t>Required knowledge includes:</w:t>
            </w:r>
          </w:p>
          <w:p w:rsidR="00000000" w:rsidRPr="00116845" w:rsidP="00116845">
            <w:pPr>
              <w:pStyle w:val="ListBullet"/>
            </w:pPr>
            <w:r w:rsidRPr="00116845">
              <w:t>differential calculus:</w:t>
            </w:r>
          </w:p>
          <w:p w:rsidR="00000000" w:rsidRPr="00116845" w:rsidP="00116845">
            <w:pPr>
              <w:pStyle w:val="ListBullet2"/>
            </w:pPr>
            <w:r w:rsidRPr="00116845">
              <w:t>introduction - review of standard derivatives and rules:</w:t>
            </w:r>
          </w:p>
          <w:p w:rsidR="00000000" w:rsidRPr="00116845" w:rsidP="00116845">
            <w:pPr>
              <w:pStyle w:val="ListBullet3"/>
            </w:pPr>
            <w:r w:rsidRPr="00116845">
              <w:t>power rule</w:t>
            </w:r>
          </w:p>
          <w:p w:rsidR="00000000" w:rsidRPr="00116845" w:rsidP="00116845">
            <w:pPr>
              <w:pStyle w:val="ListBullet3"/>
            </w:pPr>
            <w:r w:rsidRPr="00116845">
              <w:t>product rule</w:t>
            </w:r>
          </w:p>
          <w:p w:rsidR="00000000" w:rsidRPr="00116845" w:rsidP="00116845">
            <w:pPr>
              <w:pStyle w:val="ListBullet3"/>
            </w:pPr>
            <w:r w:rsidRPr="00116845">
              <w:t>quotient rule</w:t>
            </w:r>
          </w:p>
          <w:p w:rsidR="00000000" w:rsidRPr="00116845" w:rsidP="00116845">
            <w:pPr>
              <w:pStyle w:val="ListBullet3"/>
            </w:pPr>
            <w:r w:rsidRPr="00116845">
              <w:t>chain or function of a function rule</w:t>
            </w:r>
          </w:p>
          <w:p w:rsidR="00000000" w:rsidRPr="00116845" w:rsidP="00116845">
            <w:pPr>
              <w:pStyle w:val="ListBullet3"/>
            </w:pPr>
            <w:r w:rsidRPr="00116845">
              <w:t>standard derivatives for a variety of common functions</w:t>
            </w:r>
          </w:p>
          <w:p w:rsidR="00000000" w:rsidRPr="00116845" w:rsidP="00116845">
            <w:pPr>
              <w:pStyle w:val="ListBullet2"/>
            </w:pPr>
            <w:r w:rsidRPr="00116845">
              <w:t>higher order derivatives</w:t>
            </w:r>
          </w:p>
          <w:p w:rsidR="00000000" w:rsidRPr="00116845" w:rsidP="00116845">
            <w:pPr>
              <w:pStyle w:val="ListBullet2"/>
            </w:pPr>
            <w:r w:rsidRPr="00116845">
              <w:t>graph sketching</w:t>
            </w:r>
          </w:p>
          <w:p w:rsidR="00000000" w:rsidRPr="00116845" w:rsidP="00116845">
            <w:pPr>
              <w:pStyle w:val="ListBullet2"/>
            </w:pPr>
            <w:r w:rsidRPr="00116845">
              <w:t>maxima and minima (optimisation)</w:t>
            </w:r>
          </w:p>
          <w:p w:rsidR="00000000" w:rsidRPr="00116845" w:rsidP="00116845">
            <w:pPr>
              <w:pStyle w:val="ListBullet2"/>
            </w:pPr>
            <w:r w:rsidRPr="00116845">
              <w:t>rates of change</w:t>
            </w:r>
          </w:p>
          <w:p w:rsidR="00000000" w:rsidRPr="00116845" w:rsidP="00116845">
            <w:pPr>
              <w:pStyle w:val="ListBullet2"/>
            </w:pPr>
            <w:r w:rsidRPr="00116845">
              <w:t>small increments (errors and approximations)</w:t>
            </w:r>
          </w:p>
          <w:p w:rsidR="00000000" w:rsidRPr="00116845" w:rsidP="00116845">
            <w:pPr>
              <w:pStyle w:val="ListBullet2"/>
            </w:pPr>
            <w:r w:rsidRPr="00116845">
              <w:t>implicit differentiation</w:t>
            </w:r>
          </w:p>
          <w:p w:rsidR="00000000" w:rsidRPr="00116845" w:rsidP="00116845">
            <w:pPr>
              <w:pStyle w:val="ListBullet2"/>
            </w:pPr>
            <w:r w:rsidRPr="00116845">
              <w:t>log</w:t>
            </w:r>
            <w:r w:rsidRPr="00116845">
              <w:t>arithmic differentiation</w:t>
            </w:r>
          </w:p>
          <w:p w:rsidR="00000000" w:rsidRPr="00116845" w:rsidP="00116845">
            <w:pPr>
              <w:pStyle w:val="ListBullet2"/>
            </w:pPr>
            <w:r w:rsidRPr="00116845">
              <w:t>partial differentiation</w:t>
            </w:r>
          </w:p>
          <w:p w:rsidR="00000000" w:rsidRPr="00116845" w:rsidP="00116845">
            <w:pPr>
              <w:pStyle w:val="ListBullet2"/>
            </w:pPr>
            <w:r w:rsidRPr="00116845">
              <w:t>directional derivatives</w:t>
            </w:r>
          </w:p>
          <w:p w:rsidR="00000000" w:rsidRPr="00116845" w:rsidP="00116845">
            <w:pPr>
              <w:pStyle w:val="ListBullet"/>
            </w:pPr>
            <w:r w:rsidRPr="00116845">
              <w:t>integral calculus</w:t>
            </w:r>
          </w:p>
          <w:p w:rsidR="00000000" w:rsidRPr="00116845" w:rsidP="00116845">
            <w:pPr>
              <w:pStyle w:val="ListBullet2"/>
            </w:pPr>
            <w:r w:rsidRPr="00116845">
              <w:t>revision-integration techniques (areas and volumes)</w:t>
            </w:r>
          </w:p>
          <w:p w:rsidR="00000000" w:rsidRPr="00116845" w:rsidP="00116845">
            <w:pPr>
              <w:pStyle w:val="ListBullet2"/>
            </w:pPr>
            <w:r w:rsidRPr="00116845">
              <w:t>partial fractions</w:t>
            </w:r>
          </w:p>
          <w:p w:rsidR="00000000" w:rsidRPr="00116845" w:rsidP="00116845">
            <w:pPr>
              <w:pStyle w:val="ListBullet2"/>
            </w:pPr>
            <w:r w:rsidRPr="00116845">
              <w:t>integration by parts</w:t>
            </w:r>
          </w:p>
          <w:p w:rsidR="00000000" w:rsidRPr="00116845" w:rsidP="00116845">
            <w:pPr>
              <w:pStyle w:val="ListBullet2"/>
            </w:pPr>
            <w:r w:rsidRPr="00116845">
              <w:t>trigonometric and hyperbolic substitution methods</w:t>
            </w:r>
          </w:p>
          <w:p w:rsidR="00000000" w:rsidRPr="00116845" w:rsidP="00116845">
            <w:pPr>
              <w:pStyle w:val="ListBullet2"/>
            </w:pPr>
            <w:r w:rsidRPr="00116845">
              <w:t>improper integrals</w:t>
            </w:r>
          </w:p>
          <w:p w:rsidR="00000000" w:rsidRPr="00116845" w:rsidP="00116845">
            <w:pPr>
              <w:pStyle w:val="ListBullet2"/>
            </w:pPr>
            <w:r w:rsidRPr="00116845">
              <w:t>integration of partial derivatives</w:t>
            </w:r>
          </w:p>
          <w:p w:rsidR="00000000" w:rsidRPr="00116845" w:rsidP="00116845">
            <w:pPr>
              <w:pStyle w:val="ListBullet2"/>
            </w:pPr>
            <w:r w:rsidRPr="00116845">
              <w:t xml:space="preserve">evaluation of arc lengths </w:t>
            </w:r>
          </w:p>
          <w:p w:rsidR="00000000" w:rsidRPr="00116845" w:rsidP="00116845">
            <w:pPr>
              <w:pStyle w:val="ListBullet2"/>
            </w:pPr>
            <w:r w:rsidRPr="00116845">
              <w:t xml:space="preserve">evaluation of surface areas </w:t>
            </w:r>
          </w:p>
          <w:p w:rsidR="00000000" w:rsidRPr="00116845" w:rsidP="00116845">
            <w:pPr>
              <w:pStyle w:val="ListBullet2"/>
            </w:pPr>
            <w:r w:rsidRPr="00116845">
              <w:t>mean and RMS values</w:t>
            </w:r>
          </w:p>
          <w:p w:rsidR="00000000" w:rsidRPr="00116845" w:rsidP="00116845">
            <w:pPr>
              <w:pStyle w:val="ListBullet2"/>
            </w:pPr>
            <w:r w:rsidRPr="00116845">
              <w:t>approximate integration (the trapezoidal and Simpson's rules)</w:t>
            </w:r>
          </w:p>
          <w:p w:rsidR="00000000" w:rsidRPr="00116845" w:rsidP="00116845">
            <w:pPr>
              <w:pStyle w:val="ListBullet2"/>
            </w:pPr>
            <w:r w:rsidRPr="00116845">
              <w:t>evaluation of centre of mass</w:t>
            </w:r>
          </w:p>
          <w:p w:rsidR="00000000" w:rsidRPr="00116845" w:rsidP="00116845">
            <w:pPr>
              <w:pStyle w:val="ListBullet2"/>
            </w:pPr>
            <w:r w:rsidRPr="00116845">
              <w:t>evaluation of centroidal positions in plane regions</w:t>
            </w:r>
          </w:p>
          <w:p w:rsidR="00000000" w:rsidRPr="00116845" w:rsidP="00116845">
            <w:pPr>
              <w:pStyle w:val="ListBullet2"/>
            </w:pPr>
            <w:r w:rsidRPr="00116845">
              <w:t>evaluation of moments of inertia and second moments of area</w:t>
            </w:r>
          </w:p>
          <w:p w:rsidR="00000000" w:rsidRPr="00116845" w:rsidP="00116845">
            <w:pPr>
              <w:pStyle w:val="ListBullet2"/>
            </w:pPr>
            <w:r w:rsidRPr="00116845">
              <w:t>evaluation of work and energy</w:t>
            </w:r>
          </w:p>
          <w:p w:rsidR="00000000" w:rsidRPr="00116845" w:rsidP="00116845">
            <w:pPr>
              <w:pStyle w:val="ListBullet2"/>
            </w:pPr>
            <w:r w:rsidRPr="00116845">
              <w:t xml:space="preserve">evaluation of centres of pressure on submerged plates  </w:t>
            </w:r>
          </w:p>
        </w:tc>
      </w:tr>
    </w:tbl>
    <w:p w:rsidR="00000000" w:rsidRPr="00116845" w:rsidP="00116845">
      <w:pPr>
        <w:pStyle w:val="BodyText"/>
      </w:pPr>
    </w:p>
    <w:p w:rsidR="00000000" w:rsidRPr="00116845" w:rsidP="00116845">
      <w:pPr>
        <w:pStyle w:val="AllowPageBreak"/>
      </w:pPr>
    </w:p>
    <w:p w:rsidR="00000000" w:rsidRPr="00116845" w:rsidP="00116845">
      <w:pPr>
        <w:pStyle w:val="Heading1"/>
      </w:pPr>
      <w:bookmarkStart w:id="10" w:name="O_397272"/>
      <w:bookmarkEnd w:id="10"/>
      <w:r w:rsidRPr="00116845">
        <w:t>Evidence Guide</w:t>
      </w:r>
    </w:p>
    <w:tbl>
      <w:tblPr>
        <w:tblW w:w="9608" w:type="dxa"/>
        <w:tblLayout w:type="fixed"/>
        <w:tblCellMar>
          <w:left w:w="62" w:type="dxa"/>
          <w:right w:w="62" w:type="dxa"/>
        </w:tblCellMar>
        <w:tblLook w:val="0000"/>
      </w:tblPr>
      <w:tblGrid>
        <w:gridCol w:w="2832"/>
        <w:gridCol w:w="6776"/>
      </w:tblGrid>
      <w:tr w:rsidTr="00116845">
        <w:tblPrEx>
          <w:tblW w:w="9608" w:type="dxa"/>
          <w:tblLayout w:type="fixed"/>
          <w:tblCellMar>
            <w:left w:w="62" w:type="dxa"/>
            <w:right w:w="62" w:type="dxa"/>
          </w:tblCellMar>
          <w:tblLook w:val="0000"/>
        </w:tblPrEx>
        <w:tc>
          <w:tcPr>
            <w:tcW w:w="960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16845">
            <w:pPr>
              <w:pStyle w:val="BodyText"/>
              <w:rPr>
                <w:lang w:val="en-NZ"/>
              </w:rPr>
            </w:pPr>
            <w:r w:rsidRPr="00116845">
              <w:t>The evidence guide provides advice on assessment and must be read in conjunc</w:t>
            </w:r>
            <w:r w:rsidRPr="00116845">
              <w:t>tion with the performance criteria, required skills and knowledge, range statement and the Assessment Guidelines for the Training Package.</w:t>
            </w:r>
          </w:p>
        </w:tc>
      </w:tr>
      <w:tr w:rsidTr="00116845">
        <w:tblPrEx>
          <w:tblW w:w="9608" w:type="dxa"/>
          <w:tblLayout w:type="fixed"/>
          <w:tblCellMar>
            <w:left w:w="62" w:type="dxa"/>
            <w:right w:w="62" w:type="dxa"/>
          </w:tblCellMar>
          <w:tblLook w:val="0000"/>
        </w:tblPrEx>
        <w:tc>
          <w:tcPr>
            <w:tcW w:w="2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845">
            <w:pPr>
              <w:pStyle w:val="BodyText"/>
              <w:rPr>
                <w:lang w:val="en-NZ"/>
              </w:rPr>
            </w:pPr>
            <w:r w:rsidRPr="00116845">
              <w:t>Critical aspects for assessment and evidence required to demonstrate competency in this unit</w:t>
            </w:r>
          </w:p>
        </w:tc>
        <w:tc>
          <w:tcPr>
            <w:tcW w:w="6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845" w:rsidP="00116845">
            <w:pPr>
              <w:pStyle w:val="BodyText"/>
            </w:pPr>
            <w:r w:rsidRPr="00116845">
              <w:t>Assessors must be satisfied that the candidate can competently and consistently:</w:t>
            </w:r>
          </w:p>
          <w:p w:rsidR="00000000" w:rsidRPr="00116845" w:rsidP="00116845">
            <w:pPr>
              <w:pStyle w:val="ListBullet"/>
            </w:pPr>
            <w:r w:rsidRPr="00116845">
              <w:t>identify appropriate calculus technique for engineering or related problems</w:t>
            </w:r>
          </w:p>
          <w:p w:rsidR="00000000" w:rsidRPr="00116845" w:rsidP="00116845">
            <w:pPr>
              <w:pStyle w:val="ListBullet"/>
            </w:pPr>
            <w:r w:rsidRPr="00116845">
              <w:t>apply the appropriate technique to the problem</w:t>
            </w:r>
          </w:p>
          <w:p w:rsidR="00000000" w:rsidRPr="00116845" w:rsidP="00116845">
            <w:pPr>
              <w:pStyle w:val="ListBullet"/>
            </w:pPr>
            <w:r w:rsidRPr="00116845">
              <w:t>check answer has addressed problem</w:t>
            </w:r>
          </w:p>
          <w:p w:rsidR="00000000" w:rsidP="00116845">
            <w:pPr>
              <w:pStyle w:val="ListBullet"/>
              <w:rPr>
                <w:lang w:val="en-NZ"/>
              </w:rPr>
            </w:pPr>
            <w:r w:rsidRPr="00116845">
              <w:t xml:space="preserve">communicate the </w:t>
            </w:r>
            <w:r w:rsidRPr="00116845">
              <w:t>outcome of the analysis in an appropriate way.</w:t>
            </w:r>
          </w:p>
        </w:tc>
      </w:tr>
      <w:tr w:rsidTr="00116845">
        <w:tblPrEx>
          <w:tblW w:w="9608" w:type="dxa"/>
          <w:tblLayout w:type="fixed"/>
          <w:tblCellMar>
            <w:left w:w="62" w:type="dxa"/>
            <w:right w:w="62" w:type="dxa"/>
          </w:tblCellMar>
          <w:tblLook w:val="0000"/>
        </w:tblPrEx>
        <w:tc>
          <w:tcPr>
            <w:tcW w:w="2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845">
            <w:pPr>
              <w:pStyle w:val="BodyText"/>
              <w:rPr>
                <w:lang w:val="en-NZ"/>
              </w:rPr>
            </w:pPr>
            <w:r w:rsidRPr="00116845">
              <w:t>Context of and specific resources for assessment</w:t>
            </w:r>
          </w:p>
        </w:tc>
        <w:tc>
          <w:tcPr>
            <w:tcW w:w="6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845" w:rsidP="00116845">
            <w:pPr>
              <w:pStyle w:val="ListBullet"/>
            </w:pPr>
            <w:r w:rsidRPr="00116845">
              <w:t xml:space="preserve">This unit may be assessed on the job, off the job or a combination of both on and </w:t>
            </w:r>
            <w:r w:rsidRPr="00116845">
              <w:t>off the job. Where assessment occurs off the job, that is, the candidate is not in productive work, then a simulated working environment must be used where the range of conditions reflects realistic workplace situations. The competency covered by this unit</w:t>
            </w:r>
            <w:r w:rsidRPr="00116845">
              <w:t xml:space="preserve"> would be demonstrated by an individual working alone or as part of a team. </w:t>
            </w:r>
          </w:p>
          <w:p w:rsidR="00000000" w:rsidRPr="00116845" w:rsidP="00116845">
            <w:pPr>
              <w:pStyle w:val="ListBullet"/>
            </w:pPr>
            <w:r w:rsidRPr="00116845">
              <w:t>Where applicable, reasonable adjustment must be made to work environments and training situations to accommodate ethnicity, age, gender, demographics and disability.</w:t>
            </w:r>
          </w:p>
          <w:p w:rsidR="00000000" w:rsidP="00116845">
            <w:pPr>
              <w:pStyle w:val="ListBullet"/>
              <w:rPr>
                <w:lang w:val="en-NZ"/>
              </w:rPr>
            </w:pPr>
            <w:r w:rsidRPr="00116845">
              <w:t>Access must b</w:t>
            </w:r>
            <w:r w:rsidRPr="00116845">
              <w:t>e provided to appropriate learning and/or assessment support when required. Where applicable, physical resources should include equipment modified for people with disabilities.</w:t>
            </w:r>
          </w:p>
        </w:tc>
      </w:tr>
      <w:tr w:rsidTr="00116845">
        <w:tblPrEx>
          <w:tblW w:w="9608" w:type="dxa"/>
          <w:tblLayout w:type="fixed"/>
          <w:tblCellMar>
            <w:left w:w="62" w:type="dxa"/>
            <w:right w:w="62" w:type="dxa"/>
          </w:tblCellMar>
          <w:tblLook w:val="0000"/>
        </w:tblPrEx>
        <w:tc>
          <w:tcPr>
            <w:tcW w:w="2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845">
            <w:pPr>
              <w:pStyle w:val="BodyText"/>
              <w:rPr>
                <w:lang w:val="en-NZ"/>
              </w:rPr>
            </w:pPr>
            <w:r w:rsidRPr="00116845">
              <w:t>Method of assessment</w:t>
            </w:r>
          </w:p>
        </w:tc>
        <w:tc>
          <w:tcPr>
            <w:tcW w:w="6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845" w:rsidP="00116845">
            <w:pPr>
              <w:pStyle w:val="ListBullet"/>
            </w:pPr>
            <w:r w:rsidRPr="00116845">
              <w:t>Assessment must satisfy the endorsed Assessment Guidelin</w:t>
            </w:r>
            <w:r w:rsidRPr="00116845">
              <w:t>es of the MEM05 Metal and Engineering Training Package.</w:t>
            </w:r>
          </w:p>
          <w:p w:rsidR="00000000" w:rsidRPr="00116845" w:rsidP="00116845">
            <w:pPr>
              <w:pStyle w:val="ListBullet"/>
            </w:pPr>
            <w:r w:rsidRPr="00116845">
              <w:t>Assessment methods must confirm consistency and accuracy of performance (over time and in a range of workplace relevant contexts) together with application of underpinning knowledge.</w:t>
            </w:r>
          </w:p>
          <w:p w:rsidR="00000000" w:rsidRPr="00116845" w:rsidP="00116845">
            <w:pPr>
              <w:pStyle w:val="ListBullet"/>
            </w:pPr>
            <w:r w:rsidRPr="00116845">
              <w:t>Assessment method</w:t>
            </w:r>
            <w:r w:rsidRPr="00116845">
              <w:t>s must be by direct observation of tasks and include questioning on underpinning knowledge to ensure its correct interpretation and application.</w:t>
            </w:r>
          </w:p>
          <w:p w:rsidR="00000000" w:rsidRPr="00116845" w:rsidP="00116845">
            <w:pPr>
              <w:pStyle w:val="ListBullet"/>
            </w:pPr>
            <w:r w:rsidRPr="00116845">
              <w:t>Assessment may be applied under project-related conditions (real or simulated) and require evidence of process.</w:t>
            </w:r>
          </w:p>
          <w:p w:rsidR="00000000" w:rsidRPr="00116845" w:rsidP="00116845">
            <w:pPr>
              <w:pStyle w:val="ListBullet"/>
            </w:pPr>
            <w:r w:rsidRPr="00116845">
              <w:t>Assessment must confirm a reasonable inference that competency is able not only to be satisfied under the particular circumstance, but is able to be transferred to other circumstances.</w:t>
            </w:r>
          </w:p>
          <w:p w:rsidR="00000000" w:rsidP="00116845">
            <w:pPr>
              <w:pStyle w:val="ListBullet"/>
              <w:rPr>
                <w:lang w:val="en-NZ"/>
              </w:rPr>
            </w:pPr>
            <w:r w:rsidRPr="00116845">
              <w:t>Assessment may be in conjunction with assessment of other units of com</w:t>
            </w:r>
            <w:r w:rsidRPr="00116845">
              <w:t>petency where required.</w:t>
            </w:r>
          </w:p>
        </w:tc>
      </w:tr>
      <w:tr w:rsidTr="00116845">
        <w:tblPrEx>
          <w:tblW w:w="9608" w:type="dxa"/>
          <w:tblLayout w:type="fixed"/>
          <w:tblCellMar>
            <w:left w:w="62" w:type="dxa"/>
            <w:right w:w="62" w:type="dxa"/>
          </w:tblCellMar>
          <w:tblLook w:val="0000"/>
        </w:tblPrEx>
        <w:tc>
          <w:tcPr>
            <w:tcW w:w="2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845">
            <w:pPr>
              <w:pStyle w:val="BodyText"/>
              <w:rPr>
                <w:lang w:val="en-NZ"/>
              </w:rPr>
            </w:pPr>
            <w:r w:rsidRPr="00116845">
              <w:t>Guidance information for assessment</w:t>
            </w:r>
          </w:p>
        </w:tc>
        <w:tc>
          <w:tcPr>
            <w:tcW w:w="6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845" w:rsidP="00116845">
            <w:pPr>
              <w:pStyle w:val="BodyText"/>
            </w:pPr>
            <w:r w:rsidRPr="00116845">
              <w:t>Assessment processes and techniques must be culturally appropriate and appropriate to the language and literacy capacity of the candidate and the work being performed.</w:t>
            </w:r>
          </w:p>
        </w:tc>
      </w:tr>
    </w:tbl>
    <w:p w:rsidR="00077795" w:rsidP="00116845">
      <w:pPr>
        <w:pStyle w:val="BodyText"/>
      </w:pPr>
    </w:p>
    <w:p w:rsidR="00077795" w:rsidP="00116845">
      <w:pPr>
        <w:pStyle w:val="BodyText"/>
      </w:pPr>
    </w:p>
    <w:p w:rsidR="00000000" w:rsidRPr="00116845" w:rsidP="00116845">
      <w:pPr>
        <w:pStyle w:val="Heading1"/>
      </w:pPr>
      <w:bookmarkStart w:id="11" w:name="O_397273"/>
      <w:bookmarkEnd w:id="11"/>
      <w:r w:rsidRPr="00116845">
        <w:t>Range Statement</w:t>
      </w:r>
    </w:p>
    <w:tbl>
      <w:tblPr>
        <w:tblW w:w="9608" w:type="dxa"/>
        <w:tblLayout w:type="fixed"/>
        <w:tblCellMar>
          <w:left w:w="62" w:type="dxa"/>
          <w:right w:w="62" w:type="dxa"/>
        </w:tblCellMar>
        <w:tblLook w:val="0000"/>
      </w:tblPr>
      <w:tblGrid>
        <w:gridCol w:w="2630"/>
        <w:gridCol w:w="6978"/>
      </w:tblGrid>
      <w:tr w:rsidTr="00116845">
        <w:tblPrEx>
          <w:tblW w:w="9608" w:type="dxa"/>
          <w:tblLayout w:type="fixed"/>
          <w:tblCellMar>
            <w:left w:w="62" w:type="dxa"/>
            <w:right w:w="62" w:type="dxa"/>
          </w:tblCellMar>
          <w:tblLook w:val="0000"/>
        </w:tblPrEx>
        <w:tc>
          <w:tcPr>
            <w:tcW w:w="960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16845">
            <w:pPr>
              <w:pStyle w:val="BodyText"/>
              <w:rPr>
                <w:lang w:val="en-NZ"/>
              </w:rPr>
            </w:pPr>
            <w:r w:rsidRPr="00116845">
              <w:t>The range statement relates to the unit of competency as a whole. It allows for different work environments and situations that may affect performance. Essential operating conditions that may be present with training and assessment (dependi</w:t>
            </w:r>
            <w:r w:rsidRPr="00116845">
              <w:t>ng on the work situation, needs of the candidate, accessibility of the item, and local industry and regional contexts) may also be included.</w:t>
            </w:r>
          </w:p>
        </w:tc>
      </w:tr>
      <w:tr w:rsidTr="00116845">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845">
            <w:pPr>
              <w:pStyle w:val="BodyText"/>
              <w:rPr>
                <w:lang w:val="en-NZ"/>
              </w:rPr>
            </w:pPr>
            <w:r w:rsidRPr="00116845">
              <w:rPr>
                <w:rStyle w:val="SpecialBold"/>
              </w:rPr>
              <w:t>Data available</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845" w:rsidP="00116845">
            <w:pPr>
              <w:pStyle w:val="BodyText"/>
            </w:pPr>
            <w:r w:rsidRPr="00116845">
              <w:t>Data currently available includes:</w:t>
            </w:r>
          </w:p>
          <w:p w:rsidR="00000000" w:rsidP="00116845">
            <w:pPr>
              <w:pStyle w:val="ListBullet"/>
              <w:rPr>
                <w:lang w:val="en-NZ"/>
              </w:rPr>
            </w:pPr>
            <w:r w:rsidRPr="00116845">
              <w:t>all relevant data which is currently available within the orga</w:t>
            </w:r>
            <w:r w:rsidRPr="00116845">
              <w:t>nisation or could be readily obtained</w:t>
            </w:r>
          </w:p>
        </w:tc>
      </w:tr>
      <w:tr w:rsidTr="00116845">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845">
            <w:pPr>
              <w:pStyle w:val="BodyText"/>
              <w:rPr>
                <w:lang w:val="en-NZ"/>
              </w:rPr>
            </w:pPr>
            <w:r w:rsidRPr="00116845">
              <w:rPr>
                <w:rStyle w:val="SpecialBold"/>
              </w:rPr>
              <w:t>Information required</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845">
            <w:pPr>
              <w:pStyle w:val="BodyText"/>
              <w:rPr>
                <w:lang w:val="en-NZ"/>
              </w:rPr>
            </w:pPr>
            <w:r w:rsidRPr="00116845">
              <w:t>Information required means the outcome which needs to be produced in order to solve/assist in resolving the defined problem</w:t>
            </w:r>
          </w:p>
        </w:tc>
      </w:tr>
      <w:tr w:rsidTr="00116845">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845">
            <w:pPr>
              <w:pStyle w:val="BodyText"/>
              <w:rPr>
                <w:lang w:val="en-NZ"/>
              </w:rPr>
            </w:pPr>
            <w:r w:rsidRPr="00116845">
              <w:rPr>
                <w:rStyle w:val="SpecialBold"/>
              </w:rPr>
              <w:t>Calculus</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845" w:rsidP="00116845">
            <w:pPr>
              <w:pStyle w:val="BodyText"/>
            </w:pPr>
            <w:r w:rsidRPr="00116845">
              <w:t>Calculus for this unit refers to:</w:t>
            </w:r>
          </w:p>
          <w:p w:rsidR="00000000" w:rsidP="00116845">
            <w:pPr>
              <w:pStyle w:val="ListBullet"/>
              <w:rPr>
                <w:lang w:val="en-NZ"/>
              </w:rPr>
            </w:pPr>
            <w:r w:rsidRPr="00116845">
              <w:t>problem solving using one or more or any of the techniques listed under ‘required knowledge’ or a related technique</w:t>
            </w:r>
          </w:p>
        </w:tc>
      </w:tr>
      <w:tr w:rsidTr="00116845">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845">
            <w:pPr>
              <w:pStyle w:val="BodyText"/>
              <w:rPr>
                <w:lang w:val="en-NZ"/>
              </w:rPr>
            </w:pPr>
            <w:r w:rsidRPr="00116845">
              <w:rPr>
                <w:rStyle w:val="SpecialBold"/>
              </w:rPr>
              <w:t>Computational device</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845" w:rsidP="00116845">
            <w:pPr>
              <w:pStyle w:val="BodyText"/>
            </w:pPr>
            <w:r w:rsidRPr="00116845">
              <w:t>Computational devices include:</w:t>
            </w:r>
          </w:p>
          <w:p w:rsidR="00000000" w:rsidRPr="00116845" w:rsidP="00116845">
            <w:pPr>
              <w:pStyle w:val="ListBullet"/>
            </w:pPr>
            <w:r w:rsidRPr="00116845">
              <w:t xml:space="preserve">calculators with calculus functions </w:t>
            </w:r>
          </w:p>
          <w:p w:rsidR="00000000" w:rsidP="00116845">
            <w:pPr>
              <w:pStyle w:val="ListBullet"/>
              <w:rPr>
                <w:lang w:val="en-NZ"/>
              </w:rPr>
            </w:pPr>
            <w:r w:rsidRPr="00116845">
              <w:t>computer software packages</w:t>
            </w:r>
          </w:p>
        </w:tc>
      </w:tr>
      <w:tr w:rsidTr="00116845">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845">
            <w:pPr>
              <w:pStyle w:val="BodyText"/>
              <w:rPr>
                <w:lang w:val="en-NZ"/>
              </w:rPr>
            </w:pPr>
            <w:r w:rsidRPr="00116845">
              <w:rPr>
                <w:rStyle w:val="SpecialBold"/>
              </w:rPr>
              <w:t>Appropriate action</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845" w:rsidP="00116845">
            <w:pPr>
              <w:pStyle w:val="BodyText"/>
            </w:pPr>
            <w:r w:rsidRPr="00116845">
              <w:t>Ap</w:t>
            </w:r>
            <w:r w:rsidRPr="00116845">
              <w:t>propriate action may include:</w:t>
            </w:r>
          </w:p>
          <w:p w:rsidR="00000000" w:rsidRPr="00116845" w:rsidP="00116845">
            <w:pPr>
              <w:pStyle w:val="ListBullet"/>
            </w:pPr>
            <w:r w:rsidRPr="00116845">
              <w:t>taking necessary steps to obtain required data</w:t>
            </w:r>
          </w:p>
          <w:p w:rsidR="00000000" w:rsidRPr="00116845" w:rsidP="00116845">
            <w:pPr>
              <w:pStyle w:val="ListBullet"/>
            </w:pPr>
            <w:r w:rsidRPr="00116845">
              <w:t>obtaining some relevant proxy for the desired data</w:t>
            </w:r>
          </w:p>
          <w:p w:rsidR="00000000" w:rsidP="00116845">
            <w:pPr>
              <w:pStyle w:val="ListBullet"/>
              <w:rPr>
                <w:lang w:val="en-NZ"/>
              </w:rPr>
            </w:pPr>
            <w:r w:rsidRPr="00116845">
              <w:t>choosing a different calculus/computational device which will function with available data</w:t>
            </w:r>
          </w:p>
        </w:tc>
      </w:tr>
      <w:tr w:rsidTr="00116845">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845">
            <w:pPr>
              <w:pStyle w:val="BodyText"/>
              <w:rPr>
                <w:lang w:val="en-NZ"/>
              </w:rPr>
            </w:pPr>
            <w:r w:rsidRPr="00116845">
              <w:rPr>
                <w:rStyle w:val="SpecialBold"/>
              </w:rPr>
              <w:t>Appropriate technique</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845" w:rsidP="00116845">
            <w:pPr>
              <w:pStyle w:val="BodyText"/>
            </w:pPr>
            <w:r w:rsidRPr="00116845">
              <w:t>Appropriate technique includes:</w:t>
            </w:r>
          </w:p>
          <w:p w:rsidR="00000000" w:rsidRPr="00116845" w:rsidP="00116845">
            <w:pPr>
              <w:pStyle w:val="ListBullet"/>
            </w:pPr>
            <w:r w:rsidRPr="00116845">
              <w:t>selected calculus which will yield required outcome</w:t>
            </w:r>
          </w:p>
          <w:p w:rsidR="00000000" w:rsidP="00116845">
            <w:pPr>
              <w:pStyle w:val="ListBullet"/>
              <w:rPr>
                <w:lang w:val="en-NZ"/>
              </w:rPr>
            </w:pPr>
            <w:r w:rsidRPr="00116845">
              <w:t>technique which is appropriate for the available data and which is relevant to the problem</w:t>
            </w:r>
          </w:p>
        </w:tc>
      </w:tr>
      <w:tr w:rsidTr="00116845">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845">
            <w:pPr>
              <w:pStyle w:val="BodyText"/>
              <w:rPr>
                <w:lang w:val="en-NZ"/>
              </w:rPr>
            </w:pPr>
            <w:r w:rsidRPr="00116845">
              <w:rPr>
                <w:rStyle w:val="SpecialBold"/>
              </w:rPr>
              <w:t>Check answer</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845">
            <w:pPr>
              <w:pStyle w:val="BodyText"/>
              <w:rPr>
                <w:lang w:val="en-NZ"/>
              </w:rPr>
            </w:pPr>
            <w:r w:rsidRPr="00116845">
              <w:t xml:space="preserve">Checking answer means that the answer is examined to ensure it is </w:t>
            </w:r>
            <w:r w:rsidRPr="00116845">
              <w:t>within the range of expected logical results</w:t>
            </w:r>
          </w:p>
        </w:tc>
      </w:tr>
      <w:tr w:rsidTr="00116845">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845">
            <w:pPr>
              <w:pStyle w:val="BodyText"/>
              <w:rPr>
                <w:lang w:val="en-NZ"/>
              </w:rPr>
            </w:pPr>
            <w:r w:rsidRPr="00116845">
              <w:rPr>
                <w:rStyle w:val="SpecialBold"/>
              </w:rPr>
              <w:t>Interpret answer</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845">
            <w:pPr>
              <w:pStyle w:val="BodyText"/>
              <w:rPr>
                <w:lang w:val="en-NZ"/>
              </w:rPr>
            </w:pPr>
            <w:r w:rsidRPr="00116845">
              <w:t>Interpret answer means translating the result of the calculus solution into a form which is useable by the relevant stakeholders</w:t>
            </w:r>
          </w:p>
        </w:tc>
      </w:tr>
      <w:tr w:rsidTr="00116845">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845">
            <w:pPr>
              <w:pStyle w:val="BodyText"/>
              <w:rPr>
                <w:lang w:val="en-NZ"/>
              </w:rPr>
            </w:pPr>
            <w:r w:rsidRPr="00116845">
              <w:rPr>
                <w:rStyle w:val="SpecialBold"/>
              </w:rPr>
              <w:t>Appropriate communication</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845" w:rsidP="00116845">
            <w:pPr>
              <w:pStyle w:val="BodyText"/>
            </w:pPr>
            <w:r w:rsidRPr="00116845">
              <w:t>Appropriate communication may include:</w:t>
            </w:r>
          </w:p>
          <w:p w:rsidR="00000000" w:rsidRPr="00116845" w:rsidP="00116845">
            <w:pPr>
              <w:pStyle w:val="ListBullet"/>
            </w:pPr>
            <w:r w:rsidRPr="00116845">
              <w:t>report</w:t>
            </w:r>
          </w:p>
          <w:p w:rsidR="00000000" w:rsidRPr="00116845" w:rsidP="00116845">
            <w:pPr>
              <w:pStyle w:val="ListBullet"/>
            </w:pPr>
            <w:r w:rsidRPr="00116845">
              <w:t>presentation</w:t>
            </w:r>
          </w:p>
          <w:p w:rsidR="00000000" w:rsidRPr="00116845" w:rsidP="00116845">
            <w:pPr>
              <w:pStyle w:val="ListBullet"/>
            </w:pPr>
            <w:r w:rsidRPr="00116845">
              <w:t>verbal communication</w:t>
            </w:r>
          </w:p>
          <w:p w:rsidR="00000000" w:rsidRPr="00116845" w:rsidP="00116845">
            <w:pPr>
              <w:pStyle w:val="ListBullet"/>
            </w:pPr>
            <w:r w:rsidRPr="00116845">
              <w:t>web-based</w:t>
            </w:r>
          </w:p>
          <w:p w:rsidR="00000000" w:rsidP="00116845">
            <w:pPr>
              <w:pStyle w:val="ListBullet"/>
              <w:rPr>
                <w:lang w:val="en-NZ"/>
              </w:rPr>
            </w:pPr>
            <w:r w:rsidRPr="00116845">
              <w:t>electronic or hard copy</w:t>
            </w:r>
          </w:p>
        </w:tc>
      </w:tr>
      <w:tr w:rsidTr="00116845">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845">
            <w:pPr>
              <w:pStyle w:val="BodyText"/>
              <w:rPr>
                <w:lang w:val="en-NZ"/>
              </w:rPr>
            </w:pPr>
            <w:r w:rsidRPr="00116845">
              <w:rPr>
                <w:rStyle w:val="SpecialBold"/>
              </w:rPr>
              <w:t>Check outcome</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845" w:rsidP="00116845">
            <w:pPr>
              <w:pStyle w:val="BodyText"/>
            </w:pPr>
            <w:r w:rsidRPr="00116845">
              <w:t>Check outcome includes:</w:t>
            </w:r>
          </w:p>
          <w:p w:rsidR="00000000" w:rsidRPr="00116845" w:rsidP="00116845">
            <w:pPr>
              <w:pStyle w:val="ListBullet"/>
            </w:pPr>
            <w:r w:rsidRPr="00116845">
              <w:t>ensuring that the result of the analysis does assist in the resolution of the problem</w:t>
            </w:r>
          </w:p>
        </w:tc>
      </w:tr>
    </w:tbl>
    <w:p w:rsidR="00077795" w:rsidP="00116845">
      <w:pPr>
        <w:pStyle w:val="BodyText"/>
      </w:pPr>
    </w:p>
    <w:p w:rsidR="00077795" w:rsidP="00116845">
      <w:pPr>
        <w:pStyle w:val="BodyText"/>
      </w:pPr>
    </w:p>
    <w:p w:rsidR="00000000" w:rsidRPr="00116845" w:rsidP="00116845">
      <w:pPr>
        <w:pStyle w:val="Heading1"/>
      </w:pPr>
      <w:bookmarkStart w:id="12" w:name="O_397274"/>
      <w:bookmarkEnd w:id="12"/>
      <w:r w:rsidRPr="00116845">
        <w:t>Unit Sector(s)</w:t>
      </w:r>
    </w:p>
    <w:p w:rsidR="00000000" w:rsidRPr="00116845" w:rsidP="00116845">
      <w:pPr>
        <w:pStyle w:val="BodyText"/>
      </w:pPr>
      <w:r w:rsidRPr="00116845">
        <w:t>Not applicable.</w:t>
      </w:r>
    </w:p>
    <w:p w:rsidR="00000000" w:rsidRPr="00116845" w:rsidP="00116845">
      <w:pPr>
        <w:pStyle w:val="AllowPageBreak"/>
      </w:pPr>
    </w:p>
    <w:p w:rsidR="00000000" w:rsidRPr="00116845" w:rsidP="00116845">
      <w:pPr>
        <w:pStyle w:val="Heading1"/>
      </w:pPr>
      <w:bookmarkStart w:id="13" w:name="O_397275"/>
      <w:bookmarkEnd w:id="13"/>
      <w:r w:rsidRPr="00116845">
        <w:t>Custom Content Section</w:t>
      </w:r>
    </w:p>
    <w:p w:rsidR="00000000" w:rsidRPr="00116845" w:rsidP="00116845">
      <w:pPr>
        <w:pStyle w:val="BodyText"/>
      </w:pPr>
      <w:r w:rsidRPr="00116845">
        <w:t>Not applicable.</w:t>
      </w:r>
    </w:p>
    <w:p w:rsidR="00000000" w:rsidRPr="00116845" w:rsidP="00116845"/>
    <w:sectPr w:rsidSect="001168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8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7795" w:rsidP="000777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8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795" w:rsidP="001168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77795" w:rsidP="001168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77795" w:rsidP="001168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8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7795" w:rsidP="000777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8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795" w:rsidP="00116845">
    <w:pPr>
      <w:pStyle w:val="Header"/>
      <w:framePr w:wrap="around"/>
    </w:pPr>
    <w:r>
      <w:fldChar w:fldCharType="begin"/>
    </w:r>
    <w:r>
      <w:instrText xml:space="preserve"> TITLE   \* MERGEFORMAT </w:instrText>
    </w:r>
    <w:r>
      <w:fldChar w:fldCharType="separate"/>
    </w:r>
    <w:r>
      <w:t>MEM234022A Apply advanced calculus to technology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77795" w:rsidP="001168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46CC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ECB2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AA49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8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6845"/>
    <w:pPr>
      <w:spacing w:before="360" w:after="60"/>
      <w:outlineLvl w:val="0"/>
    </w:pPr>
    <w:rPr>
      <w:sz w:val="32"/>
    </w:rPr>
  </w:style>
  <w:style w:type="paragraph" w:styleId="Heading2">
    <w:name w:val="heading 2"/>
    <w:basedOn w:val="HeadingBase"/>
    <w:next w:val="BodyText"/>
    <w:link w:val="Heading2Char"/>
    <w:qFormat/>
    <w:rsid w:val="00116845"/>
    <w:pPr>
      <w:keepLines/>
      <w:spacing w:before="240" w:after="120"/>
      <w:outlineLvl w:val="1"/>
    </w:pPr>
    <w:rPr>
      <w:sz w:val="28"/>
      <w:szCs w:val="40"/>
    </w:rPr>
  </w:style>
  <w:style w:type="paragraph" w:styleId="Heading3">
    <w:name w:val="heading 3"/>
    <w:basedOn w:val="HeadingBase"/>
    <w:next w:val="BodyText"/>
    <w:link w:val="Heading3Char"/>
    <w:qFormat/>
    <w:rsid w:val="00116845"/>
    <w:pPr>
      <w:spacing w:before="180" w:after="120"/>
      <w:outlineLvl w:val="2"/>
    </w:pPr>
    <w:rPr>
      <w:spacing w:val="-10"/>
      <w:kern w:val="32"/>
    </w:rPr>
  </w:style>
  <w:style w:type="paragraph" w:styleId="Heading4">
    <w:name w:val="heading 4"/>
    <w:basedOn w:val="HeadingBase"/>
    <w:next w:val="BodyText"/>
    <w:link w:val="Heading4Char"/>
    <w:qFormat/>
    <w:rsid w:val="00116845"/>
    <w:pPr>
      <w:spacing w:before="160" w:after="120"/>
      <w:outlineLvl w:val="3"/>
    </w:pPr>
    <w:rPr>
      <w:sz w:val="22"/>
    </w:rPr>
  </w:style>
  <w:style w:type="paragraph" w:styleId="Heading5">
    <w:name w:val="heading 5"/>
    <w:basedOn w:val="HeadingBase"/>
    <w:next w:val="Normal"/>
    <w:link w:val="Heading5Char"/>
    <w:qFormat/>
    <w:rsid w:val="00116845"/>
    <w:pPr>
      <w:spacing w:before="80"/>
      <w:outlineLvl w:val="4"/>
    </w:pPr>
    <w:rPr>
      <w:color w:val="918585"/>
      <w:sz w:val="20"/>
    </w:rPr>
  </w:style>
  <w:style w:type="paragraph" w:styleId="Heading6">
    <w:name w:val="heading 6"/>
    <w:basedOn w:val="HeadingBase"/>
    <w:next w:val="Normal"/>
    <w:link w:val="Heading6Char"/>
    <w:qFormat/>
    <w:rsid w:val="00116845"/>
    <w:pPr>
      <w:spacing w:before="60"/>
      <w:outlineLvl w:val="5"/>
    </w:pPr>
    <w:rPr>
      <w:color w:val="918585"/>
      <w:sz w:val="20"/>
    </w:rPr>
  </w:style>
  <w:style w:type="paragraph" w:styleId="Heading7">
    <w:name w:val="heading 7"/>
    <w:basedOn w:val="Normal"/>
    <w:next w:val="Normal"/>
    <w:link w:val="Heading7Char"/>
    <w:qFormat/>
    <w:rsid w:val="00116845"/>
    <w:pPr>
      <w:ind w:left="720"/>
      <w:outlineLvl w:val="6"/>
    </w:pPr>
    <w:rPr>
      <w:i/>
    </w:rPr>
  </w:style>
  <w:style w:type="paragraph" w:styleId="Heading8">
    <w:name w:val="heading 8"/>
    <w:basedOn w:val="Normal"/>
    <w:next w:val="Normal"/>
    <w:link w:val="Heading8Char"/>
    <w:qFormat/>
    <w:rsid w:val="00116845"/>
    <w:pPr>
      <w:ind w:left="720"/>
      <w:outlineLvl w:val="7"/>
    </w:pPr>
    <w:rPr>
      <w:i/>
    </w:rPr>
  </w:style>
  <w:style w:type="paragraph" w:styleId="Heading9">
    <w:name w:val="heading 9"/>
    <w:basedOn w:val="Normal"/>
    <w:next w:val="Normal"/>
    <w:link w:val="Heading9Char"/>
    <w:qFormat/>
    <w:rsid w:val="00116845"/>
    <w:pPr>
      <w:ind w:left="720"/>
      <w:outlineLvl w:val="8"/>
    </w:pPr>
    <w:rPr>
      <w:i/>
    </w:rPr>
  </w:style>
  <w:style w:type="character" w:default="1" w:styleId="DefaultParagraphFont">
    <w:name w:val="Default Paragraph Font"/>
    <w:uiPriority w:val="1"/>
    <w:unhideWhenUsed/>
    <w:rsid w:val="001168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6845"/>
  </w:style>
  <w:style w:type="character" w:customStyle="1" w:styleId="Heading1Char">
    <w:name w:val="Heading 1 Char"/>
    <w:basedOn w:val="DefaultParagraphFont"/>
    <w:link w:val="Heading1"/>
    <w:rsid w:val="00116845"/>
    <w:rPr>
      <w:rFonts w:ascii="Times New Roman" w:eastAsia="Times New Roman" w:hAnsi="Times New Roman" w:cs="Times New Roman"/>
      <w:b/>
      <w:sz w:val="32"/>
      <w:szCs w:val="20"/>
      <w:lang w:eastAsia="en-US"/>
    </w:rPr>
  </w:style>
  <w:style w:type="paragraph" w:styleId="BodyText">
    <w:name w:val="Body Text"/>
    <w:basedOn w:val="Normal"/>
    <w:link w:val="BodyTextChar"/>
    <w:rsid w:val="001168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6845"/>
    <w:rPr>
      <w:rFonts w:ascii="Times New Roman" w:eastAsia="Times New Roman" w:hAnsi="Times New Roman" w:cs="Times New Roman"/>
      <w:sz w:val="24"/>
      <w:lang w:val="en-US" w:eastAsia="en-US"/>
    </w:rPr>
  </w:style>
  <w:style w:type="paragraph" w:styleId="Footer">
    <w:name w:val="footer"/>
    <w:basedOn w:val="Normal"/>
    <w:link w:val="FooterChar"/>
    <w:rsid w:val="001168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6845"/>
    <w:rPr>
      <w:rFonts w:ascii="Times New Roman" w:eastAsia="Times New Roman" w:hAnsi="Times New Roman" w:cs="Times New Roman"/>
      <w:sz w:val="16"/>
      <w:lang w:val="en-US" w:eastAsia="en-US"/>
    </w:rPr>
  </w:style>
  <w:style w:type="paragraph" w:styleId="ListBullet">
    <w:name w:val="List Bullet"/>
    <w:basedOn w:val="List"/>
    <w:rsid w:val="00116845"/>
    <w:pPr>
      <w:numPr>
        <w:numId w:val="14"/>
      </w:numPr>
      <w:tabs>
        <w:tab w:val="clear" w:pos="340"/>
      </w:tabs>
      <w:spacing w:before="40" w:after="40"/>
    </w:pPr>
  </w:style>
  <w:style w:type="character" w:customStyle="1" w:styleId="SpecialBold">
    <w:name w:val="Special Bold"/>
    <w:basedOn w:val="DefaultParagraphFont"/>
    <w:rsid w:val="00116845"/>
    <w:rPr>
      <w:b/>
      <w:spacing w:val="0"/>
    </w:rPr>
  </w:style>
  <w:style w:type="paragraph" w:styleId="ListBullet2">
    <w:name w:val="List Bullet 2"/>
    <w:basedOn w:val="List2"/>
    <w:rsid w:val="00116845"/>
    <w:pPr>
      <w:numPr>
        <w:numId w:val="15"/>
      </w:numPr>
      <w:tabs>
        <w:tab w:val="clear" w:pos="680"/>
      </w:tabs>
    </w:pPr>
  </w:style>
  <w:style w:type="paragraph" w:styleId="Header">
    <w:name w:val="header"/>
    <w:basedOn w:val="Normal"/>
    <w:link w:val="HeaderChar"/>
    <w:rsid w:val="001168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68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6845"/>
    <w:pPr>
      <w:spacing w:before="240" w:after="120"/>
      <w:outlineLvl w:val="0"/>
    </w:pPr>
    <w:rPr>
      <w:rFonts w:ascii="Times New Roman" w:hAnsi="Times New Roman"/>
      <w:b/>
      <w:sz w:val="28"/>
    </w:rPr>
  </w:style>
  <w:style w:type="paragraph" w:customStyle="1" w:styleId="AllowPageBreak">
    <w:name w:val="AllowPageBreak"/>
    <w:rsid w:val="0011684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16845"/>
    <w:pPr>
      <w:numPr>
        <w:numId w:val="3"/>
      </w:numPr>
      <w:tabs>
        <w:tab w:val="clear" w:pos="1021"/>
      </w:tabs>
      <w:ind w:left="1037" w:hanging="357"/>
    </w:pPr>
  </w:style>
  <w:style w:type="character" w:customStyle="1" w:styleId="Heading2Char">
    <w:name w:val="Heading 2 Char"/>
    <w:basedOn w:val="DefaultParagraphFont"/>
    <w:link w:val="Heading2"/>
    <w:rsid w:val="001168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68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68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68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68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68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68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6845"/>
    <w:rPr>
      <w:rFonts w:ascii="Courier New" w:eastAsia="Times New Roman" w:hAnsi="Courier New" w:cs="Times New Roman"/>
      <w:i/>
      <w:szCs w:val="20"/>
      <w:lang w:val="en-US" w:eastAsia="en-US"/>
    </w:rPr>
  </w:style>
  <w:style w:type="paragraph" w:customStyle="1" w:styleId="HeadingBase">
    <w:name w:val="Heading Base"/>
    <w:rsid w:val="001168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6845"/>
    <w:pPr>
      <w:tabs>
        <w:tab w:val="right" w:leader="dot" w:pos="9072"/>
      </w:tabs>
      <w:ind w:left="567"/>
    </w:pPr>
    <w:rPr>
      <w:szCs w:val="22"/>
    </w:rPr>
  </w:style>
  <w:style w:type="paragraph" w:customStyle="1" w:styleId="TOCBase">
    <w:name w:val="TOC Base"/>
    <w:rsid w:val="001168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6845"/>
    <w:pPr>
      <w:tabs>
        <w:tab w:val="right" w:leader="dot" w:pos="9072"/>
      </w:tabs>
      <w:spacing w:before="40" w:after="40"/>
      <w:ind w:left="284"/>
    </w:pPr>
    <w:rPr>
      <w:rFonts w:ascii="Times New Roman" w:hAnsi="Times New Roman"/>
    </w:rPr>
  </w:style>
  <w:style w:type="paragraph" w:styleId="TOC1">
    <w:name w:val="toc 1"/>
    <w:basedOn w:val="TOCBase"/>
    <w:next w:val="Normal"/>
    <w:rsid w:val="001168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6845"/>
    <w:pPr>
      <w:spacing w:before="5040"/>
      <w:jc w:val="center"/>
    </w:pPr>
    <w:rPr>
      <w:sz w:val="48"/>
      <w:szCs w:val="72"/>
      <w:lang w:val="en-US"/>
    </w:rPr>
  </w:style>
  <w:style w:type="character" w:customStyle="1" w:styleId="TitleChar">
    <w:name w:val="Title Char"/>
    <w:basedOn w:val="DefaultParagraphFont"/>
    <w:link w:val="Title"/>
    <w:rsid w:val="001168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6845"/>
    <w:pPr>
      <w:tabs>
        <w:tab w:val="left" w:pos="3600"/>
        <w:tab w:val="left" w:pos="3958"/>
      </w:tabs>
    </w:pPr>
  </w:style>
  <w:style w:type="paragraph" w:styleId="List">
    <w:name w:val="List"/>
    <w:basedOn w:val="BodyText"/>
    <w:next w:val="BodyText"/>
    <w:rsid w:val="00116845"/>
    <w:pPr>
      <w:tabs>
        <w:tab w:val="left" w:pos="340"/>
      </w:tabs>
      <w:spacing w:before="60" w:after="60"/>
      <w:ind w:left="340" w:hanging="340"/>
    </w:pPr>
  </w:style>
  <w:style w:type="paragraph" w:customStyle="1" w:styleId="Note">
    <w:name w:val="Note"/>
    <w:basedOn w:val="BodyText"/>
    <w:rsid w:val="001168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6845"/>
    <w:pPr>
      <w:framePr w:wrap="auto" w:hAnchor="text" w:y="6049"/>
    </w:pPr>
    <w:rPr>
      <w:color w:val="000000"/>
      <w:sz w:val="40"/>
    </w:rPr>
  </w:style>
  <w:style w:type="paragraph" w:customStyle="1" w:styleId="TOCTitle">
    <w:name w:val="TOCTitle"/>
    <w:basedOn w:val="Heading1"/>
    <w:rsid w:val="00116845"/>
    <w:pPr>
      <w:spacing w:after="240"/>
      <w:jc w:val="center"/>
      <w:outlineLvl w:val="9"/>
    </w:pPr>
    <w:rPr>
      <w:caps/>
    </w:rPr>
  </w:style>
  <w:style w:type="paragraph" w:customStyle="1" w:styleId="Version">
    <w:name w:val="Version"/>
    <w:rsid w:val="001168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6845"/>
    <w:pPr>
      <w:keepNext w:val="0"/>
      <w:tabs>
        <w:tab w:val="right" w:pos="4176"/>
      </w:tabs>
      <w:ind w:left="198" w:hanging="198"/>
    </w:pPr>
    <w:rPr>
      <w:rFonts w:ascii="Garamond" w:hAnsi="Garamond"/>
    </w:rPr>
  </w:style>
  <w:style w:type="paragraph" w:styleId="IndexHeading">
    <w:name w:val="index heading"/>
    <w:basedOn w:val="Normal"/>
    <w:next w:val="Index1"/>
    <w:semiHidden/>
    <w:rsid w:val="00116845"/>
    <w:pPr>
      <w:spacing w:before="120" w:after="120"/>
    </w:pPr>
    <w:rPr>
      <w:rFonts w:ascii="Arial" w:hAnsi="Arial"/>
      <w:b/>
      <w:color w:val="918585"/>
      <w:sz w:val="24"/>
    </w:rPr>
  </w:style>
  <w:style w:type="paragraph" w:customStyle="1" w:styleId="Chapter">
    <w:name w:val="Chapter"/>
    <w:basedOn w:val="Normal"/>
    <w:rsid w:val="00116845"/>
    <w:pPr>
      <w:spacing w:before="240"/>
    </w:pPr>
    <w:rPr>
      <w:rFonts w:ascii="Times New Roman" w:hAnsi="Times New Roman"/>
      <w:smallCaps/>
      <w:spacing w:val="80"/>
      <w:sz w:val="28"/>
    </w:rPr>
  </w:style>
  <w:style w:type="paragraph" w:customStyle="1" w:styleId="InChapter">
    <w:name w:val="InChapter"/>
    <w:basedOn w:val="Heading3"/>
    <w:rsid w:val="00116845"/>
    <w:pPr>
      <w:spacing w:after="240"/>
      <w:outlineLvl w:val="9"/>
    </w:pPr>
    <w:rPr>
      <w:noProof/>
    </w:rPr>
  </w:style>
  <w:style w:type="paragraph" w:styleId="Index2">
    <w:name w:val="index 2"/>
    <w:basedOn w:val="Normal"/>
    <w:next w:val="Normal"/>
    <w:semiHidden/>
    <w:rsid w:val="00116845"/>
    <w:pPr>
      <w:tabs>
        <w:tab w:val="right" w:pos="4176"/>
      </w:tabs>
      <w:ind w:left="568" w:hanging="284"/>
    </w:pPr>
    <w:rPr>
      <w:rFonts w:ascii="Garamond" w:hAnsi="Garamond"/>
    </w:rPr>
  </w:style>
  <w:style w:type="paragraph" w:customStyle="1" w:styleId="Byline">
    <w:name w:val="Byline"/>
    <w:rsid w:val="001168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6845"/>
    <w:pPr>
      <w:tabs>
        <w:tab w:val="clear" w:pos="3600"/>
        <w:tab w:val="clear" w:pos="3958"/>
      </w:tabs>
      <w:jc w:val="right"/>
    </w:pPr>
  </w:style>
  <w:style w:type="character" w:styleId="Emphasis">
    <w:name w:val="Emphasis"/>
    <w:basedOn w:val="DefaultParagraphFont"/>
    <w:qFormat/>
    <w:rsid w:val="00116845"/>
    <w:rPr>
      <w:i/>
    </w:rPr>
  </w:style>
  <w:style w:type="paragraph" w:styleId="Caption">
    <w:name w:val="caption"/>
    <w:basedOn w:val="BodyText"/>
    <w:next w:val="Normal"/>
    <w:qFormat/>
    <w:rsid w:val="00116845"/>
    <w:pPr>
      <w:framePr w:w="2268" w:hSpace="181" w:vSpace="181" w:wrap="around" w:vAnchor="text" w:hAnchor="page" w:x="1135" w:y="285" w:anchorLock="1"/>
    </w:pPr>
    <w:rPr>
      <w:i/>
    </w:rPr>
  </w:style>
  <w:style w:type="paragraph" w:customStyle="1" w:styleId="MiniTOCTitle">
    <w:name w:val="MiniTOCTitle"/>
    <w:basedOn w:val="Heading4"/>
    <w:rsid w:val="00116845"/>
    <w:pPr>
      <w:spacing w:before="240"/>
      <w:outlineLvl w:val="9"/>
    </w:pPr>
    <w:rPr>
      <w:noProof/>
      <w:sz w:val="24"/>
    </w:rPr>
  </w:style>
  <w:style w:type="paragraph" w:customStyle="1" w:styleId="MiniTOCItem">
    <w:name w:val="MiniTOCItem"/>
    <w:basedOn w:val="ListBullet"/>
    <w:rsid w:val="00116845"/>
    <w:pPr>
      <w:numPr>
        <w:numId w:val="0"/>
      </w:numPr>
      <w:tabs>
        <w:tab w:val="right" w:leader="dot" w:pos="6521"/>
      </w:tabs>
      <w:spacing w:before="0" w:after="0"/>
    </w:pPr>
  </w:style>
  <w:style w:type="paragraph" w:customStyle="1" w:styleId="TOFTitle">
    <w:name w:val="TOFTitle"/>
    <w:basedOn w:val="TOCTitle"/>
    <w:rsid w:val="00116845"/>
  </w:style>
  <w:style w:type="paragraph" w:styleId="TableofFigures">
    <w:name w:val="table of figures"/>
    <w:basedOn w:val="Normal"/>
    <w:next w:val="Normal"/>
    <w:semiHidden/>
    <w:rsid w:val="00116845"/>
    <w:pPr>
      <w:tabs>
        <w:tab w:val="right" w:leader="dot" w:pos="9072"/>
      </w:tabs>
      <w:ind w:left="970" w:hanging="403"/>
    </w:pPr>
    <w:rPr>
      <w:rFonts w:ascii="Times New Roman" w:hAnsi="Times New Roman"/>
      <w:b/>
    </w:rPr>
  </w:style>
  <w:style w:type="paragraph" w:styleId="ListNumber">
    <w:name w:val="List Number"/>
    <w:basedOn w:val="List"/>
    <w:rsid w:val="00116845"/>
    <w:pPr>
      <w:numPr>
        <w:numId w:val="12"/>
      </w:numPr>
    </w:pPr>
  </w:style>
  <w:style w:type="character" w:customStyle="1" w:styleId="WingdingSymbols">
    <w:name w:val="Wingding Symbols"/>
    <w:rsid w:val="00116845"/>
    <w:rPr>
      <w:rFonts w:ascii="Wingdings" w:hAnsi="Wingdings"/>
    </w:rPr>
  </w:style>
  <w:style w:type="paragraph" w:customStyle="1" w:styleId="TableHeading">
    <w:name w:val="Table Heading"/>
    <w:basedOn w:val="HeadingBase"/>
    <w:rsid w:val="00116845"/>
    <w:pPr>
      <w:keepLines/>
      <w:pBdr>
        <w:bottom w:val="single" w:sz="6" w:space="1" w:color="918585"/>
      </w:pBdr>
      <w:spacing w:before="240"/>
    </w:pPr>
  </w:style>
  <w:style w:type="character" w:customStyle="1" w:styleId="HotSpot">
    <w:name w:val="HotSpot"/>
    <w:rsid w:val="00116845"/>
    <w:rPr>
      <w:color w:val="0033CC"/>
      <w:u w:val="none"/>
    </w:rPr>
  </w:style>
  <w:style w:type="paragraph" w:customStyle="1" w:styleId="BodyTextRight">
    <w:name w:val="Body Text Right"/>
    <w:basedOn w:val="BodyText"/>
    <w:rsid w:val="00116845"/>
    <w:pPr>
      <w:spacing w:before="0" w:after="0"/>
      <w:jc w:val="right"/>
    </w:pPr>
  </w:style>
  <w:style w:type="paragraph" w:styleId="Index3">
    <w:name w:val="index 3"/>
    <w:basedOn w:val="ListNumber2"/>
    <w:next w:val="Normal"/>
    <w:semiHidden/>
    <w:rsid w:val="00116845"/>
    <w:pPr>
      <w:numPr>
        <w:numId w:val="0"/>
      </w:numPr>
      <w:tabs>
        <w:tab w:val="right" w:leader="dot" w:pos="4176"/>
      </w:tabs>
    </w:pPr>
  </w:style>
  <w:style w:type="paragraph" w:styleId="ListNumber2">
    <w:name w:val="List Number 2"/>
    <w:basedOn w:val="List2"/>
    <w:rsid w:val="00116845"/>
    <w:pPr>
      <w:numPr>
        <w:numId w:val="11"/>
      </w:numPr>
      <w:tabs>
        <w:tab w:val="clear" w:pos="1060"/>
      </w:tabs>
    </w:pPr>
  </w:style>
  <w:style w:type="paragraph" w:customStyle="1" w:styleId="MarginNote">
    <w:name w:val="Margin Note"/>
    <w:basedOn w:val="BodyText"/>
    <w:rsid w:val="001168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68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68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6845"/>
    <w:rPr>
      <w:sz w:val="32"/>
    </w:rPr>
  </w:style>
  <w:style w:type="paragraph" w:customStyle="1" w:styleId="HeadingProcedure">
    <w:name w:val="Heading Procedure"/>
    <w:basedOn w:val="HeadingBase"/>
    <w:next w:val="Normal"/>
    <w:rsid w:val="00116845"/>
    <w:pPr>
      <w:tabs>
        <w:tab w:val="left" w:pos="0"/>
      </w:tabs>
      <w:spacing w:before="120" w:after="60"/>
    </w:pPr>
    <w:rPr>
      <w:i/>
      <w:color w:val="918585"/>
      <w:sz w:val="22"/>
    </w:rPr>
  </w:style>
  <w:style w:type="paragraph" w:customStyle="1" w:styleId="TableBodyText">
    <w:name w:val="Table Body Text"/>
    <w:basedOn w:val="BodyText"/>
    <w:rsid w:val="00116845"/>
    <w:pPr>
      <w:spacing w:before="60" w:after="60"/>
    </w:pPr>
  </w:style>
  <w:style w:type="paragraph" w:styleId="ListContinue">
    <w:name w:val="List Continue"/>
    <w:basedOn w:val="List"/>
    <w:rsid w:val="00116845"/>
    <w:pPr>
      <w:ind w:firstLine="0"/>
    </w:pPr>
  </w:style>
  <w:style w:type="paragraph" w:customStyle="1" w:styleId="ListNote">
    <w:name w:val="List Note"/>
    <w:basedOn w:val="List"/>
    <w:rsid w:val="00116845"/>
    <w:pPr>
      <w:pBdr>
        <w:top w:val="single" w:sz="6" w:space="2" w:color="918585"/>
        <w:bottom w:val="single" w:sz="6" w:space="2" w:color="918585"/>
      </w:pBdr>
      <w:tabs>
        <w:tab w:val="left" w:pos="1021"/>
      </w:tabs>
      <w:ind w:firstLine="0"/>
    </w:pPr>
  </w:style>
  <w:style w:type="paragraph" w:customStyle="1" w:styleId="Warning">
    <w:name w:val="Warning"/>
    <w:basedOn w:val="BodyText"/>
    <w:rsid w:val="00116845"/>
    <w:pPr>
      <w:shd w:val="clear" w:color="auto" w:fill="D9D9D9"/>
      <w:tabs>
        <w:tab w:val="left" w:pos="992"/>
      </w:tabs>
      <w:ind w:left="119" w:right="119"/>
    </w:pPr>
    <w:rPr>
      <w:sz w:val="20"/>
    </w:rPr>
  </w:style>
  <w:style w:type="paragraph" w:customStyle="1" w:styleId="MarginIcons">
    <w:name w:val="Margin Icons"/>
    <w:basedOn w:val="BodyText"/>
    <w:rsid w:val="001168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6845"/>
    <w:rPr>
      <w:rFonts w:ascii="Courier New" w:hAnsi="Courier New"/>
    </w:rPr>
  </w:style>
  <w:style w:type="paragraph" w:customStyle="1" w:styleId="NoteBullet">
    <w:name w:val="Note Bullet"/>
    <w:basedOn w:val="Note"/>
    <w:rsid w:val="00116845"/>
    <w:pPr>
      <w:tabs>
        <w:tab w:val="clear" w:pos="680"/>
      </w:tabs>
      <w:spacing w:before="60" w:after="60"/>
    </w:pPr>
  </w:style>
  <w:style w:type="paragraph" w:customStyle="1" w:styleId="SubHeading2">
    <w:name w:val="SubHeading2"/>
    <w:basedOn w:val="HeadingBase"/>
    <w:rsid w:val="00116845"/>
    <w:pPr>
      <w:spacing w:before="240" w:after="60"/>
    </w:pPr>
    <w:rPr>
      <w:sz w:val="20"/>
    </w:rPr>
  </w:style>
  <w:style w:type="paragraph" w:customStyle="1" w:styleId="SubHeading1">
    <w:name w:val="SubHeading1"/>
    <w:basedOn w:val="HeadingBase"/>
    <w:rsid w:val="00116845"/>
    <w:pPr>
      <w:spacing w:before="240" w:after="60"/>
    </w:pPr>
    <w:rPr>
      <w:color w:val="918585"/>
      <w:sz w:val="22"/>
    </w:rPr>
  </w:style>
  <w:style w:type="paragraph" w:customStyle="1" w:styleId="SideHeading">
    <w:name w:val="Side Heading"/>
    <w:basedOn w:val="HeadingBase"/>
    <w:rsid w:val="001168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6845"/>
    <w:pPr>
      <w:numPr>
        <w:numId w:val="13"/>
      </w:numPr>
    </w:pPr>
  </w:style>
  <w:style w:type="paragraph" w:styleId="PlainText">
    <w:name w:val="Plain Text"/>
    <w:basedOn w:val="Normal"/>
    <w:link w:val="PlainTextChar"/>
    <w:rsid w:val="00116845"/>
    <w:rPr>
      <w:sz w:val="20"/>
    </w:rPr>
  </w:style>
  <w:style w:type="character" w:customStyle="1" w:styleId="PlainTextChar">
    <w:name w:val="Plain Text Char"/>
    <w:basedOn w:val="DefaultParagraphFont"/>
    <w:link w:val="PlainText"/>
    <w:rsid w:val="001168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6845"/>
    <w:rPr>
      <w:b/>
      <w:smallCaps/>
    </w:rPr>
  </w:style>
  <w:style w:type="paragraph" w:customStyle="1" w:styleId="TableListNumber">
    <w:name w:val="Table List Number"/>
    <w:basedOn w:val="ListNumber"/>
    <w:rsid w:val="00116845"/>
    <w:pPr>
      <w:numPr>
        <w:numId w:val="0"/>
      </w:numPr>
    </w:pPr>
  </w:style>
  <w:style w:type="paragraph" w:styleId="TOC4">
    <w:name w:val="toc 4"/>
    <w:basedOn w:val="TOCBase"/>
    <w:next w:val="Normal"/>
    <w:semiHidden/>
    <w:rsid w:val="00116845"/>
    <w:pPr>
      <w:tabs>
        <w:tab w:val="right" w:leader="dot" w:pos="9071"/>
      </w:tabs>
      <w:ind w:left="1701"/>
    </w:pPr>
  </w:style>
  <w:style w:type="paragraph" w:customStyle="1" w:styleId="ListAlpha">
    <w:name w:val="List Alpha"/>
    <w:basedOn w:val="List"/>
    <w:rsid w:val="00116845"/>
    <w:pPr>
      <w:numPr>
        <w:numId w:val="10"/>
      </w:numPr>
    </w:pPr>
  </w:style>
  <w:style w:type="paragraph" w:customStyle="1" w:styleId="ListAlpha2">
    <w:name w:val="List Alpha 2"/>
    <w:basedOn w:val="List2"/>
    <w:rsid w:val="00116845"/>
    <w:pPr>
      <w:numPr>
        <w:numId w:val="9"/>
      </w:numPr>
    </w:pPr>
  </w:style>
  <w:style w:type="paragraph" w:styleId="List2">
    <w:name w:val="List 2"/>
    <w:basedOn w:val="BodyText"/>
    <w:rsid w:val="00116845"/>
    <w:pPr>
      <w:tabs>
        <w:tab w:val="left" w:pos="680"/>
      </w:tabs>
      <w:spacing w:before="60" w:after="60"/>
      <w:ind w:left="680" w:hanging="340"/>
    </w:pPr>
  </w:style>
  <w:style w:type="paragraph" w:styleId="List3">
    <w:name w:val="List 3"/>
    <w:basedOn w:val="BodyText"/>
    <w:rsid w:val="00116845"/>
    <w:pPr>
      <w:tabs>
        <w:tab w:val="left" w:pos="1021"/>
      </w:tabs>
      <w:spacing w:before="60" w:after="60"/>
      <w:ind w:left="1020" w:hanging="340"/>
    </w:pPr>
  </w:style>
  <w:style w:type="paragraph" w:styleId="List4">
    <w:name w:val="List 4"/>
    <w:basedOn w:val="BodyText"/>
    <w:rsid w:val="00116845"/>
    <w:pPr>
      <w:tabs>
        <w:tab w:val="left" w:pos="1361"/>
      </w:tabs>
      <w:spacing w:before="60" w:after="60"/>
      <w:ind w:left="1361" w:hanging="340"/>
    </w:pPr>
  </w:style>
  <w:style w:type="paragraph" w:styleId="List5">
    <w:name w:val="List 5"/>
    <w:basedOn w:val="BodyText"/>
    <w:rsid w:val="00116845"/>
    <w:pPr>
      <w:tabs>
        <w:tab w:val="left" w:pos="1701"/>
      </w:tabs>
      <w:spacing w:before="60" w:after="60"/>
      <w:ind w:left="1701" w:hanging="340"/>
    </w:pPr>
  </w:style>
  <w:style w:type="paragraph" w:styleId="ListBullet4">
    <w:name w:val="List Bullet 4"/>
    <w:basedOn w:val="List4"/>
    <w:rsid w:val="00116845"/>
    <w:pPr>
      <w:numPr>
        <w:numId w:val="4"/>
      </w:numPr>
    </w:pPr>
  </w:style>
  <w:style w:type="paragraph" w:styleId="ListBullet5">
    <w:name w:val="List Bullet 5"/>
    <w:basedOn w:val="List5"/>
    <w:rsid w:val="00116845"/>
    <w:pPr>
      <w:numPr>
        <w:numId w:val="5"/>
      </w:numPr>
    </w:pPr>
  </w:style>
  <w:style w:type="paragraph" w:styleId="ListContinue2">
    <w:name w:val="List Continue 2"/>
    <w:basedOn w:val="List2"/>
    <w:rsid w:val="00116845"/>
    <w:pPr>
      <w:ind w:firstLine="0"/>
    </w:pPr>
  </w:style>
  <w:style w:type="paragraph" w:styleId="ListContinue3">
    <w:name w:val="List Continue 3"/>
    <w:basedOn w:val="List3"/>
    <w:rsid w:val="00116845"/>
    <w:pPr>
      <w:ind w:left="1021" w:firstLine="0"/>
    </w:pPr>
  </w:style>
  <w:style w:type="paragraph" w:styleId="ListContinue4">
    <w:name w:val="List Continue 4"/>
    <w:basedOn w:val="List4"/>
    <w:rsid w:val="00116845"/>
    <w:pPr>
      <w:ind w:firstLine="0"/>
    </w:pPr>
  </w:style>
  <w:style w:type="paragraph" w:styleId="ListContinue5">
    <w:name w:val="List Continue 5"/>
    <w:basedOn w:val="List5"/>
    <w:rsid w:val="00116845"/>
    <w:pPr>
      <w:ind w:firstLine="0"/>
    </w:pPr>
  </w:style>
  <w:style w:type="paragraph" w:styleId="ListNumber3">
    <w:name w:val="List Number 3"/>
    <w:basedOn w:val="List3"/>
    <w:rsid w:val="00116845"/>
    <w:pPr>
      <w:numPr>
        <w:numId w:val="6"/>
      </w:numPr>
    </w:pPr>
  </w:style>
  <w:style w:type="paragraph" w:styleId="ListNumber4">
    <w:name w:val="List Number 4"/>
    <w:basedOn w:val="List4"/>
    <w:rsid w:val="00116845"/>
    <w:pPr>
      <w:numPr>
        <w:numId w:val="7"/>
      </w:numPr>
    </w:pPr>
  </w:style>
  <w:style w:type="paragraph" w:styleId="ListNumber5">
    <w:name w:val="List Number 5"/>
    <w:basedOn w:val="List5"/>
    <w:rsid w:val="00116845"/>
    <w:pPr>
      <w:numPr>
        <w:numId w:val="8"/>
      </w:numPr>
    </w:pPr>
  </w:style>
  <w:style w:type="paragraph" w:styleId="BlockText">
    <w:name w:val="Block Text"/>
    <w:basedOn w:val="Normal"/>
    <w:rsid w:val="00116845"/>
    <w:pPr>
      <w:spacing w:after="120"/>
      <w:ind w:left="1440" w:right="1440"/>
    </w:pPr>
  </w:style>
  <w:style w:type="character" w:customStyle="1" w:styleId="Subscript">
    <w:name w:val="Subscript"/>
    <w:basedOn w:val="DefaultParagraphFont"/>
    <w:rsid w:val="00116845"/>
    <w:rPr>
      <w:sz w:val="16"/>
      <w:vertAlign w:val="subscript"/>
    </w:rPr>
  </w:style>
  <w:style w:type="character" w:customStyle="1" w:styleId="Superscript">
    <w:name w:val="Superscript"/>
    <w:basedOn w:val="DefaultParagraphFont"/>
    <w:rsid w:val="00116845"/>
    <w:rPr>
      <w:sz w:val="16"/>
      <w:vertAlign w:val="superscript"/>
    </w:rPr>
  </w:style>
  <w:style w:type="character" w:customStyle="1" w:styleId="Symbols">
    <w:name w:val="Symbols"/>
    <w:basedOn w:val="DefaultParagraphFont"/>
    <w:rsid w:val="00116845"/>
    <w:rPr>
      <w:rFonts w:ascii="Symbol" w:hAnsi="Symbol"/>
    </w:rPr>
  </w:style>
  <w:style w:type="character" w:customStyle="1" w:styleId="MenuOptions">
    <w:name w:val="Menu Options"/>
    <w:basedOn w:val="DefaultParagraphFont"/>
    <w:rsid w:val="00116845"/>
    <w:rPr>
      <w:rFonts w:ascii="Arial Narrow" w:hAnsi="Arial Narrow"/>
      <w:smallCaps/>
    </w:rPr>
  </w:style>
  <w:style w:type="character" w:customStyle="1" w:styleId="Buttons">
    <w:name w:val="Buttons"/>
    <w:basedOn w:val="DefaultParagraphFont"/>
    <w:rsid w:val="00116845"/>
    <w:rPr>
      <w:b/>
    </w:rPr>
  </w:style>
  <w:style w:type="character" w:customStyle="1" w:styleId="Underlined">
    <w:name w:val="Underlined"/>
    <w:basedOn w:val="DefaultParagraphFont"/>
    <w:rsid w:val="00116845"/>
    <w:rPr>
      <w:u w:val="single"/>
    </w:rPr>
  </w:style>
  <w:style w:type="paragraph" w:customStyle="1" w:styleId="TableBodyTextRight">
    <w:name w:val="Table Body Text Right"/>
    <w:basedOn w:val="TableBodyText"/>
    <w:rsid w:val="00116845"/>
    <w:pPr>
      <w:widowControl w:val="0"/>
      <w:autoSpaceDE w:val="0"/>
      <w:autoSpaceDN w:val="0"/>
      <w:adjustRightInd w:val="0"/>
      <w:jc w:val="right"/>
    </w:pPr>
    <w:rPr>
      <w:rFonts w:cs="Arial"/>
      <w:szCs w:val="18"/>
    </w:rPr>
  </w:style>
  <w:style w:type="paragraph" w:customStyle="1" w:styleId="CopyrightText">
    <w:name w:val="Copyright Text"/>
    <w:basedOn w:val="BodyText"/>
    <w:rsid w:val="00116845"/>
    <w:rPr>
      <w:sz w:val="18"/>
    </w:rPr>
  </w:style>
  <w:style w:type="paragraph" w:customStyle="1" w:styleId="BodySmallRight">
    <w:name w:val="Body Small Right"/>
    <w:basedOn w:val="BodyTextRight"/>
    <w:rsid w:val="00116845"/>
    <w:rPr>
      <w:sz w:val="18"/>
      <w:szCs w:val="18"/>
    </w:rPr>
  </w:style>
  <w:style w:type="paragraph" w:customStyle="1" w:styleId="MarginEdition">
    <w:name w:val="Margin Edition"/>
    <w:basedOn w:val="MarginNote"/>
    <w:rsid w:val="00116845"/>
    <w:pPr>
      <w:spacing w:before="0" w:after="0"/>
    </w:pPr>
    <w:rPr>
      <w:rFonts w:ascii="Times New Roman" w:hAnsi="Times New Roman"/>
      <w:color w:val="999999"/>
    </w:rPr>
  </w:style>
  <w:style w:type="paragraph" w:customStyle="1" w:styleId="Spacer">
    <w:name w:val="Spacer"/>
    <w:basedOn w:val="Normal"/>
    <w:rsid w:val="00116845"/>
    <w:rPr>
      <w:sz w:val="2"/>
      <w:szCs w:val="2"/>
    </w:rPr>
  </w:style>
  <w:style w:type="character" w:customStyle="1" w:styleId="Small">
    <w:name w:val="Small"/>
    <w:basedOn w:val="DefaultParagraphFont"/>
    <w:rsid w:val="00116845"/>
    <w:rPr>
      <w:sz w:val="16"/>
    </w:rPr>
  </w:style>
  <w:style w:type="paragraph" w:customStyle="1" w:styleId="WideTable">
    <w:name w:val="Wide Table"/>
    <w:basedOn w:val="Normal"/>
    <w:rsid w:val="00116845"/>
    <w:pPr>
      <w:ind w:left="-1418"/>
    </w:pPr>
    <w:rPr>
      <w:sz w:val="2"/>
      <w:szCs w:val="2"/>
    </w:rPr>
  </w:style>
  <w:style w:type="character" w:styleId="PageNumber">
    <w:name w:val="page number"/>
    <w:basedOn w:val="DefaultParagraphFont"/>
    <w:rsid w:val="00116845"/>
  </w:style>
  <w:style w:type="paragraph" w:styleId="Quote">
    <w:name w:val="Quote"/>
    <w:basedOn w:val="Heading1"/>
    <w:link w:val="QuoteChar"/>
    <w:qFormat/>
    <w:rsid w:val="00116845"/>
    <w:rPr>
      <w:b w:val="0"/>
      <w:sz w:val="72"/>
      <w:szCs w:val="72"/>
      <w:lang w:val="en-NZ"/>
    </w:rPr>
  </w:style>
  <w:style w:type="character" w:customStyle="1" w:styleId="QuoteChar">
    <w:name w:val="Quote Char"/>
    <w:basedOn w:val="DefaultParagraphFont"/>
    <w:link w:val="Quote"/>
    <w:rsid w:val="001168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6845"/>
    <w:pPr>
      <w:pageBreakBefore/>
    </w:pPr>
  </w:style>
  <w:style w:type="paragraph" w:customStyle="1" w:styleId="Border">
    <w:name w:val="Border"/>
    <w:basedOn w:val="Normal"/>
    <w:qFormat/>
    <w:rsid w:val="001168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6845"/>
    <w:rPr>
      <w:b/>
      <w:bCs/>
      <w:i/>
      <w:iCs/>
      <w:color w:val="auto"/>
    </w:rPr>
  </w:style>
  <w:style w:type="paragraph" w:styleId="IntenseQuote">
    <w:name w:val="Intense Quote"/>
    <w:basedOn w:val="Normal"/>
    <w:next w:val="Normal"/>
    <w:link w:val="IntenseQuoteChar"/>
    <w:uiPriority w:val="30"/>
    <w:qFormat/>
    <w:rsid w:val="001168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68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6845"/>
    <w:rPr>
      <w:smallCaps/>
      <w:color w:val="auto"/>
      <w:u w:val="single"/>
    </w:rPr>
  </w:style>
  <w:style w:type="character" w:styleId="IntenseReference">
    <w:name w:val="Intense Reference"/>
    <w:basedOn w:val="DefaultParagraphFont"/>
    <w:uiPriority w:val="32"/>
    <w:qFormat/>
    <w:rsid w:val="00116845"/>
    <w:rPr>
      <w:b/>
      <w:bCs/>
      <w:smallCaps/>
      <w:color w:val="auto"/>
      <w:spacing w:val="5"/>
      <w:u w:val="single"/>
    </w:rPr>
  </w:style>
  <w:style w:type="paragraph" w:customStyle="1" w:styleId="2ColumnHeading">
    <w:name w:val="2Column Heading"/>
    <w:basedOn w:val="BodyText"/>
    <w:qFormat/>
    <w:rsid w:val="00116845"/>
    <w:pPr>
      <w:spacing w:after="60"/>
      <w:ind w:left="-2268"/>
    </w:pPr>
    <w:rPr>
      <w:b/>
    </w:rPr>
  </w:style>
  <w:style w:type="paragraph" w:customStyle="1" w:styleId="Heading1TOC">
    <w:name w:val="Heading1 TOC"/>
    <w:basedOn w:val="Normal"/>
    <w:qFormat/>
    <w:rsid w:val="00116845"/>
    <w:pPr>
      <w:spacing w:before="240" w:after="120"/>
    </w:pPr>
    <w:rPr>
      <w:rFonts w:ascii="Times New Roman" w:hAnsi="Times New Roman"/>
      <w:b/>
      <w:sz w:val="32"/>
    </w:rPr>
  </w:style>
  <w:style w:type="paragraph" w:customStyle="1" w:styleId="Heading2TOC">
    <w:name w:val="Heading2 TOC"/>
    <w:basedOn w:val="Normal"/>
    <w:qFormat/>
    <w:rsid w:val="00116845"/>
    <w:pPr>
      <w:spacing w:before="240" w:after="60"/>
    </w:pPr>
    <w:rPr>
      <w:rFonts w:ascii="Times New Roman" w:hAnsi="Times New Roman"/>
      <w:b/>
      <w:sz w:val="28"/>
    </w:rPr>
  </w:style>
  <w:style w:type="character" w:customStyle="1" w:styleId="Underline">
    <w:name w:val="Underline"/>
    <w:basedOn w:val="DefaultParagraphFont"/>
    <w:qFormat/>
    <w:rsid w:val="00116845"/>
    <w:rPr>
      <w:u w:val="single"/>
    </w:rPr>
  </w:style>
  <w:style w:type="character" w:customStyle="1" w:styleId="BoldandItalics">
    <w:name w:val="Bold and Italics"/>
    <w:qFormat/>
    <w:rsid w:val="00116845"/>
    <w:rPr>
      <w:b/>
      <w:i/>
      <w:u w:val="none"/>
    </w:rPr>
  </w:style>
  <w:style w:type="paragraph" w:styleId="BalloonText">
    <w:name w:val="Balloon Text"/>
    <w:basedOn w:val="Normal"/>
    <w:link w:val="BalloonTextChar"/>
    <w:rsid w:val="00116845"/>
    <w:rPr>
      <w:rFonts w:ascii="Tahoma" w:hAnsi="Tahoma" w:cs="Tahoma"/>
      <w:sz w:val="16"/>
      <w:szCs w:val="16"/>
    </w:rPr>
  </w:style>
  <w:style w:type="character" w:customStyle="1" w:styleId="BalloonTextChar">
    <w:name w:val="Balloon Text Char"/>
    <w:basedOn w:val="DefaultParagraphFont"/>
    <w:link w:val="BalloonText"/>
    <w:rsid w:val="001168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68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68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1174</Words>
  <Characters>7308</Characters>
  <Application>Microsoft Office Word</Application>
  <DocSecurity>0</DocSecurity>
  <Lines>277</Lines>
  <Paragraphs>164</Paragraphs>
  <ScaleCrop>false</ScaleCrop>
  <Company>Author-it Software Corporation Ltd.</Company>
  <LinksUpToDate>false</LinksUpToDate>
  <CharactersWithSpaces>8388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MEM234022A Apply advanced calculus to technology problems</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2012-05-26T18:20:00Z</dcterms:created>
  <dcterms:modified xsi:type="dcterms:W3CDTF">2012-05-26T18:20:00Z</dcterms:modified>
</cp:coreProperties>
</file>