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025C1" w:rsidP="009025C1">
      <w:pPr>
        <w:pStyle w:val="Title"/>
      </w:pPr>
      <w:r>
        <w:fldChar w:fldCharType="begin"/>
      </w:r>
      <w:r>
        <w:instrText xml:space="preserve"> TITLE   \* MERGEFORMAT </w:instrText>
      </w:r>
      <w:r>
        <w:fldChar w:fldCharType="separate"/>
      </w:r>
      <w:r>
        <w:t>MEM234010A Design microcontroller applications</w:t>
      </w:r>
      <w:r>
        <w:fldChar w:fldCharType="end"/>
      </w:r>
    </w:p>
    <w:p w:rsidR="009025C1" w:rsidP="009025C1">
      <w:pPr>
        <w:pStyle w:val="Version"/>
        <w:sectPr w:rsidSect="00E6766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67666" w:rsidP="00E67666">
      <w:pPr>
        <w:pStyle w:val="SuperHeading"/>
      </w:pPr>
      <w:r w:rsidRPr="00E67666">
        <w:t>MEM234010A Design microcontroller applications</w:t>
      </w:r>
    </w:p>
    <w:p w:rsidR="00000000" w:rsidRPr="00E67666" w:rsidP="00E67666">
      <w:pPr>
        <w:pStyle w:val="Heading1"/>
      </w:pPr>
      <w:bookmarkStart w:id="1" w:name="O_396964"/>
      <w:bookmarkEnd w:id="1"/>
      <w:r w:rsidRPr="00E67666">
        <w:t>Modification History</w:t>
      </w:r>
    </w:p>
    <w:p w:rsidR="00000000" w:rsidRPr="00E67666" w:rsidP="00E67666">
      <w:pPr>
        <w:pStyle w:val="BodyText"/>
      </w:pPr>
      <w:r w:rsidRPr="00E67666">
        <w:t>New unit</w:t>
      </w:r>
    </w:p>
    <w:p w:rsidR="00000000" w:rsidRPr="00E67666" w:rsidP="00E67666">
      <w:pPr>
        <w:pStyle w:val="AllowPageBreak"/>
      </w:pPr>
    </w:p>
    <w:p w:rsidR="00000000" w:rsidRPr="00E67666" w:rsidP="00E67666">
      <w:pPr>
        <w:pStyle w:val="Heading1"/>
      </w:pPr>
      <w:bookmarkStart w:id="2" w:name="O_396965"/>
      <w:bookmarkEnd w:id="2"/>
      <w:r w:rsidRPr="00E67666">
        <w:t>Unit Descriptor</w:t>
      </w:r>
    </w:p>
    <w:p w:rsidR="00000000" w:rsidRPr="00E67666" w:rsidP="00E67666">
      <w:pPr>
        <w:pStyle w:val="BodyText"/>
      </w:pPr>
      <w:r w:rsidRPr="00E67666">
        <w:t>This unit of competency covers the design of an automated device for a machine or equipment using a microcontroller. The autom</w:t>
      </w:r>
      <w:r w:rsidRPr="00E67666">
        <w:t>ated device may use digital or analog input/output (I/O) and may involve feedback control. The microcontroller application may be an autonomous device or it may be integrated into a local area network (LAN) or distributed control system (DCS) using wired o</w:t>
      </w:r>
      <w:r w:rsidRPr="00E67666">
        <w:t>r wireless communications. It includes sustainability implications, occupational health and safety (OHS) and automation safety.</w:t>
      </w:r>
    </w:p>
    <w:p w:rsidR="00000000" w:rsidRPr="00E67666" w:rsidP="00E67666">
      <w:pPr>
        <w:pStyle w:val="AllowPageBreak"/>
      </w:pPr>
    </w:p>
    <w:p w:rsidR="00000000" w:rsidRPr="00E67666" w:rsidP="00E67666">
      <w:pPr>
        <w:pStyle w:val="Heading1"/>
      </w:pPr>
      <w:bookmarkStart w:id="3" w:name="O_396966"/>
      <w:bookmarkEnd w:id="3"/>
      <w:r w:rsidRPr="00E67666">
        <w:t>Application of the Unit</w:t>
      </w:r>
    </w:p>
    <w:p w:rsidR="00000000" w:rsidRPr="00E67666" w:rsidP="00E67666">
      <w:pPr>
        <w:pStyle w:val="BodyText"/>
      </w:pPr>
      <w:r w:rsidRPr="00E67666">
        <w:t xml:space="preserve">This unit applies to the design of automated devices using microcontrollers across all </w:t>
      </w:r>
      <w:r w:rsidRPr="00E67666">
        <w:t>forms of manufacturing and engineering. Design activities may also include reverse engineering, and design rectification or modifications of an existing design. The unit is suitable for automated device or systems designers and maintenance personnel, and t</w:t>
      </w:r>
      <w:r w:rsidRPr="00E67666">
        <w:t>hose pursuing engineering or related qualifications and careers.</w:t>
      </w:r>
    </w:p>
    <w:p w:rsidR="00000000" w:rsidRPr="00E67666" w:rsidP="00E67666">
      <w:pPr>
        <w:pStyle w:val="BodyText"/>
      </w:pPr>
    </w:p>
    <w:p w:rsidR="00000000" w:rsidRPr="00E67666" w:rsidP="00E67666">
      <w:pPr>
        <w:pStyle w:val="BodyText"/>
      </w:pPr>
      <w:r w:rsidRPr="00E67666">
        <w:t>Prior experience in the application of basic computing, controllers, mathematics, electrical, electronic, and evaluation of microprocessor systems and safety procedures is required. Mechanic</w:t>
      </w:r>
      <w:r w:rsidRPr="00E67666">
        <w:t>al, fluid power, thermodynamic, manufacturing methods and processes experience may be required by particular system designs.</w:t>
      </w:r>
    </w:p>
    <w:p w:rsidR="00000000" w:rsidRPr="00E67666" w:rsidP="00E67666">
      <w:pPr>
        <w:pStyle w:val="AllowPageBreak"/>
      </w:pPr>
    </w:p>
    <w:p w:rsidR="00000000" w:rsidRPr="00E67666" w:rsidP="00E67666">
      <w:pPr>
        <w:pStyle w:val="Heading1"/>
      </w:pPr>
      <w:bookmarkStart w:id="4" w:name="O_396967"/>
      <w:bookmarkEnd w:id="4"/>
      <w:r w:rsidRPr="00E67666">
        <w:t>Licensing/Regulatory Information</w:t>
      </w:r>
    </w:p>
    <w:p w:rsidR="00000000" w:rsidRPr="00E67666" w:rsidP="00E67666">
      <w:pPr>
        <w:pStyle w:val="BodyText"/>
      </w:pPr>
      <w:r w:rsidRPr="00E67666">
        <w:t>Not applicable.</w:t>
      </w:r>
    </w:p>
    <w:p w:rsidR="00000000" w:rsidRPr="00E67666" w:rsidP="00E67666">
      <w:pPr>
        <w:pStyle w:val="AllowPageBreak"/>
      </w:pPr>
    </w:p>
    <w:p w:rsidR="00000000" w:rsidRPr="00E67666" w:rsidP="00E67666">
      <w:pPr>
        <w:pStyle w:val="Heading1"/>
      </w:pPr>
      <w:bookmarkStart w:id="5" w:name="O_396968"/>
      <w:bookmarkEnd w:id="5"/>
      <w:r w:rsidRPr="00E67666">
        <w:t>Pre-Requisites</w:t>
      </w:r>
    </w:p>
    <w:p w:rsidR="00000000" w:rsidRPr="00E67666" w:rsidP="00E67666">
      <w:pPr>
        <w:pStyle w:val="BodyText"/>
      </w:pPr>
      <w:r w:rsidRPr="00E67666">
        <w:t>Not applicable.</w:t>
      </w:r>
    </w:p>
    <w:p w:rsidR="00000000" w:rsidRPr="00E67666" w:rsidP="00E67666">
      <w:pPr>
        <w:pStyle w:val="AllowPageBreak"/>
      </w:pPr>
    </w:p>
    <w:p w:rsidR="00000000" w:rsidRPr="00E67666" w:rsidP="00E67666">
      <w:pPr>
        <w:pStyle w:val="Heading1"/>
      </w:pPr>
      <w:bookmarkStart w:id="6" w:name="O_396969"/>
      <w:bookmarkEnd w:id="6"/>
      <w:r w:rsidRPr="00E67666">
        <w:t>Employability Skills Information</w:t>
      </w:r>
    </w:p>
    <w:p w:rsidR="00000000" w:rsidRPr="00E67666" w:rsidP="00E67666">
      <w:pPr>
        <w:pStyle w:val="BodyText"/>
      </w:pPr>
      <w:r w:rsidRPr="00E67666">
        <w:t>This unit contains employability skills.</w:t>
      </w:r>
    </w:p>
    <w:p w:rsidR="00000000" w:rsidRPr="00E67666" w:rsidP="00E67666">
      <w:pPr>
        <w:pStyle w:val="AllowPageBreak"/>
      </w:pPr>
    </w:p>
    <w:p w:rsidR="00000000" w:rsidRPr="00E67666" w:rsidP="00E67666">
      <w:pPr>
        <w:pStyle w:val="Heading1"/>
      </w:pPr>
      <w:bookmarkStart w:id="7" w:name="O_396970"/>
      <w:bookmarkEnd w:id="7"/>
      <w:r w:rsidRPr="00E67666">
        <w:t>Elements and Performance Criteria Pre-Content</w:t>
      </w:r>
    </w:p>
    <w:tbl>
      <w:tblPr>
        <w:tblW w:w="0" w:type="auto"/>
        <w:tblLayout w:type="fixed"/>
        <w:tblCellMar>
          <w:left w:w="62" w:type="dxa"/>
          <w:right w:w="62" w:type="dxa"/>
        </w:tblCellMar>
        <w:tblLook w:val="0000"/>
      </w:tblPr>
      <w:tblGrid>
        <w:gridCol w:w="2640"/>
        <w:gridCol w:w="6380"/>
      </w:tblGrid>
      <w:tr w:rsidTr="00E67666">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E67666">
            <w:pPr>
              <w:pStyle w:val="BodyText"/>
              <w:rPr>
                <w:lang w:val="en-NZ"/>
              </w:rPr>
            </w:pPr>
            <w:r w:rsidRPr="00E67666">
              <w:t>Elements describe the essential outcomes of a unit of competency.</w:t>
            </w:r>
          </w:p>
        </w:tc>
        <w:tc>
          <w:tcPr>
            <w:tcW w:w="6380" w:type="dxa"/>
            <w:tcBorders>
              <w:top w:val="nil"/>
              <w:left w:val="nil"/>
              <w:bottom w:val="nil"/>
              <w:right w:val="nil"/>
            </w:tcBorders>
            <w:tcMar>
              <w:top w:w="0" w:type="dxa"/>
              <w:left w:w="62" w:type="dxa"/>
              <w:bottom w:w="0" w:type="dxa"/>
              <w:right w:w="62" w:type="dxa"/>
            </w:tcMar>
          </w:tcPr>
          <w:p w:rsidR="00000000" w:rsidRPr="00E67666" w:rsidP="00E67666">
            <w:pPr>
              <w:pStyle w:val="BodyText"/>
            </w:pPr>
            <w:r w:rsidRPr="00E67666">
              <w:t>Performance criteria describe the performance needed to demonstrate achievement of the element. Where bold italicised text is used, further information is detailed in the required skills and knowledge section and the range statement. Assessment of performa</w:t>
            </w:r>
            <w:r w:rsidRPr="00E67666">
              <w:t>nce is to be consistent with the evidence guide.</w:t>
            </w:r>
          </w:p>
        </w:tc>
      </w:tr>
    </w:tbl>
    <w:p w:rsidR="00000000" w:rsidRPr="00E67666" w:rsidP="00E67666">
      <w:pPr>
        <w:pStyle w:val="BodyText"/>
      </w:pPr>
    </w:p>
    <w:p w:rsidR="00000000" w:rsidRPr="00E67666" w:rsidP="00E67666">
      <w:pPr>
        <w:pStyle w:val="AllowPageBreak"/>
      </w:pPr>
    </w:p>
    <w:p w:rsidR="00000000" w:rsidRPr="00E67666" w:rsidP="00E67666">
      <w:pPr>
        <w:pStyle w:val="Heading1"/>
      </w:pPr>
      <w:bookmarkStart w:id="8" w:name="O_396971"/>
      <w:bookmarkEnd w:id="8"/>
      <w:r w:rsidRPr="00E67666">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E6766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E67666">
            <w:pPr>
              <w:pStyle w:val="BodyText"/>
              <w:rPr>
                <w:lang w:val="en-NZ"/>
              </w:rPr>
            </w:pPr>
            <w:r w:rsidRPr="00E67666">
              <w:t>1</w:t>
            </w:r>
          </w:p>
        </w:tc>
        <w:tc>
          <w:tcPr>
            <w:tcW w:w="1962" w:type="dxa"/>
            <w:vMerge w:val="restart"/>
            <w:tcBorders>
              <w:top w:val="nil"/>
              <w:left w:val="nil"/>
              <w:bottom w:val="nil"/>
              <w:right w:val="nil"/>
            </w:tcBorders>
            <w:tcMar>
              <w:top w:w="0" w:type="dxa"/>
              <w:left w:w="62" w:type="dxa"/>
              <w:bottom w:w="0" w:type="dxa"/>
              <w:right w:w="62" w:type="dxa"/>
            </w:tcMar>
          </w:tcPr>
          <w:p w:rsidR="00000000" w:rsidRPr="00E67666" w:rsidP="00E67666">
            <w:pPr>
              <w:pStyle w:val="BodyText"/>
            </w:pPr>
            <w:r w:rsidRPr="00E67666">
              <w:t>Clarify client brief or contract requirements</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67666">
            <w:pPr>
              <w:pStyle w:val="BodyText"/>
              <w:rPr>
                <w:lang w:val="en-NZ"/>
              </w:rPr>
            </w:pPr>
            <w:r w:rsidRPr="00E67666">
              <w:t>1.1</w:t>
            </w:r>
          </w:p>
        </w:tc>
        <w:tc>
          <w:tcPr>
            <w:tcW w:w="5610" w:type="dxa"/>
            <w:tcBorders>
              <w:top w:val="nil"/>
              <w:left w:val="nil"/>
              <w:bottom w:val="nil"/>
              <w:right w:val="nil"/>
            </w:tcBorders>
            <w:tcMar>
              <w:top w:w="0" w:type="dxa"/>
              <w:left w:w="62" w:type="dxa"/>
              <w:bottom w:w="0" w:type="dxa"/>
              <w:right w:w="62" w:type="dxa"/>
            </w:tcMar>
          </w:tcPr>
          <w:p w:rsidR="00000000" w:rsidP="00E67666">
            <w:pPr>
              <w:pStyle w:val="BodyText"/>
              <w:rPr>
                <w:lang w:val="en-NZ"/>
              </w:rPr>
            </w:pPr>
            <w:r w:rsidRPr="00E67666">
              <w:t>Establish, in consultation with the client, the required features and functions of the microcontrolle</w:t>
            </w:r>
            <w:r w:rsidRPr="00E67666">
              <w:t>r application</w:t>
            </w:r>
          </w:p>
        </w:tc>
      </w:tr>
      <w:tr w:rsidTr="00E6766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67666">
            <w:pPr>
              <w:pStyle w:val="BodyText"/>
              <w:rPr>
                <w:lang w:val="en-NZ"/>
              </w:rPr>
            </w:pPr>
            <w:r w:rsidRPr="00E67666">
              <w:t>1.2</w:t>
            </w:r>
          </w:p>
        </w:tc>
        <w:tc>
          <w:tcPr>
            <w:tcW w:w="5610" w:type="dxa"/>
            <w:tcBorders>
              <w:top w:val="nil"/>
              <w:left w:val="nil"/>
              <w:bottom w:val="nil"/>
              <w:right w:val="nil"/>
            </w:tcBorders>
            <w:tcMar>
              <w:top w:w="0" w:type="dxa"/>
              <w:left w:w="62" w:type="dxa"/>
              <w:bottom w:w="0" w:type="dxa"/>
              <w:right w:w="62" w:type="dxa"/>
            </w:tcMar>
          </w:tcPr>
          <w:p w:rsidR="00000000" w:rsidP="00E67666">
            <w:pPr>
              <w:pStyle w:val="BodyText"/>
              <w:rPr>
                <w:lang w:val="en-NZ"/>
              </w:rPr>
            </w:pPr>
            <w:r w:rsidRPr="00E67666">
              <w:t xml:space="preserve">Determine technical, commercial and environmental parameters to the brief or contract </w:t>
            </w:r>
          </w:p>
        </w:tc>
      </w:tr>
      <w:tr w:rsidTr="00E6766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67666">
            <w:pPr>
              <w:pStyle w:val="BodyText"/>
              <w:rPr>
                <w:lang w:val="en-NZ"/>
              </w:rPr>
            </w:pPr>
            <w:r w:rsidRPr="00E67666">
              <w:t>1.3</w:t>
            </w:r>
          </w:p>
        </w:tc>
        <w:tc>
          <w:tcPr>
            <w:tcW w:w="5610" w:type="dxa"/>
            <w:tcBorders>
              <w:top w:val="nil"/>
              <w:left w:val="nil"/>
              <w:bottom w:val="nil"/>
              <w:right w:val="nil"/>
            </w:tcBorders>
            <w:tcMar>
              <w:top w:w="0" w:type="dxa"/>
              <w:left w:w="62" w:type="dxa"/>
              <w:bottom w:w="0" w:type="dxa"/>
              <w:right w:w="62" w:type="dxa"/>
            </w:tcMar>
          </w:tcPr>
          <w:p w:rsidR="00000000" w:rsidP="00E67666">
            <w:pPr>
              <w:pStyle w:val="BodyText"/>
              <w:rPr>
                <w:lang w:val="en-NZ"/>
              </w:rPr>
            </w:pPr>
            <w:r w:rsidRPr="00E67666">
              <w:t>Determine stakeholders to be consulted in design process</w:t>
            </w:r>
          </w:p>
        </w:tc>
      </w:tr>
      <w:tr w:rsidTr="00E6766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67666">
            <w:pPr>
              <w:pStyle w:val="BodyText"/>
              <w:rPr>
                <w:lang w:val="en-NZ"/>
              </w:rPr>
            </w:pPr>
            <w:r w:rsidRPr="00E67666">
              <w:t>1.4</w:t>
            </w:r>
          </w:p>
        </w:tc>
        <w:tc>
          <w:tcPr>
            <w:tcW w:w="5610" w:type="dxa"/>
            <w:tcBorders>
              <w:top w:val="nil"/>
              <w:left w:val="nil"/>
              <w:bottom w:val="nil"/>
              <w:right w:val="nil"/>
            </w:tcBorders>
            <w:tcMar>
              <w:top w:w="0" w:type="dxa"/>
              <w:left w:w="62" w:type="dxa"/>
              <w:bottom w:w="0" w:type="dxa"/>
              <w:right w:w="62" w:type="dxa"/>
            </w:tcMar>
          </w:tcPr>
          <w:p w:rsidR="00000000" w:rsidRPr="00E67666" w:rsidP="00E67666">
            <w:pPr>
              <w:pStyle w:val="BodyText"/>
            </w:pPr>
            <w:r w:rsidRPr="00E67666">
              <w:t>Provide initial advice to client on the feasibility of the project</w:t>
            </w:r>
          </w:p>
        </w:tc>
      </w:tr>
    </w:tbl>
    <w:p w:rsidR="00000000" w:rsidRPr="00E67666" w:rsidP="00E67666">
      <w:pPr>
        <w:pStyle w:val="BodyText"/>
      </w:pPr>
    </w:p>
    <w:tbl>
      <w:tblPr>
        <w:tblW w:w="0" w:type="auto"/>
        <w:tblLayout w:type="fixed"/>
        <w:tblCellMar>
          <w:left w:w="62" w:type="dxa"/>
          <w:right w:w="62" w:type="dxa"/>
        </w:tblCellMar>
        <w:tblLook w:val="0000"/>
      </w:tblPr>
      <w:tblGrid>
        <w:gridCol w:w="678"/>
        <w:gridCol w:w="1962"/>
        <w:gridCol w:w="770"/>
        <w:gridCol w:w="5610"/>
      </w:tblGrid>
      <w:tr w:rsidTr="00E6766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E67666">
            <w:pPr>
              <w:pStyle w:val="BodyText"/>
              <w:rPr>
                <w:lang w:val="en-NZ"/>
              </w:rPr>
            </w:pPr>
            <w:r w:rsidRPr="00E67666">
              <w:t>2</w:t>
            </w:r>
          </w:p>
        </w:tc>
        <w:tc>
          <w:tcPr>
            <w:tcW w:w="1962" w:type="dxa"/>
            <w:vMerge w:val="restart"/>
            <w:tcBorders>
              <w:top w:val="nil"/>
              <w:left w:val="nil"/>
              <w:bottom w:val="nil"/>
              <w:right w:val="nil"/>
            </w:tcBorders>
            <w:tcMar>
              <w:top w:w="0" w:type="dxa"/>
              <w:left w:w="62" w:type="dxa"/>
              <w:bottom w:w="0" w:type="dxa"/>
              <w:right w:w="62" w:type="dxa"/>
            </w:tcMar>
          </w:tcPr>
          <w:p w:rsidR="00000000" w:rsidRPr="00E67666" w:rsidP="00E67666">
            <w:pPr>
              <w:pStyle w:val="BodyText"/>
            </w:pPr>
            <w:r w:rsidRPr="00E67666">
              <w:t>Prepare concept proposal</w:t>
            </w:r>
          </w:p>
          <w:p w:rsidR="00000000" w:rsidRPr="00E67666" w:rsidP="00E67666">
            <w:pPr>
              <w:pStyle w:val="BodyText"/>
            </w:pP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67666">
            <w:pPr>
              <w:pStyle w:val="BodyText"/>
              <w:rPr>
                <w:lang w:val="en-NZ"/>
              </w:rPr>
            </w:pPr>
            <w:r w:rsidRPr="00E67666">
              <w:t>2.1</w:t>
            </w:r>
          </w:p>
        </w:tc>
        <w:tc>
          <w:tcPr>
            <w:tcW w:w="5610" w:type="dxa"/>
            <w:tcBorders>
              <w:top w:val="nil"/>
              <w:left w:val="nil"/>
              <w:bottom w:val="nil"/>
              <w:right w:val="nil"/>
            </w:tcBorders>
            <w:tcMar>
              <w:top w:w="0" w:type="dxa"/>
              <w:left w:w="62" w:type="dxa"/>
              <w:bottom w:w="0" w:type="dxa"/>
              <w:right w:w="62" w:type="dxa"/>
            </w:tcMar>
          </w:tcPr>
          <w:p w:rsidR="00000000" w:rsidP="00E67666">
            <w:pPr>
              <w:pStyle w:val="BodyText"/>
              <w:rPr>
                <w:lang w:val="en-NZ"/>
              </w:rPr>
            </w:pPr>
            <w:r w:rsidRPr="00E67666">
              <w:t>Carry out initial investigations and measurements</w:t>
            </w:r>
          </w:p>
        </w:tc>
      </w:tr>
      <w:tr w:rsidTr="00E6766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67666">
            <w:pPr>
              <w:pStyle w:val="BodyText"/>
              <w:rPr>
                <w:lang w:val="en-NZ"/>
              </w:rPr>
            </w:pPr>
            <w:r w:rsidRPr="00E67666">
              <w:t>2.2</w:t>
            </w:r>
          </w:p>
        </w:tc>
        <w:tc>
          <w:tcPr>
            <w:tcW w:w="5610" w:type="dxa"/>
            <w:tcBorders>
              <w:top w:val="nil"/>
              <w:left w:val="nil"/>
              <w:bottom w:val="nil"/>
              <w:right w:val="nil"/>
            </w:tcBorders>
            <w:tcMar>
              <w:top w:w="0" w:type="dxa"/>
              <w:left w:w="62" w:type="dxa"/>
              <w:bottom w:w="0" w:type="dxa"/>
              <w:right w:w="62" w:type="dxa"/>
            </w:tcMar>
          </w:tcPr>
          <w:p w:rsidR="00000000" w:rsidP="00E67666">
            <w:pPr>
              <w:pStyle w:val="BodyText"/>
              <w:rPr>
                <w:lang w:val="en-NZ"/>
              </w:rPr>
            </w:pPr>
            <w:r w:rsidRPr="00E67666">
              <w:t>Carry out required modelling and calculations</w:t>
            </w:r>
          </w:p>
        </w:tc>
      </w:tr>
      <w:tr w:rsidTr="00E6766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67666">
            <w:pPr>
              <w:pStyle w:val="BodyText"/>
              <w:rPr>
                <w:lang w:val="en-NZ"/>
              </w:rPr>
            </w:pPr>
            <w:r w:rsidRPr="00E67666">
              <w:t>2.3</w:t>
            </w:r>
          </w:p>
        </w:tc>
        <w:tc>
          <w:tcPr>
            <w:tcW w:w="5610" w:type="dxa"/>
            <w:tcBorders>
              <w:top w:val="nil"/>
              <w:left w:val="nil"/>
              <w:bottom w:val="nil"/>
              <w:right w:val="nil"/>
            </w:tcBorders>
            <w:tcMar>
              <w:top w:w="0" w:type="dxa"/>
              <w:left w:w="62" w:type="dxa"/>
              <w:bottom w:w="0" w:type="dxa"/>
              <w:right w:w="62" w:type="dxa"/>
            </w:tcMar>
          </w:tcPr>
          <w:p w:rsidR="00000000" w:rsidP="00E67666">
            <w:pPr>
              <w:pStyle w:val="BodyText"/>
              <w:rPr>
                <w:lang w:val="en-NZ"/>
              </w:rPr>
            </w:pPr>
            <w:r w:rsidRPr="00E67666">
              <w:t>Where appropriate, consider need for continuous improvement, constraints and contingency management, as part of concept proposal</w:t>
            </w:r>
          </w:p>
        </w:tc>
      </w:tr>
      <w:tr w:rsidTr="00E6766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67666">
            <w:pPr>
              <w:pStyle w:val="BodyText"/>
              <w:rPr>
                <w:lang w:val="en-NZ"/>
              </w:rPr>
            </w:pPr>
            <w:r w:rsidRPr="00E67666">
              <w:t>2.4</w:t>
            </w:r>
          </w:p>
        </w:tc>
        <w:tc>
          <w:tcPr>
            <w:tcW w:w="5610" w:type="dxa"/>
            <w:tcBorders>
              <w:top w:val="nil"/>
              <w:left w:val="nil"/>
              <w:bottom w:val="nil"/>
              <w:right w:val="nil"/>
            </w:tcBorders>
            <w:tcMar>
              <w:top w:w="0" w:type="dxa"/>
              <w:left w:w="62" w:type="dxa"/>
              <w:bottom w:w="0" w:type="dxa"/>
              <w:right w:w="62" w:type="dxa"/>
            </w:tcMar>
          </w:tcPr>
          <w:p w:rsidR="00000000" w:rsidP="00E67666">
            <w:pPr>
              <w:pStyle w:val="BodyText"/>
              <w:rPr>
                <w:lang w:val="en-NZ"/>
              </w:rPr>
            </w:pPr>
            <w:r w:rsidRPr="00E67666">
              <w:t>Generate a range of microcontroller application design options</w:t>
            </w:r>
          </w:p>
        </w:tc>
      </w:tr>
      <w:tr w:rsidTr="00E6766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67666">
            <w:pPr>
              <w:pStyle w:val="BodyText"/>
              <w:rPr>
                <w:lang w:val="en-NZ"/>
              </w:rPr>
            </w:pPr>
            <w:r w:rsidRPr="00E67666">
              <w:t>2.5</w:t>
            </w:r>
          </w:p>
        </w:tc>
        <w:tc>
          <w:tcPr>
            <w:tcW w:w="5610" w:type="dxa"/>
            <w:tcBorders>
              <w:top w:val="nil"/>
              <w:left w:val="nil"/>
              <w:bottom w:val="nil"/>
              <w:right w:val="nil"/>
            </w:tcBorders>
            <w:tcMar>
              <w:top w:w="0" w:type="dxa"/>
              <w:left w:w="62" w:type="dxa"/>
              <w:bottom w:w="0" w:type="dxa"/>
              <w:right w:w="62" w:type="dxa"/>
            </w:tcMar>
          </w:tcPr>
          <w:p w:rsidR="00000000" w:rsidP="00E67666">
            <w:pPr>
              <w:pStyle w:val="BodyText"/>
              <w:rPr>
                <w:lang w:val="en-NZ"/>
              </w:rPr>
            </w:pPr>
            <w:r w:rsidRPr="00E67666">
              <w:t>Check feasibility and evaluate solutions against d</w:t>
            </w:r>
            <w:r w:rsidRPr="00E67666">
              <w:t>esign criteria ensuring conformity to OHS, regulatory, sustainability and environmental requirements</w:t>
            </w:r>
          </w:p>
        </w:tc>
      </w:tr>
      <w:tr w:rsidTr="00E6766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67666">
            <w:pPr>
              <w:pStyle w:val="BodyText"/>
              <w:rPr>
                <w:lang w:val="en-NZ"/>
              </w:rPr>
            </w:pPr>
            <w:r w:rsidRPr="00E67666">
              <w:t>2.6</w:t>
            </w:r>
          </w:p>
        </w:tc>
        <w:tc>
          <w:tcPr>
            <w:tcW w:w="5610" w:type="dxa"/>
            <w:tcBorders>
              <w:top w:val="nil"/>
              <w:left w:val="nil"/>
              <w:bottom w:val="nil"/>
              <w:right w:val="nil"/>
            </w:tcBorders>
            <w:tcMar>
              <w:top w:w="0" w:type="dxa"/>
              <w:left w:w="62" w:type="dxa"/>
              <w:bottom w:w="0" w:type="dxa"/>
              <w:right w:w="62" w:type="dxa"/>
            </w:tcMar>
          </w:tcPr>
          <w:p w:rsidR="00000000" w:rsidP="00E67666">
            <w:pPr>
              <w:pStyle w:val="BodyText"/>
              <w:rPr>
                <w:lang w:val="en-NZ"/>
              </w:rPr>
            </w:pPr>
            <w:r w:rsidRPr="00E67666">
              <w:t>Prepare a device design proposal that includes appropriate consideration of results of feasibility study, required modelling and calculations, and a</w:t>
            </w:r>
            <w:r w:rsidRPr="00E67666">
              <w:t>ny required expert opinions</w:t>
            </w:r>
          </w:p>
        </w:tc>
      </w:tr>
      <w:tr w:rsidTr="00E6766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67666">
            <w:pPr>
              <w:pStyle w:val="BodyText"/>
              <w:rPr>
                <w:lang w:val="en-NZ"/>
              </w:rPr>
            </w:pPr>
            <w:r w:rsidRPr="00E67666">
              <w:t>2.7</w:t>
            </w:r>
          </w:p>
        </w:tc>
        <w:tc>
          <w:tcPr>
            <w:tcW w:w="5610" w:type="dxa"/>
            <w:tcBorders>
              <w:top w:val="nil"/>
              <w:left w:val="nil"/>
              <w:bottom w:val="nil"/>
              <w:right w:val="nil"/>
            </w:tcBorders>
            <w:tcMar>
              <w:top w:w="0" w:type="dxa"/>
              <w:left w:w="62" w:type="dxa"/>
              <w:bottom w:w="0" w:type="dxa"/>
              <w:right w:w="62" w:type="dxa"/>
            </w:tcMar>
          </w:tcPr>
          <w:p w:rsidR="00000000" w:rsidRPr="00E67666" w:rsidP="00E67666">
            <w:pPr>
              <w:pStyle w:val="BodyText"/>
            </w:pPr>
            <w:r w:rsidRPr="00E67666">
              <w:t>Review concept proposal with client and select preferred solution</w:t>
            </w:r>
          </w:p>
        </w:tc>
      </w:tr>
    </w:tbl>
    <w:p w:rsidR="00000000" w:rsidRPr="00E67666" w:rsidP="00E67666">
      <w:pPr>
        <w:pStyle w:val="BodyText"/>
      </w:pPr>
    </w:p>
    <w:tbl>
      <w:tblPr>
        <w:tblW w:w="0" w:type="auto"/>
        <w:tblLayout w:type="fixed"/>
        <w:tblCellMar>
          <w:left w:w="62" w:type="dxa"/>
          <w:right w:w="62" w:type="dxa"/>
        </w:tblCellMar>
        <w:tblLook w:val="0000"/>
      </w:tblPr>
      <w:tblGrid>
        <w:gridCol w:w="678"/>
        <w:gridCol w:w="1962"/>
        <w:gridCol w:w="770"/>
        <w:gridCol w:w="5610"/>
      </w:tblGrid>
      <w:tr w:rsidTr="00E6766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E67666">
            <w:pPr>
              <w:pStyle w:val="BodyText"/>
              <w:rPr>
                <w:lang w:val="en-NZ"/>
              </w:rPr>
            </w:pPr>
            <w:r w:rsidRPr="00E67666">
              <w:t>3</w:t>
            </w:r>
          </w:p>
        </w:tc>
        <w:tc>
          <w:tcPr>
            <w:tcW w:w="1962" w:type="dxa"/>
            <w:vMerge w:val="restart"/>
            <w:tcBorders>
              <w:top w:val="nil"/>
              <w:left w:val="nil"/>
              <w:bottom w:val="nil"/>
              <w:right w:val="nil"/>
            </w:tcBorders>
            <w:tcMar>
              <w:top w:w="0" w:type="dxa"/>
              <w:left w:w="62" w:type="dxa"/>
              <w:bottom w:w="0" w:type="dxa"/>
              <w:right w:w="62" w:type="dxa"/>
            </w:tcMar>
          </w:tcPr>
          <w:p w:rsidR="00000000" w:rsidRPr="00E67666" w:rsidP="00E67666">
            <w:pPr>
              <w:pStyle w:val="BodyText"/>
            </w:pPr>
            <w:r w:rsidRPr="00E67666">
              <w:t>Design microcontrolled device</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67666">
            <w:pPr>
              <w:pStyle w:val="BodyText"/>
              <w:rPr>
                <w:lang w:val="en-NZ"/>
              </w:rPr>
            </w:pPr>
            <w:r w:rsidRPr="00E67666">
              <w:t>3.1</w:t>
            </w:r>
          </w:p>
        </w:tc>
        <w:tc>
          <w:tcPr>
            <w:tcW w:w="5610" w:type="dxa"/>
            <w:tcBorders>
              <w:top w:val="nil"/>
              <w:left w:val="nil"/>
              <w:bottom w:val="nil"/>
              <w:right w:val="nil"/>
            </w:tcBorders>
            <w:tcMar>
              <w:top w:w="0" w:type="dxa"/>
              <w:left w:w="62" w:type="dxa"/>
              <w:bottom w:w="0" w:type="dxa"/>
              <w:right w:w="62" w:type="dxa"/>
            </w:tcMar>
          </w:tcPr>
          <w:p w:rsidR="00000000" w:rsidP="00E67666">
            <w:pPr>
              <w:pStyle w:val="BodyText"/>
              <w:rPr>
                <w:lang w:val="en-NZ"/>
              </w:rPr>
            </w:pPr>
            <w:r w:rsidRPr="00E67666">
              <w:t>Finalise selected device design</w:t>
            </w:r>
          </w:p>
        </w:tc>
      </w:tr>
      <w:tr w:rsidTr="00E6766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67666">
            <w:pPr>
              <w:pStyle w:val="BodyText"/>
              <w:rPr>
                <w:lang w:val="en-NZ"/>
              </w:rPr>
            </w:pPr>
            <w:r w:rsidRPr="00E67666">
              <w:t>3.2</w:t>
            </w:r>
          </w:p>
        </w:tc>
        <w:tc>
          <w:tcPr>
            <w:tcW w:w="5610" w:type="dxa"/>
            <w:tcBorders>
              <w:top w:val="nil"/>
              <w:left w:val="nil"/>
              <w:bottom w:val="nil"/>
              <w:right w:val="nil"/>
            </w:tcBorders>
            <w:tcMar>
              <w:top w:w="0" w:type="dxa"/>
              <w:left w:w="62" w:type="dxa"/>
              <w:bottom w:w="0" w:type="dxa"/>
              <w:right w:w="62" w:type="dxa"/>
            </w:tcMar>
          </w:tcPr>
          <w:p w:rsidR="00000000" w:rsidP="00E67666">
            <w:pPr>
              <w:pStyle w:val="BodyText"/>
              <w:rPr>
                <w:lang w:val="en-NZ"/>
              </w:rPr>
            </w:pPr>
            <w:r w:rsidRPr="00E67666">
              <w:t>Provide documentation, drawings, specifications and instructions</w:t>
            </w:r>
          </w:p>
        </w:tc>
      </w:tr>
      <w:tr w:rsidTr="00E6766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67666">
            <w:pPr>
              <w:pStyle w:val="BodyText"/>
              <w:rPr>
                <w:lang w:val="en-NZ"/>
              </w:rPr>
            </w:pPr>
            <w:r w:rsidRPr="00E67666">
              <w:t>3.3</w:t>
            </w:r>
          </w:p>
        </w:tc>
        <w:tc>
          <w:tcPr>
            <w:tcW w:w="5610" w:type="dxa"/>
            <w:tcBorders>
              <w:top w:val="nil"/>
              <w:left w:val="nil"/>
              <w:bottom w:val="nil"/>
              <w:right w:val="nil"/>
            </w:tcBorders>
            <w:tcMar>
              <w:top w:w="0" w:type="dxa"/>
              <w:left w:w="62" w:type="dxa"/>
              <w:bottom w:w="0" w:type="dxa"/>
              <w:right w:w="62" w:type="dxa"/>
            </w:tcMar>
          </w:tcPr>
          <w:p w:rsidR="00000000" w:rsidP="00E67666">
            <w:pPr>
              <w:pStyle w:val="BodyText"/>
              <w:rPr>
                <w:lang w:val="en-NZ"/>
              </w:rPr>
            </w:pPr>
            <w:r w:rsidRPr="00E67666">
              <w:t>Consult with client and stakeholders to obtain sign-off on design</w:t>
            </w:r>
          </w:p>
        </w:tc>
      </w:tr>
      <w:tr w:rsidTr="00E6766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67666">
            <w:pPr>
              <w:pStyle w:val="BodyText"/>
              <w:rPr>
                <w:lang w:val="en-NZ"/>
              </w:rPr>
            </w:pPr>
            <w:r w:rsidRPr="00E67666">
              <w:t>3.4</w:t>
            </w:r>
          </w:p>
        </w:tc>
        <w:tc>
          <w:tcPr>
            <w:tcW w:w="5610" w:type="dxa"/>
            <w:tcBorders>
              <w:top w:val="nil"/>
              <w:left w:val="nil"/>
              <w:bottom w:val="nil"/>
              <w:right w:val="nil"/>
            </w:tcBorders>
            <w:tcMar>
              <w:top w:w="0" w:type="dxa"/>
              <w:left w:w="62" w:type="dxa"/>
              <w:bottom w:w="0" w:type="dxa"/>
              <w:right w:w="62" w:type="dxa"/>
            </w:tcMar>
          </w:tcPr>
          <w:p w:rsidR="00000000" w:rsidRPr="00E67666" w:rsidP="00E67666">
            <w:pPr>
              <w:pStyle w:val="BodyText"/>
            </w:pPr>
            <w:r w:rsidRPr="00E67666">
              <w:t>Monitor installation and commissioning with stakeholders, when required, and make any necessary modifications</w:t>
            </w:r>
          </w:p>
        </w:tc>
      </w:tr>
    </w:tbl>
    <w:p w:rsidR="009025C1" w:rsidP="00E67666">
      <w:pPr>
        <w:pStyle w:val="BodyText"/>
      </w:pPr>
    </w:p>
    <w:p w:rsidR="009025C1" w:rsidP="00E67666">
      <w:pPr>
        <w:pStyle w:val="BodyText"/>
      </w:pPr>
    </w:p>
    <w:p w:rsidR="00000000" w:rsidRPr="00E67666" w:rsidP="00E67666">
      <w:pPr>
        <w:pStyle w:val="Heading1"/>
      </w:pPr>
      <w:bookmarkStart w:id="9" w:name="O_396972"/>
      <w:bookmarkEnd w:id="9"/>
      <w:r w:rsidRPr="00E67666">
        <w:t>Required Skills and Knowledge</w:t>
      </w:r>
    </w:p>
    <w:tbl>
      <w:tblPr>
        <w:tblW w:w="9462" w:type="dxa"/>
        <w:tblLayout w:type="fixed"/>
        <w:tblCellMar>
          <w:left w:w="62" w:type="dxa"/>
          <w:right w:w="62" w:type="dxa"/>
        </w:tblCellMar>
        <w:tblLook w:val="0000"/>
      </w:tblPr>
      <w:tblGrid>
        <w:gridCol w:w="9462"/>
      </w:tblGrid>
      <w:tr w:rsidTr="00E67666">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E67666">
            <w:pPr>
              <w:pStyle w:val="BodyText"/>
              <w:rPr>
                <w:lang w:val="en-NZ"/>
              </w:rPr>
            </w:pPr>
            <w:r w:rsidRPr="00E67666">
              <w:t xml:space="preserve">This section describes </w:t>
            </w:r>
            <w:r w:rsidRPr="00E67666">
              <w:t>the skills and knowledge required for this unit.</w:t>
            </w:r>
          </w:p>
        </w:tc>
      </w:tr>
      <w:tr w:rsidTr="00E67666">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E67666">
            <w:pPr>
              <w:pStyle w:val="BodyText"/>
              <w:rPr>
                <w:lang w:val="en-NZ"/>
              </w:rPr>
            </w:pPr>
            <w:r w:rsidRPr="00E67666">
              <w:rPr>
                <w:rStyle w:val="SpecialBold"/>
              </w:rPr>
              <w:t>Required skills</w:t>
            </w:r>
          </w:p>
        </w:tc>
      </w:tr>
      <w:tr w:rsidTr="00E67666">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E67666" w:rsidP="00E67666">
            <w:pPr>
              <w:pStyle w:val="BodyText"/>
            </w:pPr>
            <w:r w:rsidRPr="00E67666">
              <w:t>Required skills include:</w:t>
            </w:r>
          </w:p>
          <w:p w:rsidR="00000000" w:rsidRPr="00E67666" w:rsidP="00E67666">
            <w:pPr>
              <w:pStyle w:val="ListBullet"/>
            </w:pPr>
            <w:r w:rsidRPr="00E67666">
              <w:t>determining the features and functions of the application, including OHS, regulatory and risk management requirements</w:t>
            </w:r>
          </w:p>
          <w:p w:rsidR="00000000" w:rsidRPr="00E67666" w:rsidP="00E67666">
            <w:pPr>
              <w:pStyle w:val="ListBullet"/>
            </w:pPr>
            <w:r w:rsidRPr="00E67666">
              <w:t>interpreting parameters to the brief or contract</w:t>
            </w:r>
          </w:p>
          <w:p w:rsidR="00000000" w:rsidRPr="00E67666" w:rsidP="00E67666">
            <w:pPr>
              <w:pStyle w:val="ListBullet"/>
            </w:pPr>
            <w:r w:rsidRPr="00E67666">
              <w:t xml:space="preserve">researching latest trends and techniques in application of microcontrollers </w:t>
            </w:r>
          </w:p>
          <w:p w:rsidR="00000000" w:rsidRPr="00E67666" w:rsidP="00E67666">
            <w:pPr>
              <w:pStyle w:val="ListBullet"/>
            </w:pPr>
            <w:r w:rsidRPr="00E67666">
              <w:t>researching latest trends and techniques in reverse engineering</w:t>
            </w:r>
          </w:p>
          <w:p w:rsidR="00000000" w:rsidRPr="00E67666" w:rsidP="00E67666">
            <w:pPr>
              <w:pStyle w:val="ListBullet"/>
            </w:pPr>
            <w:r w:rsidRPr="00E67666">
              <w:t>investigating, measuring, modelling and calculating for options</w:t>
            </w:r>
          </w:p>
          <w:p w:rsidR="00000000" w:rsidRPr="00E67666" w:rsidP="00E67666">
            <w:pPr>
              <w:pStyle w:val="ListBullet"/>
            </w:pPr>
            <w:r w:rsidRPr="00E67666">
              <w:t>in</w:t>
            </w:r>
            <w:r w:rsidRPr="00E67666">
              <w:t>vestigating faults in existing designs and arriving at solutions</w:t>
            </w:r>
          </w:p>
          <w:p w:rsidR="00000000" w:rsidRPr="00E67666" w:rsidP="00E67666">
            <w:pPr>
              <w:pStyle w:val="ListBullet"/>
            </w:pPr>
            <w:r w:rsidRPr="00E67666">
              <w:t>prototyping and systematically programming and testing actuators and interfaces, input sensor/transducers, communications and network connections, human machine interfaces (HMIs) and graphica</w:t>
            </w:r>
            <w:r w:rsidRPr="00E67666">
              <w:t xml:space="preserve">l user interfaces (GUIs) </w:t>
            </w:r>
          </w:p>
          <w:p w:rsidR="00000000" w:rsidRPr="00E67666" w:rsidP="00E67666">
            <w:pPr>
              <w:pStyle w:val="ListBullet"/>
            </w:pPr>
            <w:r w:rsidRPr="00E67666">
              <w:t>generating and evaluating a range of solutions for feasibility against design criteria</w:t>
            </w:r>
          </w:p>
          <w:p w:rsidR="00000000" w:rsidRPr="00E67666" w:rsidP="00E67666">
            <w:pPr>
              <w:pStyle w:val="ListBullet"/>
            </w:pPr>
            <w:r w:rsidRPr="00E67666">
              <w:t>evaluating solutions for feasibility against design criteria, including relevant engineering and financial calculations and analysis</w:t>
            </w:r>
          </w:p>
          <w:p w:rsidR="00000000" w:rsidRPr="00E67666" w:rsidP="00E67666">
            <w:pPr>
              <w:pStyle w:val="ListBullet"/>
            </w:pPr>
            <w:r w:rsidRPr="00E67666">
              <w:t xml:space="preserve">selecting </w:t>
            </w:r>
            <w:r w:rsidRPr="00E67666">
              <w:t>actuators, interfaces, microcontroller, sensor/transducers, signal conditioning, HMIs, communication and network software and connections, if required</w:t>
            </w:r>
          </w:p>
          <w:p w:rsidR="00000000" w:rsidRPr="00E67666" w:rsidP="00E67666">
            <w:pPr>
              <w:pStyle w:val="ListBullet"/>
            </w:pPr>
            <w:r w:rsidRPr="00E67666">
              <w:t>communicating, negotiating and reviewing with stakeholders and client throughout process to obtain agreem</w:t>
            </w:r>
            <w:r w:rsidRPr="00E67666">
              <w:t>ent on proposal and sign-off on design</w:t>
            </w:r>
          </w:p>
          <w:p w:rsidR="00000000" w:rsidP="00E67666">
            <w:pPr>
              <w:pStyle w:val="ListBullet"/>
              <w:rPr>
                <w:lang w:val="en-NZ"/>
              </w:rPr>
            </w:pPr>
            <w:r w:rsidRPr="00E67666">
              <w:t>documenting design with drawings, specifications and instructions</w:t>
            </w:r>
          </w:p>
        </w:tc>
      </w:tr>
      <w:tr w:rsidTr="00E67666">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E67666">
            <w:pPr>
              <w:pStyle w:val="BodyText"/>
              <w:rPr>
                <w:lang w:val="en-NZ"/>
              </w:rPr>
            </w:pPr>
          </w:p>
        </w:tc>
      </w:tr>
      <w:tr w:rsidTr="00E67666">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E67666">
            <w:pPr>
              <w:pStyle w:val="BodyText"/>
              <w:rPr>
                <w:lang w:val="en-NZ"/>
              </w:rPr>
            </w:pPr>
            <w:r w:rsidRPr="00E67666">
              <w:rPr>
                <w:rStyle w:val="SpecialBold"/>
              </w:rPr>
              <w:t>Required knowledge</w:t>
            </w:r>
          </w:p>
        </w:tc>
      </w:tr>
      <w:tr w:rsidTr="00E67666">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E67666" w:rsidP="00E67666">
            <w:pPr>
              <w:pStyle w:val="BodyText"/>
            </w:pPr>
            <w:r w:rsidRPr="00E67666">
              <w:t>Required knowledge includes:</w:t>
            </w:r>
          </w:p>
          <w:p w:rsidR="00000000" w:rsidRPr="00E67666" w:rsidP="00E67666">
            <w:pPr>
              <w:pStyle w:val="ListBullet"/>
            </w:pPr>
            <w:r w:rsidRPr="00E67666">
              <w:t xml:space="preserve">contemporary engineering microcontroller application design methods </w:t>
            </w:r>
          </w:p>
          <w:p w:rsidR="00000000" w:rsidRPr="00E67666" w:rsidP="00E67666">
            <w:pPr>
              <w:pStyle w:val="ListBullet"/>
            </w:pPr>
            <w:r w:rsidRPr="00E67666">
              <w:t>research and investigations methods</w:t>
            </w:r>
          </w:p>
          <w:p w:rsidR="00000000" w:rsidRPr="00E67666" w:rsidP="00E67666">
            <w:pPr>
              <w:pStyle w:val="ListBullet"/>
            </w:pPr>
            <w:r w:rsidRPr="00E67666">
              <w:t>techniques for:</w:t>
            </w:r>
          </w:p>
          <w:p w:rsidR="00000000" w:rsidRPr="00E67666" w:rsidP="00E67666">
            <w:pPr>
              <w:pStyle w:val="ListBullet2"/>
            </w:pPr>
            <w:r w:rsidRPr="00E67666">
              <w:t>continuous improvement</w:t>
            </w:r>
          </w:p>
          <w:p w:rsidR="00000000" w:rsidRPr="00E67666" w:rsidP="00E67666">
            <w:pPr>
              <w:pStyle w:val="ListBullet2"/>
            </w:pPr>
            <w:r w:rsidRPr="00E67666">
              <w:t>problem solving and decision making</w:t>
            </w:r>
          </w:p>
          <w:p w:rsidR="00000000" w:rsidRPr="00E67666" w:rsidP="00E67666">
            <w:pPr>
              <w:pStyle w:val="ListBullet2"/>
            </w:pPr>
            <w:r w:rsidRPr="00E67666">
              <w:t>root cause analysis (RCA) or failure mode and effects analysis (FMEA) or design review based on failure mode (DRBFM), and Pareto analysis</w:t>
            </w:r>
          </w:p>
          <w:p w:rsidR="00000000" w:rsidRPr="00E67666" w:rsidP="00E67666">
            <w:pPr>
              <w:pStyle w:val="ListBullet"/>
            </w:pPr>
            <w:r w:rsidRPr="00E67666">
              <w:t xml:space="preserve">engineering design software options </w:t>
            </w:r>
          </w:p>
          <w:p w:rsidR="00000000" w:rsidRPr="00E67666" w:rsidP="00E67666">
            <w:pPr>
              <w:pStyle w:val="ListBullet"/>
            </w:pPr>
            <w:r w:rsidRPr="00E67666">
              <w:t>software simulation/validation processes</w:t>
            </w:r>
          </w:p>
          <w:p w:rsidR="00000000" w:rsidRPr="00E67666" w:rsidP="00E67666">
            <w:pPr>
              <w:pStyle w:val="ListBullet"/>
            </w:pPr>
            <w:r w:rsidRPr="00E67666">
              <w:t>documentation, drawings, specifications and instructions</w:t>
            </w:r>
          </w:p>
          <w:p w:rsidR="00000000" w:rsidRPr="00E67666" w:rsidP="00E67666">
            <w:pPr>
              <w:pStyle w:val="ListBullet"/>
            </w:pPr>
            <w:r w:rsidRPr="00E67666">
              <w:t xml:space="preserve">OHS and regulatory requirements, codes of practice, standards, risk minimisation and </w:t>
            </w:r>
            <w:r w:rsidRPr="00E67666">
              <w:t>registration requirements</w:t>
            </w:r>
          </w:p>
          <w:p w:rsidR="00000000" w:rsidRPr="00E67666" w:rsidP="00E67666">
            <w:pPr>
              <w:pStyle w:val="ListBullet"/>
            </w:pPr>
            <w:r w:rsidRPr="00E67666">
              <w:t>microcontr</w:t>
            </w:r>
            <w:r w:rsidRPr="00E67666">
              <w:t>oller software programming techniques</w:t>
            </w:r>
          </w:p>
          <w:p w:rsidR="00000000" w:rsidRPr="00E67666" w:rsidP="00E67666">
            <w:pPr>
              <w:pStyle w:val="ListBullet"/>
            </w:pPr>
            <w:r w:rsidRPr="00E67666">
              <w:t>control options</w:t>
            </w:r>
          </w:p>
          <w:p w:rsidR="00000000" w:rsidRPr="00E67666" w:rsidP="00E67666">
            <w:pPr>
              <w:pStyle w:val="ListBullet"/>
            </w:pPr>
            <w:r w:rsidRPr="00E67666">
              <w:t>device component options which may include microcontroller, user interfaces, HMIs and GUIs, software, data communications, telemetry, modems and networking topology, as appropriate</w:t>
            </w:r>
          </w:p>
          <w:p w:rsidR="00000000" w:rsidRPr="00E67666" w:rsidP="00E67666">
            <w:pPr>
              <w:pStyle w:val="ListBullet"/>
            </w:pPr>
            <w:r w:rsidRPr="00E67666">
              <w:t>specifications for I/</w:t>
            </w:r>
            <w:r w:rsidRPr="00E67666">
              <w:t>O and I/O channels</w:t>
            </w:r>
          </w:p>
        </w:tc>
      </w:tr>
    </w:tbl>
    <w:p w:rsidR="00000000" w:rsidRPr="00E67666" w:rsidP="00E67666">
      <w:pPr>
        <w:pStyle w:val="BodyText"/>
      </w:pPr>
    </w:p>
    <w:p w:rsidR="00000000" w:rsidRPr="00E67666" w:rsidP="00E67666">
      <w:pPr>
        <w:pStyle w:val="AllowPageBreak"/>
      </w:pPr>
    </w:p>
    <w:p w:rsidR="00000000" w:rsidRPr="00E67666" w:rsidP="00E67666">
      <w:pPr>
        <w:pStyle w:val="Heading1"/>
      </w:pPr>
      <w:bookmarkStart w:id="10" w:name="O_396973"/>
      <w:bookmarkEnd w:id="10"/>
      <w:r w:rsidRPr="00E67666">
        <w:t>Evidence Guide</w:t>
      </w:r>
    </w:p>
    <w:tbl>
      <w:tblPr>
        <w:tblW w:w="9570" w:type="dxa"/>
        <w:tblLayout w:type="fixed"/>
        <w:tblCellMar>
          <w:left w:w="62" w:type="dxa"/>
          <w:right w:w="62" w:type="dxa"/>
        </w:tblCellMar>
        <w:tblLook w:val="0000"/>
      </w:tblPr>
      <w:tblGrid>
        <w:gridCol w:w="2529"/>
        <w:gridCol w:w="7041"/>
      </w:tblGrid>
      <w:tr w:rsidTr="00E67666">
        <w:tblPrEx>
          <w:tblW w:w="9570" w:type="dxa"/>
          <w:tblLayout w:type="fixed"/>
          <w:tblCellMar>
            <w:left w:w="62" w:type="dxa"/>
            <w:right w:w="62" w:type="dxa"/>
          </w:tblCellMar>
          <w:tblLook w:val="0000"/>
        </w:tblPrEx>
        <w:tc>
          <w:tcPr>
            <w:tcW w:w="9570"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E67666">
            <w:pPr>
              <w:pStyle w:val="BodyText"/>
              <w:rPr>
                <w:lang w:val="en-NZ"/>
              </w:rPr>
            </w:pPr>
            <w:r w:rsidRPr="00E67666">
              <w:t>The evidence guide provides advice on assessment and must be read in conjunction with the performance criteria, required skills and knowledge, range statement</w:t>
            </w:r>
            <w:r w:rsidRPr="00E67666">
              <w:t xml:space="preserve"> and the Assessment Guidelines for the Training Package.</w:t>
            </w:r>
          </w:p>
        </w:tc>
      </w:tr>
      <w:tr w:rsidTr="00E67666">
        <w:tblPrEx>
          <w:tblW w:w="9570" w:type="dxa"/>
          <w:tblLayout w:type="fixed"/>
          <w:tblCellMar>
            <w:left w:w="62" w:type="dxa"/>
            <w:right w:w="62" w:type="dxa"/>
          </w:tblCellMar>
          <w:tblLook w:val="0000"/>
        </w:tblPrEx>
        <w:tc>
          <w:tcPr>
            <w:tcW w:w="25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7666">
            <w:pPr>
              <w:pStyle w:val="BodyText"/>
              <w:rPr>
                <w:lang w:val="en-NZ"/>
              </w:rPr>
            </w:pPr>
            <w:r w:rsidRPr="00E67666">
              <w:t>Critical aspects for assessment and evidence required to demonstrate competency in this unit</w:t>
            </w:r>
          </w:p>
        </w:tc>
        <w:tc>
          <w:tcPr>
            <w:tcW w:w="70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67666" w:rsidP="00E67666">
            <w:pPr>
              <w:pStyle w:val="BodyText"/>
            </w:pPr>
            <w:r w:rsidRPr="00E67666">
              <w:t>Assessors must be satisfied that the candidate can competently and consistently:</w:t>
            </w:r>
          </w:p>
          <w:p w:rsidR="00000000" w:rsidRPr="00E67666" w:rsidP="00E67666">
            <w:pPr>
              <w:pStyle w:val="ListBullet"/>
            </w:pPr>
            <w:r w:rsidRPr="00E67666">
              <w:t>interpret features and</w:t>
            </w:r>
            <w:r w:rsidRPr="00E67666">
              <w:t xml:space="preserve"> functions of the application and parameters to the brief or contract</w:t>
            </w:r>
          </w:p>
          <w:p w:rsidR="00000000" w:rsidRPr="00E67666" w:rsidP="00E67666">
            <w:pPr>
              <w:pStyle w:val="ListBullet"/>
            </w:pPr>
            <w:r w:rsidRPr="00E67666">
              <w:t>determine sustainability, automation safety, OHS, regulatory and risk management</w:t>
            </w:r>
          </w:p>
          <w:p w:rsidR="00000000" w:rsidRPr="00E67666" w:rsidP="00E67666">
            <w:pPr>
              <w:pStyle w:val="ListBullet"/>
            </w:pPr>
            <w:r w:rsidRPr="00E67666">
              <w:t>research and test system components</w:t>
            </w:r>
          </w:p>
          <w:p w:rsidR="00000000" w:rsidRPr="00E67666" w:rsidP="00E67666">
            <w:pPr>
              <w:pStyle w:val="ListBullet"/>
            </w:pPr>
            <w:r w:rsidRPr="00E67666">
              <w:t>investigate and measure, model and calculate for options</w:t>
            </w:r>
          </w:p>
          <w:p w:rsidR="00000000" w:rsidRPr="00E67666" w:rsidP="00E67666">
            <w:pPr>
              <w:pStyle w:val="ListBullet"/>
            </w:pPr>
            <w:r w:rsidRPr="00E67666">
              <w:t>generate and evaluate a range of solutions</w:t>
            </w:r>
          </w:p>
          <w:p w:rsidR="00000000" w:rsidRPr="00E67666" w:rsidP="00E67666">
            <w:pPr>
              <w:pStyle w:val="ListBullet"/>
            </w:pPr>
            <w:r w:rsidRPr="00E67666">
              <w:t>design microcontrolled system solution</w:t>
            </w:r>
          </w:p>
          <w:p w:rsidR="00000000" w:rsidRPr="00E67666" w:rsidP="00E67666">
            <w:pPr>
              <w:pStyle w:val="ListBullet"/>
            </w:pPr>
            <w:r w:rsidRPr="00E67666">
              <w:t>consider continuous improvement, constraint and contingency management requirements in design options, where this is appropriate to the application</w:t>
            </w:r>
          </w:p>
          <w:p w:rsidR="00000000" w:rsidRPr="00E67666" w:rsidP="00E67666">
            <w:pPr>
              <w:pStyle w:val="ListBullet"/>
            </w:pPr>
            <w:r w:rsidRPr="00E67666">
              <w:t>select system components</w:t>
            </w:r>
          </w:p>
          <w:p w:rsidR="00000000" w:rsidRPr="00E67666" w:rsidP="00E67666">
            <w:pPr>
              <w:pStyle w:val="ListBullet"/>
            </w:pPr>
            <w:r w:rsidRPr="00E67666">
              <w:t>p</w:t>
            </w:r>
            <w:r w:rsidRPr="00E67666">
              <w:t>rototype and systematically program and test system component function</w:t>
            </w:r>
          </w:p>
          <w:p w:rsidR="00000000" w:rsidRPr="00E67666" w:rsidP="00E67666">
            <w:pPr>
              <w:pStyle w:val="ListBullet"/>
            </w:pPr>
            <w:r w:rsidRPr="00E67666">
              <w:t>ensure automation safety using appropriate licensed technical and professional assistance</w:t>
            </w:r>
          </w:p>
          <w:p w:rsidR="00000000" w:rsidRPr="00E67666" w:rsidP="00E67666">
            <w:pPr>
              <w:pStyle w:val="ListBullet"/>
            </w:pPr>
            <w:r w:rsidRPr="00E67666">
              <w:t>communicate, negotiate and review with stakeholders and client throughout process to obtain agr</w:t>
            </w:r>
            <w:r w:rsidRPr="00E67666">
              <w:t>eement on proposal and sign-off on design</w:t>
            </w:r>
          </w:p>
          <w:p w:rsidR="00000000" w:rsidP="00E67666">
            <w:pPr>
              <w:pStyle w:val="ListBullet"/>
              <w:rPr>
                <w:lang w:val="en-NZ"/>
              </w:rPr>
            </w:pPr>
            <w:r w:rsidRPr="00E67666">
              <w:t>document design with drawings, specifications and instructions.</w:t>
            </w:r>
          </w:p>
        </w:tc>
      </w:tr>
      <w:tr w:rsidTr="00E67666">
        <w:tblPrEx>
          <w:tblW w:w="9570" w:type="dxa"/>
          <w:tblLayout w:type="fixed"/>
          <w:tblCellMar>
            <w:left w:w="62" w:type="dxa"/>
            <w:right w:w="62" w:type="dxa"/>
          </w:tblCellMar>
          <w:tblLook w:val="0000"/>
        </w:tblPrEx>
        <w:tc>
          <w:tcPr>
            <w:tcW w:w="25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7666">
            <w:pPr>
              <w:pStyle w:val="BodyText"/>
              <w:rPr>
                <w:lang w:val="en-NZ"/>
              </w:rPr>
            </w:pPr>
            <w:r w:rsidRPr="00E67666">
              <w:t>Context of and specific resources for assessment</w:t>
            </w:r>
          </w:p>
        </w:tc>
        <w:tc>
          <w:tcPr>
            <w:tcW w:w="70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67666" w:rsidP="00E67666">
            <w:pPr>
              <w:pStyle w:val="ListBullet"/>
            </w:pPr>
            <w:r w:rsidRPr="00E67666">
              <w:t>This unit may be assessed on the job, off the job or a combination of both on and off the job. Wher</w:t>
            </w:r>
            <w:r w:rsidRPr="00E67666">
              <w:t>e assessment occurs off the job, that is, the candidate is not in productive work, then a simulated working environment must be used where the range of conditions reflects realistic workplace situations. The competencies covered by this unit would be demon</w:t>
            </w:r>
            <w:r w:rsidRPr="00E67666">
              <w:t xml:space="preserve">strated by an individual working alone or as part of a team. </w:t>
            </w:r>
          </w:p>
          <w:p w:rsidR="00000000" w:rsidRPr="00E67666" w:rsidP="00E67666">
            <w:pPr>
              <w:pStyle w:val="ListBullet"/>
            </w:pPr>
            <w:r w:rsidRPr="00E67666">
              <w:t>Where applicable, reasonable adjustment must be made to work environments and training situations to accommodate ethnicity, age, gender, demographics and disability.</w:t>
            </w:r>
          </w:p>
          <w:p w:rsidR="00000000" w:rsidP="00E67666">
            <w:pPr>
              <w:pStyle w:val="ListBullet"/>
              <w:rPr>
                <w:lang w:val="en-NZ"/>
              </w:rPr>
            </w:pPr>
            <w:r w:rsidRPr="00E67666">
              <w:t>Access must be provided to appropriate learning and/or assessment support when required. Where applicable, physical resources should include equipment modified for people with disabilities.</w:t>
            </w:r>
          </w:p>
        </w:tc>
      </w:tr>
      <w:tr w:rsidTr="00E67666">
        <w:tblPrEx>
          <w:tblW w:w="9570" w:type="dxa"/>
          <w:tblLayout w:type="fixed"/>
          <w:tblCellMar>
            <w:left w:w="62" w:type="dxa"/>
            <w:right w:w="62" w:type="dxa"/>
          </w:tblCellMar>
          <w:tblLook w:val="0000"/>
        </w:tblPrEx>
        <w:tc>
          <w:tcPr>
            <w:tcW w:w="25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7666">
            <w:pPr>
              <w:pStyle w:val="BodyText"/>
              <w:rPr>
                <w:lang w:val="en-NZ"/>
              </w:rPr>
            </w:pPr>
            <w:r w:rsidRPr="00E67666">
              <w:t>Method of assessment</w:t>
            </w:r>
          </w:p>
        </w:tc>
        <w:tc>
          <w:tcPr>
            <w:tcW w:w="70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67666" w:rsidP="00E67666">
            <w:pPr>
              <w:pStyle w:val="ListBullet"/>
            </w:pPr>
            <w:r w:rsidRPr="00E67666">
              <w:t>Assessment must satisfy the endorsed Assess</w:t>
            </w:r>
            <w:r w:rsidRPr="00E67666">
              <w:t>ment Guidelines of the MEM05 Metal and Engineering Training Package.</w:t>
            </w:r>
          </w:p>
          <w:p w:rsidR="00000000" w:rsidRPr="00E67666" w:rsidP="00E67666">
            <w:pPr>
              <w:pStyle w:val="ListBullet"/>
            </w:pPr>
            <w:r w:rsidRPr="00E67666">
              <w:t>Assessment methods must confirm consistency and accuracy of performance (over time and in a range of workplace relevant contexts) together with application of underpinning knowledge.</w:t>
            </w:r>
          </w:p>
          <w:p w:rsidR="00000000" w:rsidRPr="00E67666" w:rsidP="00E67666">
            <w:pPr>
              <w:pStyle w:val="ListBullet"/>
            </w:pPr>
            <w:r w:rsidRPr="00E67666">
              <w:t>Asse</w:t>
            </w:r>
            <w:r w:rsidRPr="00E67666">
              <w:t>ssment methods must be by direct observation of tasks and include questioning on underpinning knowledge to ensure its correct interpretation and application.</w:t>
            </w:r>
          </w:p>
          <w:p w:rsidR="00000000" w:rsidRPr="00E67666" w:rsidP="00E67666">
            <w:pPr>
              <w:pStyle w:val="ListBullet"/>
            </w:pPr>
            <w:r w:rsidRPr="00E67666">
              <w:t>Assessment may be applied under project-related conditions (real or simulated) and require evidenc</w:t>
            </w:r>
            <w:r w:rsidRPr="00E67666">
              <w:t>e of process.</w:t>
            </w:r>
          </w:p>
          <w:p w:rsidR="00000000" w:rsidRPr="00E67666" w:rsidP="00E67666">
            <w:pPr>
              <w:pStyle w:val="ListBullet"/>
            </w:pPr>
            <w:r w:rsidRPr="00E67666">
              <w:t>Assessment must confirm a reasonable inference that competency is able not only to be satisfied under the particular circumstance, but is able to be transferred to other circumstances.</w:t>
            </w:r>
          </w:p>
          <w:p w:rsidR="00000000" w:rsidP="00E67666">
            <w:pPr>
              <w:pStyle w:val="ListBullet"/>
              <w:rPr>
                <w:lang w:val="en-NZ"/>
              </w:rPr>
            </w:pPr>
            <w:r w:rsidRPr="00E67666">
              <w:t>Assessment may be in conjunction with assessment of other</w:t>
            </w:r>
            <w:r w:rsidRPr="00E67666">
              <w:t xml:space="preserve"> units of competency where required.</w:t>
            </w:r>
          </w:p>
        </w:tc>
      </w:tr>
      <w:tr w:rsidTr="00E67666">
        <w:tblPrEx>
          <w:tblW w:w="9570" w:type="dxa"/>
          <w:tblLayout w:type="fixed"/>
          <w:tblCellMar>
            <w:left w:w="62" w:type="dxa"/>
            <w:right w:w="62" w:type="dxa"/>
          </w:tblCellMar>
          <w:tblLook w:val="0000"/>
        </w:tblPrEx>
        <w:tc>
          <w:tcPr>
            <w:tcW w:w="25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7666">
            <w:pPr>
              <w:pStyle w:val="BodyText"/>
              <w:rPr>
                <w:lang w:val="en-NZ"/>
              </w:rPr>
            </w:pPr>
            <w:r w:rsidRPr="00E67666">
              <w:t>Guidance information for assessment</w:t>
            </w:r>
          </w:p>
        </w:tc>
        <w:tc>
          <w:tcPr>
            <w:tcW w:w="70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67666" w:rsidP="00E67666">
            <w:pPr>
              <w:pStyle w:val="BodyText"/>
            </w:pPr>
            <w:r w:rsidRPr="00E67666">
              <w:t>Assessment processes and techniques must be culturally appropriate and appropriate to the language and literacy capacity of the candidate and the work being performed.</w:t>
            </w:r>
          </w:p>
        </w:tc>
      </w:tr>
    </w:tbl>
    <w:p w:rsidR="009025C1" w:rsidP="00E67666">
      <w:pPr>
        <w:pStyle w:val="BodyText"/>
      </w:pPr>
    </w:p>
    <w:p w:rsidR="009025C1" w:rsidP="00E67666">
      <w:pPr>
        <w:pStyle w:val="BodyText"/>
      </w:pPr>
    </w:p>
    <w:p w:rsidR="00000000" w:rsidRPr="00E67666" w:rsidP="00E67666">
      <w:pPr>
        <w:pStyle w:val="Heading1"/>
      </w:pPr>
      <w:bookmarkStart w:id="11" w:name="O_396974"/>
      <w:bookmarkEnd w:id="11"/>
      <w:r w:rsidRPr="00E67666">
        <w:t>Range Statement</w:t>
      </w:r>
    </w:p>
    <w:tbl>
      <w:tblPr>
        <w:tblW w:w="9462" w:type="dxa"/>
        <w:tblLayout w:type="fixed"/>
        <w:tblCellMar>
          <w:left w:w="62" w:type="dxa"/>
          <w:right w:w="62" w:type="dxa"/>
        </w:tblCellMar>
        <w:tblLook w:val="0000"/>
      </w:tblPr>
      <w:tblGrid>
        <w:gridCol w:w="9462"/>
      </w:tblGrid>
      <w:tr w:rsidTr="00E67666">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E67666">
            <w:pPr>
              <w:pStyle w:val="BodyText"/>
              <w:rPr>
                <w:lang w:val="en-NZ"/>
              </w:rPr>
            </w:pPr>
            <w:r w:rsidRPr="00E67666">
              <w:t>This section describes the skills and knowledge required for this unit.</w:t>
            </w:r>
          </w:p>
        </w:tc>
      </w:tr>
      <w:tr w:rsidTr="00E67666">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E67666">
            <w:pPr>
              <w:pStyle w:val="BodyText"/>
              <w:rPr>
                <w:lang w:val="en-NZ"/>
              </w:rPr>
            </w:pPr>
            <w:r w:rsidRPr="00E67666">
              <w:t>Required skills</w:t>
            </w:r>
          </w:p>
        </w:tc>
      </w:tr>
      <w:tr w:rsidTr="00E67666">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E67666" w:rsidP="00E67666">
            <w:pPr>
              <w:pStyle w:val="BodyText"/>
            </w:pPr>
            <w:r w:rsidRPr="00E67666">
              <w:t>Required skills include:</w:t>
            </w:r>
          </w:p>
          <w:p w:rsidR="00000000" w:rsidRPr="00E67666" w:rsidP="00E67666">
            <w:pPr>
              <w:pStyle w:val="ListBullet"/>
            </w:pPr>
            <w:r w:rsidRPr="00E67666">
              <w:t>determining the features and functions of the application, including OHS, regulatory and risk management requirement</w:t>
            </w:r>
            <w:r w:rsidRPr="00E67666">
              <w:t>s</w:t>
            </w:r>
          </w:p>
          <w:p w:rsidR="00000000" w:rsidRPr="00E67666" w:rsidP="00E67666">
            <w:pPr>
              <w:pStyle w:val="ListBullet"/>
            </w:pPr>
            <w:r w:rsidRPr="00E67666">
              <w:t>interpreting parameters to the brief or contract</w:t>
            </w:r>
          </w:p>
          <w:p w:rsidR="00000000" w:rsidRPr="00E67666" w:rsidP="00E67666">
            <w:pPr>
              <w:pStyle w:val="ListBullet"/>
            </w:pPr>
            <w:r w:rsidRPr="00E67666">
              <w:t xml:space="preserve">researching latest trends and techniques in application of microcontrollers </w:t>
            </w:r>
          </w:p>
          <w:p w:rsidR="00000000" w:rsidRPr="00E67666" w:rsidP="00E67666">
            <w:pPr>
              <w:pStyle w:val="ListBullet"/>
            </w:pPr>
            <w:r w:rsidRPr="00E67666">
              <w:t>researching latest trends and techniques in reverse engineering</w:t>
            </w:r>
          </w:p>
          <w:p w:rsidR="00000000" w:rsidRPr="00E67666" w:rsidP="00E67666">
            <w:pPr>
              <w:pStyle w:val="ListBullet"/>
            </w:pPr>
            <w:r w:rsidRPr="00E67666">
              <w:t>investigating, measuring, modelling and calculating for options</w:t>
            </w:r>
          </w:p>
          <w:p w:rsidR="00000000" w:rsidRPr="00E67666" w:rsidP="00E67666">
            <w:pPr>
              <w:pStyle w:val="ListBullet"/>
            </w:pPr>
            <w:r w:rsidRPr="00E67666">
              <w:t>investigating faults in existing designs and arriving at solutions</w:t>
            </w:r>
          </w:p>
          <w:p w:rsidR="00000000" w:rsidRPr="00E67666" w:rsidP="00E67666">
            <w:pPr>
              <w:pStyle w:val="ListBullet"/>
            </w:pPr>
            <w:r w:rsidRPr="00E67666">
              <w:t xml:space="preserve">prototyping and systematically programming and testing actuators and interfaces, input sensor/transducers, communications and network connections, human machine interfaces (HMIs) and graphical user interfaces (GUIs) </w:t>
            </w:r>
          </w:p>
          <w:p w:rsidR="00000000" w:rsidRPr="00E67666" w:rsidP="00E67666">
            <w:pPr>
              <w:pStyle w:val="ListBullet"/>
            </w:pPr>
            <w:r w:rsidRPr="00E67666">
              <w:t>generating and evaluating a range of so</w:t>
            </w:r>
            <w:r w:rsidRPr="00E67666">
              <w:t>lutions for feasibility against design criteria</w:t>
            </w:r>
          </w:p>
          <w:p w:rsidR="00000000" w:rsidRPr="00E67666" w:rsidP="00E67666">
            <w:pPr>
              <w:pStyle w:val="ListBullet"/>
            </w:pPr>
            <w:r w:rsidRPr="00E67666">
              <w:t>evaluating solutions for feasibility against design criteria, including relevant engineering and financial calculations and analysis</w:t>
            </w:r>
          </w:p>
          <w:p w:rsidR="00000000" w:rsidRPr="00E67666" w:rsidP="00E67666">
            <w:pPr>
              <w:pStyle w:val="ListBullet"/>
            </w:pPr>
            <w:r w:rsidRPr="00E67666">
              <w:t>selecting actuators, interfaces, microcontroller, sensor/transducers, signa</w:t>
            </w:r>
            <w:r w:rsidRPr="00E67666">
              <w:t>l conditioning, HMIs, communication and network software and connections, if required</w:t>
            </w:r>
          </w:p>
          <w:p w:rsidR="00000000" w:rsidRPr="00E67666" w:rsidP="00E67666">
            <w:pPr>
              <w:pStyle w:val="ListBullet"/>
            </w:pPr>
            <w:r w:rsidRPr="00E67666">
              <w:t>communicating, negotiating and reviewing with stakeholders and client throughout process to obtain agreement on proposal and sign-off on design</w:t>
            </w:r>
          </w:p>
          <w:p w:rsidR="00000000" w:rsidP="00E67666">
            <w:pPr>
              <w:pStyle w:val="ListBullet"/>
              <w:rPr>
                <w:lang w:val="en-NZ"/>
              </w:rPr>
            </w:pPr>
            <w:r w:rsidRPr="00E67666">
              <w:t>documenting design with dr</w:t>
            </w:r>
            <w:r w:rsidRPr="00E67666">
              <w:t>awings, specifications and instructions</w:t>
            </w:r>
          </w:p>
        </w:tc>
      </w:tr>
      <w:tr w:rsidTr="00E67666">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E67666">
            <w:pPr>
              <w:pStyle w:val="BodyText"/>
              <w:rPr>
                <w:lang w:val="en-NZ"/>
              </w:rPr>
            </w:pPr>
          </w:p>
        </w:tc>
      </w:tr>
      <w:tr w:rsidTr="00E67666">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E67666">
            <w:pPr>
              <w:pStyle w:val="BodyText"/>
              <w:rPr>
                <w:lang w:val="en-NZ"/>
              </w:rPr>
            </w:pPr>
            <w:r w:rsidRPr="00E67666">
              <w:t>Required knowledge</w:t>
            </w:r>
          </w:p>
        </w:tc>
      </w:tr>
      <w:tr w:rsidTr="00E67666">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E67666" w:rsidP="00E67666">
            <w:pPr>
              <w:pStyle w:val="BodyText"/>
            </w:pPr>
            <w:r w:rsidRPr="00E67666">
              <w:t>Required knowledge includes:</w:t>
            </w:r>
          </w:p>
          <w:p w:rsidR="00000000" w:rsidRPr="00E67666" w:rsidP="00E67666">
            <w:pPr>
              <w:pStyle w:val="ListBullet"/>
            </w:pPr>
            <w:r w:rsidRPr="00E67666">
              <w:t xml:space="preserve">contemporary engineering microcontroller application design methods </w:t>
            </w:r>
          </w:p>
          <w:p w:rsidR="00000000" w:rsidRPr="00E67666" w:rsidP="00E67666">
            <w:pPr>
              <w:pStyle w:val="ListBullet"/>
            </w:pPr>
            <w:r w:rsidRPr="00E67666">
              <w:t>research and investigations methods</w:t>
            </w:r>
          </w:p>
          <w:p w:rsidR="00000000" w:rsidRPr="00E67666" w:rsidP="00E67666">
            <w:pPr>
              <w:pStyle w:val="ListBullet"/>
            </w:pPr>
            <w:r w:rsidRPr="00E67666">
              <w:t>techniques for:</w:t>
            </w:r>
          </w:p>
          <w:p w:rsidR="00000000" w:rsidRPr="00E67666" w:rsidP="00E67666">
            <w:pPr>
              <w:pStyle w:val="ListBullet"/>
            </w:pPr>
            <w:r w:rsidRPr="00E67666">
              <w:t>continuous improvement</w:t>
            </w:r>
          </w:p>
          <w:p w:rsidR="00000000" w:rsidRPr="00E67666" w:rsidP="00E67666">
            <w:pPr>
              <w:pStyle w:val="ListBullet"/>
            </w:pPr>
            <w:r w:rsidRPr="00E67666">
              <w:t>problem solving and decision making</w:t>
            </w:r>
          </w:p>
          <w:p w:rsidR="00000000" w:rsidRPr="00E67666" w:rsidP="00E67666">
            <w:pPr>
              <w:pStyle w:val="ListBullet"/>
            </w:pPr>
            <w:r w:rsidRPr="00E67666">
              <w:t>root cause analysis (RCA) or failure mode and effects analysis (FMEA) or design review based on failure mode (DRBFM), and Pareto analysis</w:t>
            </w:r>
          </w:p>
          <w:p w:rsidR="00000000" w:rsidRPr="00E67666" w:rsidP="00E67666">
            <w:pPr>
              <w:pStyle w:val="ListBullet"/>
            </w:pPr>
            <w:r w:rsidRPr="00E67666">
              <w:t xml:space="preserve">engineering design software options </w:t>
            </w:r>
          </w:p>
          <w:p w:rsidR="00000000" w:rsidRPr="00E67666" w:rsidP="00E67666">
            <w:pPr>
              <w:pStyle w:val="ListBullet"/>
            </w:pPr>
            <w:r w:rsidRPr="00E67666">
              <w:t>software simulation/validation processes</w:t>
            </w:r>
          </w:p>
          <w:p w:rsidR="00000000" w:rsidRPr="00E67666" w:rsidP="00E67666">
            <w:pPr>
              <w:pStyle w:val="ListBullet"/>
            </w:pPr>
            <w:r w:rsidRPr="00E67666">
              <w:t>docu</w:t>
            </w:r>
            <w:r w:rsidRPr="00E67666">
              <w:t>mentation, drawings, specifications and instructions</w:t>
            </w:r>
          </w:p>
          <w:p w:rsidR="00000000" w:rsidRPr="00E67666" w:rsidP="00E67666">
            <w:pPr>
              <w:pStyle w:val="ListBullet"/>
            </w:pPr>
            <w:r w:rsidRPr="00E67666">
              <w:t>OHS and regulatory requirements, codes of practice, standards, risk minimisation and registration requirements</w:t>
            </w:r>
          </w:p>
          <w:p w:rsidR="00000000" w:rsidRPr="00E67666" w:rsidP="00E67666">
            <w:pPr>
              <w:pStyle w:val="ListBullet"/>
            </w:pPr>
            <w:r w:rsidRPr="00E67666">
              <w:t>microcontroller software programming techniques</w:t>
            </w:r>
          </w:p>
          <w:p w:rsidR="00000000" w:rsidRPr="00E67666" w:rsidP="00E67666">
            <w:pPr>
              <w:pStyle w:val="ListBullet"/>
            </w:pPr>
            <w:r w:rsidRPr="00E67666">
              <w:t>control options</w:t>
            </w:r>
          </w:p>
          <w:p w:rsidR="00000000" w:rsidRPr="00E67666" w:rsidP="00E67666">
            <w:pPr>
              <w:pStyle w:val="ListBullet"/>
            </w:pPr>
            <w:r w:rsidRPr="00E67666">
              <w:t>device component options whi</w:t>
            </w:r>
            <w:r w:rsidRPr="00E67666">
              <w:t>ch may include microcontroller, user interfaces, HMIs and GUIs, software, data communications, telemetry, modems and networking topology, as appropriate</w:t>
            </w:r>
          </w:p>
          <w:p w:rsidR="00000000" w:rsidRPr="00E67666" w:rsidP="00E67666">
            <w:pPr>
              <w:pStyle w:val="ListBullet"/>
            </w:pPr>
            <w:r w:rsidRPr="00E67666">
              <w:t>specifications for I/O and I/O channels</w:t>
            </w:r>
          </w:p>
        </w:tc>
      </w:tr>
    </w:tbl>
    <w:p w:rsidR="00000000" w:rsidRPr="00E67666" w:rsidP="00E67666">
      <w:pPr>
        <w:pStyle w:val="BodyText"/>
      </w:pPr>
    </w:p>
    <w:p w:rsidR="00000000" w:rsidRPr="00E67666" w:rsidP="00E67666">
      <w:pPr>
        <w:pStyle w:val="AllowPageBreak"/>
      </w:pPr>
    </w:p>
    <w:p w:rsidR="00000000" w:rsidRPr="00E67666" w:rsidP="00E67666">
      <w:pPr>
        <w:pStyle w:val="Heading1"/>
      </w:pPr>
      <w:bookmarkStart w:id="12" w:name="O_396975"/>
      <w:bookmarkEnd w:id="12"/>
      <w:r w:rsidRPr="00E67666">
        <w:t>Unit Sector(s)</w:t>
      </w:r>
    </w:p>
    <w:p w:rsidR="00000000" w:rsidRPr="00E67666" w:rsidP="00E67666">
      <w:pPr>
        <w:pStyle w:val="BodyText"/>
      </w:pPr>
      <w:r w:rsidRPr="00E67666">
        <w:t>Engineering practice</w:t>
      </w:r>
    </w:p>
    <w:p w:rsidR="00000000" w:rsidRPr="00E67666" w:rsidP="00E67666">
      <w:pPr>
        <w:pStyle w:val="AllowPageBreak"/>
      </w:pPr>
    </w:p>
    <w:p w:rsidR="00000000" w:rsidRPr="00E67666" w:rsidP="00E67666">
      <w:pPr>
        <w:pStyle w:val="Heading1"/>
      </w:pPr>
      <w:bookmarkStart w:id="13" w:name="O_396976"/>
      <w:bookmarkEnd w:id="13"/>
      <w:r w:rsidRPr="00E67666">
        <w:t>Custom Content Section</w:t>
      </w:r>
    </w:p>
    <w:p w:rsidR="00000000" w:rsidRPr="00E67666" w:rsidP="00E67666">
      <w:pPr>
        <w:pStyle w:val="BodyText"/>
      </w:pPr>
      <w:r w:rsidRPr="00E67666">
        <w:t>Not applicable.</w:t>
      </w:r>
    </w:p>
    <w:p w:rsidR="00000000" w:rsidRPr="00E67666" w:rsidP="00E67666"/>
    <w:sectPr w:rsidSect="00E6766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766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025C1" w:rsidP="009025C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766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25C1" w:rsidP="00E6766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9025C1" w:rsidP="00E6766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9025C1" w:rsidP="00E6766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766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025C1" w:rsidP="009025C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766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25C1" w:rsidP="00E67666">
    <w:pPr>
      <w:pStyle w:val="Header"/>
      <w:framePr w:wrap="around"/>
    </w:pPr>
    <w:r>
      <w:fldChar w:fldCharType="begin"/>
    </w:r>
    <w:r>
      <w:instrText xml:space="preserve"> TITLE   \* MERGEFORMAT </w:instrText>
    </w:r>
    <w:r>
      <w:fldChar w:fldCharType="separate"/>
    </w:r>
    <w:r>
      <w:t>MEM234010A Design microcontroller applications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025C1" w:rsidP="00E6766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27A7FD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0DCE12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ADE08C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6766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67666"/>
    <w:pPr>
      <w:spacing w:before="360" w:after="60"/>
      <w:outlineLvl w:val="0"/>
    </w:pPr>
    <w:rPr>
      <w:sz w:val="32"/>
    </w:rPr>
  </w:style>
  <w:style w:type="paragraph" w:styleId="Heading2">
    <w:name w:val="heading 2"/>
    <w:basedOn w:val="HeadingBase"/>
    <w:next w:val="BodyText"/>
    <w:link w:val="Heading2Char"/>
    <w:qFormat/>
    <w:rsid w:val="00E67666"/>
    <w:pPr>
      <w:keepLines/>
      <w:spacing w:before="240" w:after="120"/>
      <w:outlineLvl w:val="1"/>
    </w:pPr>
    <w:rPr>
      <w:sz w:val="28"/>
      <w:szCs w:val="40"/>
    </w:rPr>
  </w:style>
  <w:style w:type="paragraph" w:styleId="Heading3">
    <w:name w:val="heading 3"/>
    <w:basedOn w:val="HeadingBase"/>
    <w:next w:val="BodyText"/>
    <w:link w:val="Heading3Char"/>
    <w:qFormat/>
    <w:rsid w:val="00E67666"/>
    <w:pPr>
      <w:spacing w:before="180" w:after="120"/>
      <w:outlineLvl w:val="2"/>
    </w:pPr>
    <w:rPr>
      <w:spacing w:val="-10"/>
      <w:kern w:val="32"/>
    </w:rPr>
  </w:style>
  <w:style w:type="paragraph" w:styleId="Heading4">
    <w:name w:val="heading 4"/>
    <w:basedOn w:val="HeadingBase"/>
    <w:next w:val="BodyText"/>
    <w:link w:val="Heading4Char"/>
    <w:qFormat/>
    <w:rsid w:val="00E67666"/>
    <w:pPr>
      <w:spacing w:before="160" w:after="120"/>
      <w:outlineLvl w:val="3"/>
    </w:pPr>
    <w:rPr>
      <w:sz w:val="22"/>
    </w:rPr>
  </w:style>
  <w:style w:type="paragraph" w:styleId="Heading5">
    <w:name w:val="heading 5"/>
    <w:basedOn w:val="HeadingBase"/>
    <w:next w:val="Normal"/>
    <w:link w:val="Heading5Char"/>
    <w:qFormat/>
    <w:rsid w:val="00E67666"/>
    <w:pPr>
      <w:spacing w:before="80"/>
      <w:outlineLvl w:val="4"/>
    </w:pPr>
    <w:rPr>
      <w:color w:val="918585"/>
      <w:sz w:val="20"/>
    </w:rPr>
  </w:style>
  <w:style w:type="paragraph" w:styleId="Heading6">
    <w:name w:val="heading 6"/>
    <w:basedOn w:val="HeadingBase"/>
    <w:next w:val="Normal"/>
    <w:link w:val="Heading6Char"/>
    <w:qFormat/>
    <w:rsid w:val="00E67666"/>
    <w:pPr>
      <w:spacing w:before="60"/>
      <w:outlineLvl w:val="5"/>
    </w:pPr>
    <w:rPr>
      <w:color w:val="918585"/>
      <w:sz w:val="20"/>
    </w:rPr>
  </w:style>
  <w:style w:type="paragraph" w:styleId="Heading7">
    <w:name w:val="heading 7"/>
    <w:basedOn w:val="Normal"/>
    <w:next w:val="Normal"/>
    <w:link w:val="Heading7Char"/>
    <w:qFormat/>
    <w:rsid w:val="00E67666"/>
    <w:pPr>
      <w:ind w:left="720"/>
      <w:outlineLvl w:val="6"/>
    </w:pPr>
    <w:rPr>
      <w:i/>
    </w:rPr>
  </w:style>
  <w:style w:type="paragraph" w:styleId="Heading8">
    <w:name w:val="heading 8"/>
    <w:basedOn w:val="Normal"/>
    <w:next w:val="Normal"/>
    <w:link w:val="Heading8Char"/>
    <w:qFormat/>
    <w:rsid w:val="00E67666"/>
    <w:pPr>
      <w:ind w:left="720"/>
      <w:outlineLvl w:val="7"/>
    </w:pPr>
    <w:rPr>
      <w:i/>
    </w:rPr>
  </w:style>
  <w:style w:type="paragraph" w:styleId="Heading9">
    <w:name w:val="heading 9"/>
    <w:basedOn w:val="Normal"/>
    <w:next w:val="Normal"/>
    <w:link w:val="Heading9Char"/>
    <w:qFormat/>
    <w:rsid w:val="00E67666"/>
    <w:pPr>
      <w:ind w:left="720"/>
      <w:outlineLvl w:val="8"/>
    </w:pPr>
    <w:rPr>
      <w:i/>
    </w:rPr>
  </w:style>
  <w:style w:type="character" w:default="1" w:styleId="DefaultParagraphFont">
    <w:name w:val="Default Paragraph Font"/>
    <w:uiPriority w:val="1"/>
    <w:unhideWhenUsed/>
    <w:rsid w:val="00E6766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67666"/>
  </w:style>
  <w:style w:type="character" w:customStyle="1" w:styleId="Heading1Char">
    <w:name w:val="Heading 1 Char"/>
    <w:basedOn w:val="DefaultParagraphFont"/>
    <w:link w:val="Heading1"/>
    <w:rsid w:val="00E67666"/>
    <w:rPr>
      <w:rFonts w:ascii="Times New Roman" w:eastAsia="Times New Roman" w:hAnsi="Times New Roman" w:cs="Times New Roman"/>
      <w:b/>
      <w:sz w:val="32"/>
      <w:szCs w:val="20"/>
      <w:lang w:eastAsia="en-US"/>
    </w:rPr>
  </w:style>
  <w:style w:type="paragraph" w:styleId="BodyText">
    <w:name w:val="Body Text"/>
    <w:basedOn w:val="Normal"/>
    <w:link w:val="BodyTextChar"/>
    <w:rsid w:val="00E6766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67666"/>
    <w:rPr>
      <w:rFonts w:ascii="Times New Roman" w:eastAsia="Times New Roman" w:hAnsi="Times New Roman" w:cs="Times New Roman"/>
      <w:sz w:val="24"/>
      <w:lang w:val="en-US" w:eastAsia="en-US"/>
    </w:rPr>
  </w:style>
  <w:style w:type="paragraph" w:styleId="Footer">
    <w:name w:val="footer"/>
    <w:basedOn w:val="Normal"/>
    <w:link w:val="FooterChar"/>
    <w:rsid w:val="00E6766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67666"/>
    <w:rPr>
      <w:rFonts w:ascii="Times New Roman" w:eastAsia="Times New Roman" w:hAnsi="Times New Roman" w:cs="Times New Roman"/>
      <w:sz w:val="16"/>
      <w:lang w:val="en-US" w:eastAsia="en-US"/>
    </w:rPr>
  </w:style>
  <w:style w:type="paragraph" w:styleId="ListBullet">
    <w:name w:val="List Bullet"/>
    <w:basedOn w:val="List"/>
    <w:rsid w:val="00E67666"/>
    <w:pPr>
      <w:numPr>
        <w:numId w:val="13"/>
      </w:numPr>
      <w:tabs>
        <w:tab w:val="clear" w:pos="340"/>
      </w:tabs>
      <w:spacing w:before="40" w:after="40"/>
    </w:pPr>
  </w:style>
  <w:style w:type="character" w:customStyle="1" w:styleId="SpecialBold">
    <w:name w:val="Special Bold"/>
    <w:basedOn w:val="DefaultParagraphFont"/>
    <w:rsid w:val="00E67666"/>
    <w:rPr>
      <w:b/>
      <w:spacing w:val="0"/>
    </w:rPr>
  </w:style>
  <w:style w:type="paragraph" w:styleId="ListBullet2">
    <w:name w:val="List Bullet 2"/>
    <w:basedOn w:val="List2"/>
    <w:rsid w:val="00E67666"/>
    <w:pPr>
      <w:numPr>
        <w:numId w:val="14"/>
      </w:numPr>
      <w:tabs>
        <w:tab w:val="clear" w:pos="680"/>
      </w:tabs>
    </w:pPr>
  </w:style>
  <w:style w:type="paragraph" w:styleId="Header">
    <w:name w:val="header"/>
    <w:basedOn w:val="Normal"/>
    <w:link w:val="HeaderChar"/>
    <w:rsid w:val="00E6766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6766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67666"/>
    <w:pPr>
      <w:spacing w:before="240" w:after="120"/>
      <w:outlineLvl w:val="0"/>
    </w:pPr>
    <w:rPr>
      <w:rFonts w:ascii="Times New Roman" w:hAnsi="Times New Roman"/>
      <w:b/>
      <w:sz w:val="28"/>
    </w:rPr>
  </w:style>
  <w:style w:type="paragraph" w:customStyle="1" w:styleId="AllowPageBreak">
    <w:name w:val="AllowPageBreak"/>
    <w:rsid w:val="00E6766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6766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6766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6766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6766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6766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6766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6766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67666"/>
    <w:rPr>
      <w:rFonts w:ascii="Courier New" w:eastAsia="Times New Roman" w:hAnsi="Courier New" w:cs="Times New Roman"/>
      <w:i/>
      <w:szCs w:val="20"/>
      <w:lang w:val="en-US" w:eastAsia="en-US"/>
    </w:rPr>
  </w:style>
  <w:style w:type="paragraph" w:customStyle="1" w:styleId="HeadingBase">
    <w:name w:val="Heading Base"/>
    <w:rsid w:val="00E6766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67666"/>
    <w:pPr>
      <w:tabs>
        <w:tab w:val="right" w:leader="dot" w:pos="9072"/>
      </w:tabs>
      <w:ind w:left="567"/>
    </w:pPr>
    <w:rPr>
      <w:szCs w:val="22"/>
    </w:rPr>
  </w:style>
  <w:style w:type="paragraph" w:customStyle="1" w:styleId="TOCBase">
    <w:name w:val="TOC Base"/>
    <w:rsid w:val="00E6766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67666"/>
    <w:pPr>
      <w:tabs>
        <w:tab w:val="right" w:leader="dot" w:pos="9072"/>
      </w:tabs>
      <w:spacing w:before="40" w:after="40"/>
      <w:ind w:left="284"/>
    </w:pPr>
    <w:rPr>
      <w:rFonts w:ascii="Times New Roman" w:hAnsi="Times New Roman"/>
    </w:rPr>
  </w:style>
  <w:style w:type="paragraph" w:styleId="TOC1">
    <w:name w:val="toc 1"/>
    <w:basedOn w:val="TOCBase"/>
    <w:next w:val="Normal"/>
    <w:rsid w:val="00E6766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67666"/>
    <w:pPr>
      <w:spacing w:before="5040"/>
      <w:jc w:val="center"/>
    </w:pPr>
    <w:rPr>
      <w:sz w:val="48"/>
      <w:szCs w:val="72"/>
      <w:lang w:val="en-US"/>
    </w:rPr>
  </w:style>
  <w:style w:type="character" w:customStyle="1" w:styleId="TitleChar">
    <w:name w:val="Title Char"/>
    <w:basedOn w:val="DefaultParagraphFont"/>
    <w:link w:val="Title"/>
    <w:rsid w:val="00E6766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67666"/>
    <w:pPr>
      <w:tabs>
        <w:tab w:val="left" w:pos="3600"/>
        <w:tab w:val="left" w:pos="3958"/>
      </w:tabs>
    </w:pPr>
  </w:style>
  <w:style w:type="paragraph" w:styleId="List">
    <w:name w:val="List"/>
    <w:basedOn w:val="BodyText"/>
    <w:next w:val="BodyText"/>
    <w:rsid w:val="00E67666"/>
    <w:pPr>
      <w:tabs>
        <w:tab w:val="left" w:pos="340"/>
      </w:tabs>
      <w:spacing w:before="60" w:after="60"/>
      <w:ind w:left="340" w:hanging="340"/>
    </w:pPr>
  </w:style>
  <w:style w:type="paragraph" w:customStyle="1" w:styleId="Note">
    <w:name w:val="Note"/>
    <w:basedOn w:val="BodyText"/>
    <w:rsid w:val="00E6766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67666"/>
    <w:pPr>
      <w:framePr w:wrap="auto" w:hAnchor="text" w:y="6049"/>
    </w:pPr>
    <w:rPr>
      <w:color w:val="000000"/>
      <w:sz w:val="40"/>
    </w:rPr>
  </w:style>
  <w:style w:type="paragraph" w:customStyle="1" w:styleId="TOCTitle">
    <w:name w:val="TOCTitle"/>
    <w:basedOn w:val="Heading1"/>
    <w:rsid w:val="00E67666"/>
    <w:pPr>
      <w:spacing w:after="240"/>
      <w:jc w:val="center"/>
      <w:outlineLvl w:val="9"/>
    </w:pPr>
    <w:rPr>
      <w:caps/>
    </w:rPr>
  </w:style>
  <w:style w:type="paragraph" w:customStyle="1" w:styleId="Version">
    <w:name w:val="Version"/>
    <w:rsid w:val="00E6766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67666"/>
    <w:pPr>
      <w:keepNext w:val="0"/>
      <w:tabs>
        <w:tab w:val="right" w:pos="4176"/>
      </w:tabs>
      <w:ind w:left="198" w:hanging="198"/>
    </w:pPr>
    <w:rPr>
      <w:rFonts w:ascii="Garamond" w:hAnsi="Garamond"/>
    </w:rPr>
  </w:style>
  <w:style w:type="paragraph" w:styleId="IndexHeading">
    <w:name w:val="index heading"/>
    <w:basedOn w:val="Normal"/>
    <w:next w:val="Index1"/>
    <w:semiHidden/>
    <w:rsid w:val="00E67666"/>
    <w:pPr>
      <w:spacing w:before="120" w:after="120"/>
    </w:pPr>
    <w:rPr>
      <w:rFonts w:ascii="Arial" w:hAnsi="Arial"/>
      <w:b/>
      <w:color w:val="918585"/>
      <w:sz w:val="24"/>
    </w:rPr>
  </w:style>
  <w:style w:type="paragraph" w:customStyle="1" w:styleId="Chapter">
    <w:name w:val="Chapter"/>
    <w:basedOn w:val="Normal"/>
    <w:rsid w:val="00E67666"/>
    <w:pPr>
      <w:spacing w:before="240"/>
    </w:pPr>
    <w:rPr>
      <w:rFonts w:ascii="Times New Roman" w:hAnsi="Times New Roman"/>
      <w:smallCaps/>
      <w:spacing w:val="80"/>
      <w:sz w:val="28"/>
    </w:rPr>
  </w:style>
  <w:style w:type="paragraph" w:customStyle="1" w:styleId="InChapter">
    <w:name w:val="InChapter"/>
    <w:basedOn w:val="Heading3"/>
    <w:rsid w:val="00E67666"/>
    <w:pPr>
      <w:spacing w:after="240"/>
      <w:outlineLvl w:val="9"/>
    </w:pPr>
    <w:rPr>
      <w:noProof/>
    </w:rPr>
  </w:style>
  <w:style w:type="paragraph" w:styleId="Index2">
    <w:name w:val="index 2"/>
    <w:basedOn w:val="Normal"/>
    <w:next w:val="Normal"/>
    <w:semiHidden/>
    <w:rsid w:val="00E67666"/>
    <w:pPr>
      <w:tabs>
        <w:tab w:val="right" w:pos="4176"/>
      </w:tabs>
      <w:ind w:left="568" w:hanging="284"/>
    </w:pPr>
    <w:rPr>
      <w:rFonts w:ascii="Garamond" w:hAnsi="Garamond"/>
    </w:rPr>
  </w:style>
  <w:style w:type="paragraph" w:customStyle="1" w:styleId="Byline">
    <w:name w:val="Byline"/>
    <w:rsid w:val="00E6766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67666"/>
    <w:pPr>
      <w:tabs>
        <w:tab w:val="clear" w:pos="3600"/>
        <w:tab w:val="clear" w:pos="3958"/>
      </w:tabs>
      <w:jc w:val="right"/>
    </w:pPr>
  </w:style>
  <w:style w:type="character" w:styleId="Emphasis">
    <w:name w:val="Emphasis"/>
    <w:basedOn w:val="DefaultParagraphFont"/>
    <w:qFormat/>
    <w:rsid w:val="00E67666"/>
    <w:rPr>
      <w:i/>
    </w:rPr>
  </w:style>
  <w:style w:type="paragraph" w:styleId="Caption">
    <w:name w:val="caption"/>
    <w:basedOn w:val="BodyText"/>
    <w:next w:val="Normal"/>
    <w:qFormat/>
    <w:rsid w:val="00E67666"/>
    <w:pPr>
      <w:framePr w:w="2268" w:hSpace="181" w:vSpace="181" w:wrap="around" w:vAnchor="text" w:hAnchor="page" w:x="1135" w:y="285" w:anchorLock="1"/>
    </w:pPr>
    <w:rPr>
      <w:i/>
    </w:rPr>
  </w:style>
  <w:style w:type="paragraph" w:customStyle="1" w:styleId="MiniTOCTitle">
    <w:name w:val="MiniTOCTitle"/>
    <w:basedOn w:val="Heading4"/>
    <w:rsid w:val="00E67666"/>
    <w:pPr>
      <w:spacing w:before="240"/>
      <w:outlineLvl w:val="9"/>
    </w:pPr>
    <w:rPr>
      <w:noProof/>
      <w:sz w:val="24"/>
    </w:rPr>
  </w:style>
  <w:style w:type="paragraph" w:customStyle="1" w:styleId="MiniTOCItem">
    <w:name w:val="MiniTOCItem"/>
    <w:basedOn w:val="ListBullet"/>
    <w:rsid w:val="00E67666"/>
    <w:pPr>
      <w:numPr>
        <w:numId w:val="0"/>
      </w:numPr>
      <w:tabs>
        <w:tab w:val="right" w:leader="dot" w:pos="6521"/>
      </w:tabs>
      <w:spacing w:before="0" w:after="0"/>
    </w:pPr>
  </w:style>
  <w:style w:type="paragraph" w:customStyle="1" w:styleId="TOFTitle">
    <w:name w:val="TOFTitle"/>
    <w:basedOn w:val="TOCTitle"/>
    <w:rsid w:val="00E67666"/>
  </w:style>
  <w:style w:type="paragraph" w:styleId="TableofFigures">
    <w:name w:val="table of figures"/>
    <w:basedOn w:val="Normal"/>
    <w:next w:val="Normal"/>
    <w:semiHidden/>
    <w:rsid w:val="00E67666"/>
    <w:pPr>
      <w:tabs>
        <w:tab w:val="right" w:leader="dot" w:pos="9072"/>
      </w:tabs>
      <w:ind w:left="970" w:hanging="403"/>
    </w:pPr>
    <w:rPr>
      <w:rFonts w:ascii="Times New Roman" w:hAnsi="Times New Roman"/>
      <w:b/>
    </w:rPr>
  </w:style>
  <w:style w:type="paragraph" w:styleId="ListNumber">
    <w:name w:val="List Number"/>
    <w:basedOn w:val="List"/>
    <w:rsid w:val="00E67666"/>
    <w:pPr>
      <w:numPr>
        <w:numId w:val="11"/>
      </w:numPr>
    </w:pPr>
  </w:style>
  <w:style w:type="character" w:customStyle="1" w:styleId="WingdingSymbols">
    <w:name w:val="Wingding Symbols"/>
    <w:rsid w:val="00E67666"/>
    <w:rPr>
      <w:rFonts w:ascii="Wingdings" w:hAnsi="Wingdings"/>
    </w:rPr>
  </w:style>
  <w:style w:type="paragraph" w:customStyle="1" w:styleId="TableHeading">
    <w:name w:val="Table Heading"/>
    <w:basedOn w:val="HeadingBase"/>
    <w:rsid w:val="00E67666"/>
    <w:pPr>
      <w:keepLines/>
      <w:pBdr>
        <w:bottom w:val="single" w:sz="6" w:space="1" w:color="918585"/>
      </w:pBdr>
      <w:spacing w:before="240"/>
    </w:pPr>
  </w:style>
  <w:style w:type="character" w:customStyle="1" w:styleId="HotSpot">
    <w:name w:val="HotSpot"/>
    <w:rsid w:val="00E67666"/>
    <w:rPr>
      <w:color w:val="0033CC"/>
      <w:u w:val="none"/>
    </w:rPr>
  </w:style>
  <w:style w:type="paragraph" w:customStyle="1" w:styleId="BodyTextRight">
    <w:name w:val="Body Text Right"/>
    <w:basedOn w:val="BodyText"/>
    <w:rsid w:val="00E67666"/>
    <w:pPr>
      <w:spacing w:before="0" w:after="0"/>
      <w:jc w:val="right"/>
    </w:pPr>
  </w:style>
  <w:style w:type="paragraph" w:styleId="Index3">
    <w:name w:val="index 3"/>
    <w:basedOn w:val="ListNumber2"/>
    <w:next w:val="Normal"/>
    <w:semiHidden/>
    <w:rsid w:val="00E67666"/>
    <w:pPr>
      <w:numPr>
        <w:numId w:val="0"/>
      </w:numPr>
      <w:tabs>
        <w:tab w:val="right" w:leader="dot" w:pos="4176"/>
      </w:tabs>
    </w:pPr>
  </w:style>
  <w:style w:type="paragraph" w:styleId="ListNumber2">
    <w:name w:val="List Number 2"/>
    <w:basedOn w:val="List2"/>
    <w:rsid w:val="00E67666"/>
    <w:pPr>
      <w:numPr>
        <w:numId w:val="10"/>
      </w:numPr>
      <w:tabs>
        <w:tab w:val="clear" w:pos="1060"/>
      </w:tabs>
    </w:pPr>
  </w:style>
  <w:style w:type="paragraph" w:customStyle="1" w:styleId="MarginNote">
    <w:name w:val="Margin Note"/>
    <w:basedOn w:val="BodyText"/>
    <w:rsid w:val="00E6766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6766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6766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67666"/>
    <w:rPr>
      <w:sz w:val="32"/>
    </w:rPr>
  </w:style>
  <w:style w:type="paragraph" w:customStyle="1" w:styleId="HeadingProcedure">
    <w:name w:val="Heading Procedure"/>
    <w:basedOn w:val="HeadingBase"/>
    <w:next w:val="Normal"/>
    <w:rsid w:val="00E67666"/>
    <w:pPr>
      <w:tabs>
        <w:tab w:val="left" w:pos="0"/>
      </w:tabs>
      <w:spacing w:before="120" w:after="60"/>
    </w:pPr>
    <w:rPr>
      <w:i/>
      <w:color w:val="918585"/>
      <w:sz w:val="22"/>
    </w:rPr>
  </w:style>
  <w:style w:type="paragraph" w:customStyle="1" w:styleId="TableBodyText">
    <w:name w:val="Table Body Text"/>
    <w:basedOn w:val="BodyText"/>
    <w:rsid w:val="00E67666"/>
    <w:pPr>
      <w:spacing w:before="60" w:after="60"/>
    </w:pPr>
  </w:style>
  <w:style w:type="paragraph" w:styleId="ListContinue">
    <w:name w:val="List Continue"/>
    <w:basedOn w:val="List"/>
    <w:rsid w:val="00E67666"/>
    <w:pPr>
      <w:ind w:firstLine="0"/>
    </w:pPr>
  </w:style>
  <w:style w:type="paragraph" w:customStyle="1" w:styleId="ListNote">
    <w:name w:val="List Note"/>
    <w:basedOn w:val="List"/>
    <w:rsid w:val="00E67666"/>
    <w:pPr>
      <w:pBdr>
        <w:top w:val="single" w:sz="6" w:space="2" w:color="918585"/>
        <w:bottom w:val="single" w:sz="6" w:space="2" w:color="918585"/>
      </w:pBdr>
      <w:tabs>
        <w:tab w:val="left" w:pos="1021"/>
      </w:tabs>
      <w:ind w:firstLine="0"/>
    </w:pPr>
  </w:style>
  <w:style w:type="paragraph" w:customStyle="1" w:styleId="Warning">
    <w:name w:val="Warning"/>
    <w:basedOn w:val="BodyText"/>
    <w:rsid w:val="00E67666"/>
    <w:pPr>
      <w:shd w:val="clear" w:color="auto" w:fill="D9D9D9"/>
      <w:tabs>
        <w:tab w:val="left" w:pos="992"/>
      </w:tabs>
      <w:ind w:left="119" w:right="119"/>
    </w:pPr>
    <w:rPr>
      <w:sz w:val="20"/>
    </w:rPr>
  </w:style>
  <w:style w:type="paragraph" w:customStyle="1" w:styleId="MarginIcons">
    <w:name w:val="Margin Icons"/>
    <w:basedOn w:val="BodyText"/>
    <w:rsid w:val="00E6766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67666"/>
    <w:rPr>
      <w:rFonts w:ascii="Courier New" w:hAnsi="Courier New"/>
    </w:rPr>
  </w:style>
  <w:style w:type="paragraph" w:customStyle="1" w:styleId="NoteBullet">
    <w:name w:val="Note Bullet"/>
    <w:basedOn w:val="Note"/>
    <w:rsid w:val="00E67666"/>
    <w:pPr>
      <w:tabs>
        <w:tab w:val="clear" w:pos="680"/>
      </w:tabs>
      <w:spacing w:before="60" w:after="60"/>
    </w:pPr>
  </w:style>
  <w:style w:type="paragraph" w:customStyle="1" w:styleId="SubHeading2">
    <w:name w:val="SubHeading2"/>
    <w:basedOn w:val="HeadingBase"/>
    <w:rsid w:val="00E67666"/>
    <w:pPr>
      <w:spacing w:before="240" w:after="60"/>
    </w:pPr>
    <w:rPr>
      <w:sz w:val="20"/>
    </w:rPr>
  </w:style>
  <w:style w:type="paragraph" w:customStyle="1" w:styleId="SubHeading1">
    <w:name w:val="SubHeading1"/>
    <w:basedOn w:val="HeadingBase"/>
    <w:rsid w:val="00E67666"/>
    <w:pPr>
      <w:spacing w:before="240" w:after="60"/>
    </w:pPr>
    <w:rPr>
      <w:color w:val="918585"/>
      <w:sz w:val="22"/>
    </w:rPr>
  </w:style>
  <w:style w:type="paragraph" w:customStyle="1" w:styleId="SideHeading">
    <w:name w:val="Side Heading"/>
    <w:basedOn w:val="HeadingBase"/>
    <w:rsid w:val="00E6766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67666"/>
    <w:pPr>
      <w:numPr>
        <w:numId w:val="12"/>
      </w:numPr>
    </w:pPr>
  </w:style>
  <w:style w:type="paragraph" w:styleId="PlainText">
    <w:name w:val="Plain Text"/>
    <w:basedOn w:val="Normal"/>
    <w:link w:val="PlainTextChar"/>
    <w:rsid w:val="00E67666"/>
    <w:rPr>
      <w:sz w:val="20"/>
    </w:rPr>
  </w:style>
  <w:style w:type="character" w:customStyle="1" w:styleId="PlainTextChar">
    <w:name w:val="Plain Text Char"/>
    <w:basedOn w:val="DefaultParagraphFont"/>
    <w:link w:val="PlainText"/>
    <w:rsid w:val="00E6766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67666"/>
    <w:rPr>
      <w:b/>
      <w:smallCaps/>
    </w:rPr>
  </w:style>
  <w:style w:type="paragraph" w:customStyle="1" w:styleId="TableListNumber">
    <w:name w:val="Table List Number"/>
    <w:basedOn w:val="ListNumber"/>
    <w:rsid w:val="00E67666"/>
    <w:pPr>
      <w:numPr>
        <w:numId w:val="0"/>
      </w:numPr>
    </w:pPr>
  </w:style>
  <w:style w:type="paragraph" w:styleId="TOC4">
    <w:name w:val="toc 4"/>
    <w:basedOn w:val="TOCBase"/>
    <w:next w:val="Normal"/>
    <w:semiHidden/>
    <w:rsid w:val="00E67666"/>
    <w:pPr>
      <w:tabs>
        <w:tab w:val="right" w:leader="dot" w:pos="9071"/>
      </w:tabs>
      <w:ind w:left="1701"/>
    </w:pPr>
  </w:style>
  <w:style w:type="paragraph" w:customStyle="1" w:styleId="ListAlpha">
    <w:name w:val="List Alpha"/>
    <w:basedOn w:val="List"/>
    <w:rsid w:val="00E67666"/>
    <w:pPr>
      <w:numPr>
        <w:numId w:val="9"/>
      </w:numPr>
    </w:pPr>
  </w:style>
  <w:style w:type="paragraph" w:customStyle="1" w:styleId="ListAlpha2">
    <w:name w:val="List Alpha 2"/>
    <w:basedOn w:val="List2"/>
    <w:rsid w:val="00E67666"/>
    <w:pPr>
      <w:numPr>
        <w:numId w:val="8"/>
      </w:numPr>
    </w:pPr>
  </w:style>
  <w:style w:type="paragraph" w:styleId="List2">
    <w:name w:val="List 2"/>
    <w:basedOn w:val="BodyText"/>
    <w:rsid w:val="00E67666"/>
    <w:pPr>
      <w:tabs>
        <w:tab w:val="left" w:pos="680"/>
      </w:tabs>
      <w:spacing w:before="60" w:after="60"/>
      <w:ind w:left="680" w:hanging="340"/>
    </w:pPr>
  </w:style>
  <w:style w:type="paragraph" w:styleId="List3">
    <w:name w:val="List 3"/>
    <w:basedOn w:val="BodyText"/>
    <w:rsid w:val="00E67666"/>
    <w:pPr>
      <w:tabs>
        <w:tab w:val="left" w:pos="1021"/>
      </w:tabs>
      <w:spacing w:before="60" w:after="60"/>
      <w:ind w:left="1020" w:hanging="340"/>
    </w:pPr>
  </w:style>
  <w:style w:type="paragraph" w:styleId="List4">
    <w:name w:val="List 4"/>
    <w:basedOn w:val="BodyText"/>
    <w:rsid w:val="00E67666"/>
    <w:pPr>
      <w:tabs>
        <w:tab w:val="left" w:pos="1361"/>
      </w:tabs>
      <w:spacing w:before="60" w:after="60"/>
      <w:ind w:left="1361" w:hanging="340"/>
    </w:pPr>
  </w:style>
  <w:style w:type="paragraph" w:styleId="List5">
    <w:name w:val="List 5"/>
    <w:basedOn w:val="BodyText"/>
    <w:rsid w:val="00E67666"/>
    <w:pPr>
      <w:tabs>
        <w:tab w:val="left" w:pos="1701"/>
      </w:tabs>
      <w:spacing w:before="60" w:after="60"/>
      <w:ind w:left="1701" w:hanging="340"/>
    </w:pPr>
  </w:style>
  <w:style w:type="paragraph" w:styleId="ListBullet3">
    <w:name w:val="List Bullet 3"/>
    <w:basedOn w:val="List3"/>
    <w:rsid w:val="00E67666"/>
    <w:pPr>
      <w:numPr>
        <w:numId w:val="15"/>
      </w:numPr>
      <w:tabs>
        <w:tab w:val="clear" w:pos="1021"/>
      </w:tabs>
      <w:ind w:left="1037" w:hanging="357"/>
    </w:pPr>
  </w:style>
  <w:style w:type="paragraph" w:styleId="ListBullet4">
    <w:name w:val="List Bullet 4"/>
    <w:basedOn w:val="List4"/>
    <w:rsid w:val="00E67666"/>
    <w:pPr>
      <w:numPr>
        <w:numId w:val="3"/>
      </w:numPr>
    </w:pPr>
  </w:style>
  <w:style w:type="paragraph" w:styleId="ListBullet5">
    <w:name w:val="List Bullet 5"/>
    <w:basedOn w:val="List5"/>
    <w:rsid w:val="00E67666"/>
    <w:pPr>
      <w:numPr>
        <w:numId w:val="4"/>
      </w:numPr>
    </w:pPr>
  </w:style>
  <w:style w:type="paragraph" w:styleId="ListContinue2">
    <w:name w:val="List Continue 2"/>
    <w:basedOn w:val="List2"/>
    <w:rsid w:val="00E67666"/>
    <w:pPr>
      <w:ind w:firstLine="0"/>
    </w:pPr>
  </w:style>
  <w:style w:type="paragraph" w:styleId="ListContinue3">
    <w:name w:val="List Continue 3"/>
    <w:basedOn w:val="List3"/>
    <w:rsid w:val="00E67666"/>
    <w:pPr>
      <w:ind w:left="1021" w:firstLine="0"/>
    </w:pPr>
  </w:style>
  <w:style w:type="paragraph" w:styleId="ListContinue4">
    <w:name w:val="List Continue 4"/>
    <w:basedOn w:val="List4"/>
    <w:rsid w:val="00E67666"/>
    <w:pPr>
      <w:ind w:firstLine="0"/>
    </w:pPr>
  </w:style>
  <w:style w:type="paragraph" w:styleId="ListContinue5">
    <w:name w:val="List Continue 5"/>
    <w:basedOn w:val="List5"/>
    <w:rsid w:val="00E67666"/>
    <w:pPr>
      <w:ind w:firstLine="0"/>
    </w:pPr>
  </w:style>
  <w:style w:type="paragraph" w:styleId="ListNumber3">
    <w:name w:val="List Number 3"/>
    <w:basedOn w:val="List3"/>
    <w:rsid w:val="00E67666"/>
    <w:pPr>
      <w:numPr>
        <w:numId w:val="5"/>
      </w:numPr>
    </w:pPr>
  </w:style>
  <w:style w:type="paragraph" w:styleId="ListNumber4">
    <w:name w:val="List Number 4"/>
    <w:basedOn w:val="List4"/>
    <w:rsid w:val="00E67666"/>
    <w:pPr>
      <w:numPr>
        <w:numId w:val="6"/>
      </w:numPr>
    </w:pPr>
  </w:style>
  <w:style w:type="paragraph" w:styleId="ListNumber5">
    <w:name w:val="List Number 5"/>
    <w:basedOn w:val="List5"/>
    <w:rsid w:val="00E67666"/>
    <w:pPr>
      <w:numPr>
        <w:numId w:val="7"/>
      </w:numPr>
    </w:pPr>
  </w:style>
  <w:style w:type="paragraph" w:styleId="BlockText">
    <w:name w:val="Block Text"/>
    <w:basedOn w:val="Normal"/>
    <w:rsid w:val="00E67666"/>
    <w:pPr>
      <w:spacing w:after="120"/>
      <w:ind w:left="1440" w:right="1440"/>
    </w:pPr>
  </w:style>
  <w:style w:type="character" w:customStyle="1" w:styleId="Subscript">
    <w:name w:val="Subscript"/>
    <w:basedOn w:val="DefaultParagraphFont"/>
    <w:rsid w:val="00E67666"/>
    <w:rPr>
      <w:sz w:val="16"/>
      <w:vertAlign w:val="subscript"/>
    </w:rPr>
  </w:style>
  <w:style w:type="character" w:customStyle="1" w:styleId="Superscript">
    <w:name w:val="Superscript"/>
    <w:basedOn w:val="DefaultParagraphFont"/>
    <w:rsid w:val="00E67666"/>
    <w:rPr>
      <w:sz w:val="16"/>
      <w:vertAlign w:val="superscript"/>
    </w:rPr>
  </w:style>
  <w:style w:type="character" w:customStyle="1" w:styleId="Symbols">
    <w:name w:val="Symbols"/>
    <w:basedOn w:val="DefaultParagraphFont"/>
    <w:rsid w:val="00E67666"/>
    <w:rPr>
      <w:rFonts w:ascii="Symbol" w:hAnsi="Symbol"/>
    </w:rPr>
  </w:style>
  <w:style w:type="character" w:customStyle="1" w:styleId="MenuOptions">
    <w:name w:val="Menu Options"/>
    <w:basedOn w:val="DefaultParagraphFont"/>
    <w:rsid w:val="00E67666"/>
    <w:rPr>
      <w:rFonts w:ascii="Arial Narrow" w:hAnsi="Arial Narrow"/>
      <w:smallCaps/>
    </w:rPr>
  </w:style>
  <w:style w:type="character" w:customStyle="1" w:styleId="Buttons">
    <w:name w:val="Buttons"/>
    <w:basedOn w:val="DefaultParagraphFont"/>
    <w:rsid w:val="00E67666"/>
    <w:rPr>
      <w:b/>
    </w:rPr>
  </w:style>
  <w:style w:type="character" w:customStyle="1" w:styleId="Underlined">
    <w:name w:val="Underlined"/>
    <w:basedOn w:val="DefaultParagraphFont"/>
    <w:rsid w:val="00E67666"/>
    <w:rPr>
      <w:u w:val="single"/>
    </w:rPr>
  </w:style>
  <w:style w:type="paragraph" w:customStyle="1" w:styleId="TableBodyTextRight">
    <w:name w:val="Table Body Text Right"/>
    <w:basedOn w:val="TableBodyText"/>
    <w:rsid w:val="00E67666"/>
    <w:pPr>
      <w:widowControl w:val="0"/>
      <w:autoSpaceDE w:val="0"/>
      <w:autoSpaceDN w:val="0"/>
      <w:adjustRightInd w:val="0"/>
      <w:jc w:val="right"/>
    </w:pPr>
    <w:rPr>
      <w:rFonts w:cs="Arial"/>
      <w:szCs w:val="18"/>
    </w:rPr>
  </w:style>
  <w:style w:type="paragraph" w:customStyle="1" w:styleId="CopyrightText">
    <w:name w:val="Copyright Text"/>
    <w:basedOn w:val="BodyText"/>
    <w:rsid w:val="00E67666"/>
    <w:rPr>
      <w:sz w:val="18"/>
    </w:rPr>
  </w:style>
  <w:style w:type="paragraph" w:customStyle="1" w:styleId="BodySmallRight">
    <w:name w:val="Body Small Right"/>
    <w:basedOn w:val="BodyTextRight"/>
    <w:rsid w:val="00E67666"/>
    <w:rPr>
      <w:sz w:val="18"/>
      <w:szCs w:val="18"/>
    </w:rPr>
  </w:style>
  <w:style w:type="paragraph" w:customStyle="1" w:styleId="MarginEdition">
    <w:name w:val="Margin Edition"/>
    <w:basedOn w:val="MarginNote"/>
    <w:rsid w:val="00E67666"/>
    <w:pPr>
      <w:spacing w:before="0" w:after="0"/>
    </w:pPr>
    <w:rPr>
      <w:rFonts w:ascii="Times New Roman" w:hAnsi="Times New Roman"/>
      <w:color w:val="999999"/>
    </w:rPr>
  </w:style>
  <w:style w:type="paragraph" w:customStyle="1" w:styleId="Spacer">
    <w:name w:val="Spacer"/>
    <w:basedOn w:val="Normal"/>
    <w:rsid w:val="00E67666"/>
    <w:rPr>
      <w:sz w:val="2"/>
      <w:szCs w:val="2"/>
    </w:rPr>
  </w:style>
  <w:style w:type="character" w:customStyle="1" w:styleId="Small">
    <w:name w:val="Small"/>
    <w:basedOn w:val="DefaultParagraphFont"/>
    <w:rsid w:val="00E67666"/>
    <w:rPr>
      <w:sz w:val="16"/>
    </w:rPr>
  </w:style>
  <w:style w:type="paragraph" w:customStyle="1" w:styleId="WideTable">
    <w:name w:val="Wide Table"/>
    <w:basedOn w:val="Normal"/>
    <w:rsid w:val="00E67666"/>
    <w:pPr>
      <w:ind w:left="-1418"/>
    </w:pPr>
    <w:rPr>
      <w:sz w:val="2"/>
      <w:szCs w:val="2"/>
    </w:rPr>
  </w:style>
  <w:style w:type="character" w:styleId="PageNumber">
    <w:name w:val="page number"/>
    <w:basedOn w:val="DefaultParagraphFont"/>
    <w:rsid w:val="00E67666"/>
  </w:style>
  <w:style w:type="paragraph" w:styleId="Quote">
    <w:name w:val="Quote"/>
    <w:basedOn w:val="Heading1"/>
    <w:link w:val="QuoteChar"/>
    <w:qFormat/>
    <w:rsid w:val="00E67666"/>
    <w:rPr>
      <w:b w:val="0"/>
      <w:sz w:val="72"/>
      <w:szCs w:val="72"/>
      <w:lang w:val="en-NZ"/>
    </w:rPr>
  </w:style>
  <w:style w:type="character" w:customStyle="1" w:styleId="QuoteChar">
    <w:name w:val="Quote Char"/>
    <w:basedOn w:val="DefaultParagraphFont"/>
    <w:link w:val="Quote"/>
    <w:rsid w:val="00E6766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67666"/>
    <w:pPr>
      <w:pageBreakBefore/>
    </w:pPr>
  </w:style>
  <w:style w:type="paragraph" w:customStyle="1" w:styleId="Border">
    <w:name w:val="Border"/>
    <w:basedOn w:val="Normal"/>
    <w:qFormat/>
    <w:rsid w:val="00E6766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67666"/>
    <w:rPr>
      <w:b/>
      <w:bCs/>
      <w:i/>
      <w:iCs/>
      <w:color w:val="auto"/>
    </w:rPr>
  </w:style>
  <w:style w:type="paragraph" w:styleId="IntenseQuote">
    <w:name w:val="Intense Quote"/>
    <w:basedOn w:val="Normal"/>
    <w:next w:val="Normal"/>
    <w:link w:val="IntenseQuoteChar"/>
    <w:uiPriority w:val="30"/>
    <w:qFormat/>
    <w:rsid w:val="00E6766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6766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67666"/>
    <w:rPr>
      <w:smallCaps/>
      <w:color w:val="auto"/>
      <w:u w:val="single"/>
    </w:rPr>
  </w:style>
  <w:style w:type="character" w:styleId="IntenseReference">
    <w:name w:val="Intense Reference"/>
    <w:basedOn w:val="DefaultParagraphFont"/>
    <w:uiPriority w:val="32"/>
    <w:qFormat/>
    <w:rsid w:val="00E67666"/>
    <w:rPr>
      <w:b/>
      <w:bCs/>
      <w:smallCaps/>
      <w:color w:val="auto"/>
      <w:spacing w:val="5"/>
      <w:u w:val="single"/>
    </w:rPr>
  </w:style>
  <w:style w:type="paragraph" w:customStyle="1" w:styleId="2ColumnHeading">
    <w:name w:val="2Column Heading"/>
    <w:basedOn w:val="BodyText"/>
    <w:qFormat/>
    <w:rsid w:val="00E67666"/>
    <w:pPr>
      <w:spacing w:after="60"/>
      <w:ind w:left="-2268"/>
    </w:pPr>
    <w:rPr>
      <w:b/>
    </w:rPr>
  </w:style>
  <w:style w:type="paragraph" w:customStyle="1" w:styleId="Heading1TOC">
    <w:name w:val="Heading1 TOC"/>
    <w:basedOn w:val="Normal"/>
    <w:qFormat/>
    <w:rsid w:val="00E67666"/>
    <w:pPr>
      <w:spacing w:before="240" w:after="120"/>
    </w:pPr>
    <w:rPr>
      <w:rFonts w:ascii="Times New Roman" w:hAnsi="Times New Roman"/>
      <w:b/>
      <w:sz w:val="32"/>
    </w:rPr>
  </w:style>
  <w:style w:type="paragraph" w:customStyle="1" w:styleId="Heading2TOC">
    <w:name w:val="Heading2 TOC"/>
    <w:basedOn w:val="Normal"/>
    <w:qFormat/>
    <w:rsid w:val="00E67666"/>
    <w:pPr>
      <w:spacing w:before="240" w:after="60"/>
    </w:pPr>
    <w:rPr>
      <w:rFonts w:ascii="Times New Roman" w:hAnsi="Times New Roman"/>
      <w:b/>
      <w:sz w:val="28"/>
    </w:rPr>
  </w:style>
  <w:style w:type="character" w:customStyle="1" w:styleId="Underline">
    <w:name w:val="Underline"/>
    <w:basedOn w:val="DefaultParagraphFont"/>
    <w:qFormat/>
    <w:rsid w:val="00E67666"/>
    <w:rPr>
      <w:u w:val="single"/>
    </w:rPr>
  </w:style>
  <w:style w:type="character" w:customStyle="1" w:styleId="BoldandItalics">
    <w:name w:val="Bold and Italics"/>
    <w:qFormat/>
    <w:rsid w:val="00E67666"/>
    <w:rPr>
      <w:b/>
      <w:i/>
      <w:u w:val="none"/>
    </w:rPr>
  </w:style>
  <w:style w:type="paragraph" w:styleId="BalloonText">
    <w:name w:val="Balloon Text"/>
    <w:basedOn w:val="Normal"/>
    <w:link w:val="BalloonTextChar"/>
    <w:rsid w:val="00E67666"/>
    <w:rPr>
      <w:rFonts w:ascii="Tahoma" w:hAnsi="Tahoma" w:cs="Tahoma"/>
      <w:sz w:val="16"/>
      <w:szCs w:val="16"/>
    </w:rPr>
  </w:style>
  <w:style w:type="character" w:customStyle="1" w:styleId="BalloonTextChar">
    <w:name w:val="Balloon Text Char"/>
    <w:basedOn w:val="DefaultParagraphFont"/>
    <w:link w:val="BalloonText"/>
    <w:rsid w:val="00E6766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6766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6766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1458</Words>
  <Characters>9883</Characters>
  <Application>Microsoft Office Word</Application>
  <DocSecurity>0</DocSecurity>
  <Lines>302</Lines>
  <Paragraphs>153</Paragraphs>
  <ScaleCrop>false</ScaleCrop>
  <Company>Author-it Software Corporation Ltd.</Company>
  <LinksUpToDate>false</LinksUpToDate>
  <CharactersWithSpaces>11270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MEM234010A Design microcontroller applications</dc:title>
  <dc:subject>Approved</dc:subject>
  <dc:creator>Manufacturing Skills Australia</dc:creator>
  <cp:keywords>Release: 1</cp:keywords>
  <dc:description>Copyright © 1996-2007 Author-it Software Corporation Ltd., all rights reserved.</dc:description>
  <cp:lastModifiedBy>Windows User</cp:lastModifiedBy>
  <cp:revision>3</cp:revision>
  <dcterms:created xsi:type="dcterms:W3CDTF">2012-05-26T18:19:00Z</dcterms:created>
  <dcterms:modified xsi:type="dcterms:W3CDTF">2012-05-26T18:19:00Z</dcterms:modified>
</cp:coreProperties>
</file>