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FED" w:rsidP="00446FED">
      <w:pPr>
        <w:pStyle w:val="Title"/>
      </w:pPr>
      <w:r>
        <w:fldChar w:fldCharType="begin"/>
      </w:r>
      <w:r>
        <w:instrText xml:space="preserve"> TITLE   \* MERGEFORMAT </w:instrText>
      </w:r>
      <w:r>
        <w:fldChar w:fldCharType="separate"/>
      </w:r>
      <w:r>
        <w:t>MEM234005A Design hydrodynamic pumping systems</w:t>
      </w:r>
      <w:r>
        <w:fldChar w:fldCharType="end"/>
      </w:r>
    </w:p>
    <w:p w:rsidR="00446FED" w:rsidP="00446FED">
      <w:pPr>
        <w:pStyle w:val="Version"/>
        <w:sectPr w:rsidSect="00CD2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3BC" w:rsidP="00CD23BC">
      <w:pPr>
        <w:pStyle w:val="SuperHeading"/>
      </w:pPr>
      <w:r w:rsidRPr="00CD23BC">
        <w:t>MEM234005A Design hydrodynamic pumping systems</w:t>
      </w:r>
    </w:p>
    <w:p w:rsidR="00000000" w:rsidRPr="00CD23BC" w:rsidP="00CD23BC">
      <w:pPr>
        <w:pStyle w:val="Heading1"/>
      </w:pPr>
      <w:bookmarkStart w:id="1" w:name="O_396889"/>
      <w:bookmarkEnd w:id="1"/>
      <w:r w:rsidRPr="00CD23BC">
        <w:t>Modification History</w:t>
      </w:r>
    </w:p>
    <w:p w:rsidR="00000000" w:rsidRPr="00CD23BC" w:rsidP="00CD23BC">
      <w:pPr>
        <w:pStyle w:val="BodyText"/>
      </w:pPr>
      <w:r w:rsidRPr="00CD23BC">
        <w:t>New unit</w:t>
      </w:r>
    </w:p>
    <w:p w:rsidR="00000000" w:rsidRPr="00CD23BC" w:rsidP="00CD23BC">
      <w:pPr>
        <w:pStyle w:val="AllowPageBreak"/>
      </w:pPr>
    </w:p>
    <w:p w:rsidR="00000000" w:rsidRPr="00CD23BC" w:rsidP="00CD23BC">
      <w:pPr>
        <w:pStyle w:val="Heading1"/>
      </w:pPr>
      <w:bookmarkStart w:id="2" w:name="O_396890"/>
      <w:bookmarkEnd w:id="2"/>
      <w:r w:rsidRPr="00CD23BC">
        <w:t>Unit Descriptor</w:t>
      </w:r>
    </w:p>
    <w:p w:rsidR="00000000" w:rsidRPr="00CD23BC" w:rsidP="00CD23BC">
      <w:pPr>
        <w:pStyle w:val="BodyText"/>
      </w:pPr>
      <w:r w:rsidRPr="00CD23BC">
        <w:t>This unit of competency covers the design of new or modified hydrodynamic pumping systems, including the layout; choice of mot</w:t>
      </w:r>
      <w:r w:rsidRPr="00CD23BC">
        <w:t>or and pumps, pipes and valves; the fluid source and delivery requirements of the system. It includes sustainability implications, occupational health and safety (OHS) and regulatory requirements.</w:t>
      </w:r>
    </w:p>
    <w:p w:rsidR="00000000" w:rsidRPr="00CD23BC" w:rsidP="00CD23BC">
      <w:pPr>
        <w:pStyle w:val="AllowPageBreak"/>
      </w:pPr>
    </w:p>
    <w:p w:rsidR="00000000" w:rsidRPr="00CD23BC" w:rsidP="00CD23BC">
      <w:pPr>
        <w:pStyle w:val="Heading1"/>
      </w:pPr>
      <w:bookmarkStart w:id="3" w:name="O_396891"/>
      <w:bookmarkEnd w:id="3"/>
      <w:r w:rsidRPr="00CD23BC">
        <w:t>Application of the Unit</w:t>
      </w:r>
    </w:p>
    <w:p w:rsidR="00000000" w:rsidRPr="00CD23BC" w:rsidP="00CD23BC">
      <w:pPr>
        <w:pStyle w:val="BodyText"/>
      </w:pPr>
      <w:r w:rsidRPr="00CD23BC">
        <w:t xml:space="preserve">This unit applies </w:t>
      </w:r>
      <w:r w:rsidRPr="00CD23BC">
        <w:t>to the design of hydrodynamic pumping systems across all forms of manufacturing and engineering. Design activities may also include reverse engineering, design rectification or modifications of an existing design. It applies to pumping system designers and</w:t>
      </w:r>
      <w:r w:rsidRPr="00CD23BC">
        <w:t xml:space="preserve"> maintenance personnel, and those pursuing engineering or related qualifications and careers.</w:t>
      </w:r>
    </w:p>
    <w:p w:rsidR="00000000" w:rsidRPr="00CD23BC" w:rsidP="00CD23BC">
      <w:pPr>
        <w:pStyle w:val="BodyText"/>
      </w:pPr>
    </w:p>
    <w:p w:rsidR="00000000" w:rsidRPr="00CD23BC" w:rsidP="00CD23BC">
      <w:pPr>
        <w:pStyle w:val="BodyText"/>
      </w:pPr>
      <w:r w:rsidRPr="00CD23BC">
        <w:t xml:space="preserve">Prior experience in the application of scientific principles, evaluation of hydrodynamic systems, mathematics, computer software and file handling is required. </w:t>
      </w:r>
    </w:p>
    <w:p w:rsidR="00000000" w:rsidRPr="00CD23BC" w:rsidP="00CD23BC">
      <w:pPr>
        <w:pStyle w:val="AllowPageBreak"/>
      </w:pPr>
    </w:p>
    <w:p w:rsidR="00000000" w:rsidRPr="00CD23BC" w:rsidP="00CD23BC">
      <w:pPr>
        <w:pStyle w:val="Heading1"/>
      </w:pPr>
      <w:bookmarkStart w:id="4" w:name="O_396892"/>
      <w:bookmarkEnd w:id="4"/>
      <w:r w:rsidRPr="00CD23BC">
        <w:t>Licensing/Regulatory Information</w:t>
      </w:r>
    </w:p>
    <w:p w:rsidR="00000000" w:rsidRPr="00CD23BC" w:rsidP="00CD23BC">
      <w:pPr>
        <w:pStyle w:val="BodyText"/>
      </w:pPr>
      <w:r w:rsidRPr="00CD23BC">
        <w:t>Not applicable.</w:t>
      </w:r>
    </w:p>
    <w:p w:rsidR="00000000" w:rsidRPr="00CD23BC" w:rsidP="00CD23BC">
      <w:pPr>
        <w:pStyle w:val="AllowPageBreak"/>
      </w:pPr>
    </w:p>
    <w:p w:rsidR="00000000" w:rsidRPr="00CD23BC" w:rsidP="00CD23BC">
      <w:pPr>
        <w:pStyle w:val="Heading1"/>
      </w:pPr>
      <w:bookmarkStart w:id="5" w:name="O_396893"/>
      <w:bookmarkEnd w:id="5"/>
      <w:r w:rsidRPr="00CD23BC">
        <w:t>Pre-Requisites</w:t>
      </w:r>
    </w:p>
    <w:p w:rsidR="00000000" w:rsidRPr="00CD23BC" w:rsidP="00CD23BC">
      <w:pPr>
        <w:pStyle w:val="BodyText"/>
      </w:pPr>
      <w:r w:rsidRPr="00CD23BC">
        <w:t>Not applicable.</w:t>
      </w:r>
    </w:p>
    <w:p w:rsidR="00000000" w:rsidRPr="00CD23BC" w:rsidP="00CD23BC">
      <w:pPr>
        <w:pStyle w:val="AllowPageBreak"/>
      </w:pPr>
    </w:p>
    <w:p w:rsidR="00000000" w:rsidRPr="00CD23BC" w:rsidP="00CD23BC">
      <w:pPr>
        <w:pStyle w:val="Heading1"/>
      </w:pPr>
      <w:bookmarkStart w:id="6" w:name="O_396894"/>
      <w:bookmarkEnd w:id="6"/>
      <w:r w:rsidRPr="00CD23BC">
        <w:t>Employability Skills Information</w:t>
      </w:r>
    </w:p>
    <w:p w:rsidR="00000000" w:rsidRPr="00CD23BC" w:rsidP="00CD23BC">
      <w:pPr>
        <w:pStyle w:val="BodyText"/>
      </w:pPr>
      <w:r w:rsidRPr="00CD23BC">
        <w:t>This unit contains employability skills.</w:t>
      </w:r>
    </w:p>
    <w:p w:rsidR="00000000" w:rsidRPr="00CD23BC" w:rsidP="00CD23BC">
      <w:pPr>
        <w:pStyle w:val="AllowPageBreak"/>
      </w:pPr>
    </w:p>
    <w:p w:rsidR="00000000" w:rsidRPr="00CD23BC" w:rsidP="00CD23BC">
      <w:pPr>
        <w:pStyle w:val="Heading1"/>
      </w:pPr>
      <w:bookmarkStart w:id="7" w:name="O_396895"/>
      <w:bookmarkEnd w:id="7"/>
      <w:r w:rsidRPr="00CD23BC">
        <w:t>Elements and Performance Criteria Pre-Content</w:t>
      </w:r>
    </w:p>
    <w:tbl>
      <w:tblPr>
        <w:tblW w:w="0" w:type="auto"/>
        <w:tblLayout w:type="fixed"/>
        <w:tblCellMar>
          <w:left w:w="62" w:type="dxa"/>
          <w:right w:w="62" w:type="dxa"/>
        </w:tblCellMar>
        <w:tblLook w:val="0000"/>
      </w:tblPr>
      <w:tblGrid>
        <w:gridCol w:w="2640"/>
        <w:gridCol w:w="6380"/>
      </w:tblGrid>
      <w:tr w:rsidTr="00CD23B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D23BC" w:rsidP="00CD23BC">
            <w:pPr>
              <w:pStyle w:val="BodyText"/>
            </w:pPr>
            <w:r w:rsidRPr="00CD23BC">
              <w:t>Performance criteria describe the performance needed to demonstrate achievement of the element. Where bold italicised text is used, further info</w:t>
            </w:r>
            <w:r w:rsidRPr="00CD23BC">
              <w:t>rmation is detailed in the required skills and knowledge section and the range statement. Assessment of performance is to be consistent with the evidence guide.</w:t>
            </w:r>
          </w:p>
        </w:tc>
      </w:tr>
    </w:tbl>
    <w:p w:rsidR="00000000" w:rsidRPr="00CD23BC" w:rsidP="00CD23BC">
      <w:pPr>
        <w:pStyle w:val="BodyText"/>
      </w:pPr>
    </w:p>
    <w:p w:rsidR="00000000" w:rsidRPr="00CD23BC" w:rsidP="00CD23BC">
      <w:pPr>
        <w:pStyle w:val="AllowPageBreak"/>
      </w:pPr>
    </w:p>
    <w:p w:rsidR="00000000" w:rsidRPr="00CD23BC" w:rsidP="00CD23BC">
      <w:pPr>
        <w:pStyle w:val="Heading1"/>
      </w:pPr>
      <w:bookmarkStart w:id="8" w:name="O_396896"/>
      <w:bookmarkEnd w:id="8"/>
      <w:r w:rsidRPr="00CD23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1</w:t>
            </w:r>
          </w:p>
        </w:tc>
        <w:tc>
          <w:tcPr>
            <w:tcW w:w="1962" w:type="dxa"/>
            <w:vMerge w:val="restart"/>
            <w:tcBorders>
              <w:top w:val="nil"/>
              <w:left w:val="nil"/>
              <w:bottom w:val="nil"/>
              <w:right w:val="nil"/>
            </w:tcBorders>
            <w:tcMar>
              <w:top w:w="0" w:type="dxa"/>
              <w:left w:w="62" w:type="dxa"/>
              <w:bottom w:w="0" w:type="dxa"/>
              <w:right w:w="62" w:type="dxa"/>
            </w:tcMar>
          </w:tcPr>
          <w:p w:rsidR="00000000" w:rsidRPr="00CD23BC" w:rsidP="00CD23BC">
            <w:pPr>
              <w:pStyle w:val="BodyText"/>
            </w:pPr>
            <w:r w:rsidRPr="00CD23BC">
              <w:t>Clarify the design brief and elaborate t</w:t>
            </w:r>
            <w:r w:rsidRPr="00CD23BC">
              <w:t>he specification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1.1</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Establish required features and performance parameters of hydrodynamic pumping system</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1.2</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Confirm technical, commercial and environmental parameters to the brief or contract</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1.3</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Determine stakeholders to be consulted in design process</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1.4</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Assess OHS, regulatory, sustainability or environmental issues relevant to the design task</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1.5</w:t>
            </w:r>
          </w:p>
        </w:tc>
        <w:tc>
          <w:tcPr>
            <w:tcW w:w="5610" w:type="dxa"/>
            <w:tcBorders>
              <w:top w:val="nil"/>
              <w:left w:val="nil"/>
              <w:bottom w:val="nil"/>
              <w:right w:val="nil"/>
            </w:tcBorders>
            <w:tcMar>
              <w:top w:w="0" w:type="dxa"/>
              <w:left w:w="62" w:type="dxa"/>
              <w:bottom w:w="0" w:type="dxa"/>
              <w:right w:w="62" w:type="dxa"/>
            </w:tcMar>
          </w:tcPr>
          <w:p w:rsidR="00000000" w:rsidRPr="00CD23BC" w:rsidP="00CD23BC">
            <w:pPr>
              <w:pStyle w:val="BodyText"/>
            </w:pPr>
            <w:r w:rsidRPr="00CD23BC">
              <w:t xml:space="preserve">Confirm design </w:t>
            </w:r>
            <w:r w:rsidRPr="00CD23BC">
              <w:t>brief, including budget and schedule, and provide preliminary advice on feasibility</w:t>
            </w:r>
          </w:p>
        </w:tc>
      </w:tr>
    </w:tbl>
    <w:p w:rsidR="00000000" w:rsidRPr="00CD23BC" w:rsidP="00CD23BC">
      <w:pPr>
        <w:pStyle w:val="BodyText"/>
      </w:pPr>
    </w:p>
    <w:tbl>
      <w:tblPr>
        <w:tblW w:w="0" w:type="auto"/>
        <w:tblLayout w:type="fixed"/>
        <w:tblCellMar>
          <w:left w:w="62" w:type="dxa"/>
          <w:right w:w="62" w:type="dxa"/>
        </w:tblCellMar>
        <w:tblLook w:val="0000"/>
      </w:tblPr>
      <w:tblGrid>
        <w:gridCol w:w="678"/>
        <w:gridCol w:w="1962"/>
        <w:gridCol w:w="770"/>
        <w:gridCol w:w="5610"/>
      </w:tblGrid>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2</w:t>
            </w:r>
          </w:p>
        </w:tc>
        <w:tc>
          <w:tcPr>
            <w:tcW w:w="1962" w:type="dxa"/>
            <w:vMerge w:val="restart"/>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Evaluate design analysis and prepare concept proposals</w:t>
            </w: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2.1</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Appraise initial qualitative and quantitative analysis of the design task</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2.2</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Carry out required detailed modelling and calculations using appropriate software and validation techniques</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2.3</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 xml:space="preserve">Generate a range of solutions to the design brief, including choice of equipment, layout, fluid source and delivery </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2.4</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Check feasibility</w:t>
            </w:r>
            <w:r w:rsidRPr="00CD23BC">
              <w:t xml:space="preserve"> and evaluate solutions against design criteria ensuring conformity to standards and codes, technical, economic and OHS requirements </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2.5</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Determine, social and sustainability implications of solutions</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2.6</w:t>
            </w:r>
          </w:p>
        </w:tc>
        <w:tc>
          <w:tcPr>
            <w:tcW w:w="5610" w:type="dxa"/>
            <w:tcBorders>
              <w:top w:val="nil"/>
              <w:left w:val="nil"/>
              <w:bottom w:val="nil"/>
              <w:right w:val="nil"/>
            </w:tcBorders>
            <w:tcMar>
              <w:top w:w="0" w:type="dxa"/>
              <w:left w:w="62" w:type="dxa"/>
              <w:bottom w:w="0" w:type="dxa"/>
              <w:right w:w="62" w:type="dxa"/>
            </w:tcMar>
          </w:tcPr>
          <w:p w:rsidR="00000000" w:rsidRPr="00CD23BC" w:rsidP="00CD23BC">
            <w:pPr>
              <w:pStyle w:val="BodyText"/>
            </w:pPr>
            <w:r w:rsidRPr="00CD23BC">
              <w:t>Present concept proposals to client</w:t>
            </w:r>
          </w:p>
        </w:tc>
      </w:tr>
    </w:tbl>
    <w:p w:rsidR="00000000" w:rsidRPr="00CD23BC" w:rsidP="00CD23BC">
      <w:pPr>
        <w:pStyle w:val="BodyText"/>
      </w:pPr>
    </w:p>
    <w:tbl>
      <w:tblPr>
        <w:tblW w:w="0" w:type="auto"/>
        <w:tblLayout w:type="fixed"/>
        <w:tblCellMar>
          <w:left w:w="62" w:type="dxa"/>
          <w:right w:w="62" w:type="dxa"/>
        </w:tblCellMar>
        <w:tblLook w:val="0000"/>
      </w:tblPr>
      <w:tblGrid>
        <w:gridCol w:w="678"/>
        <w:gridCol w:w="1962"/>
        <w:gridCol w:w="770"/>
        <w:gridCol w:w="5610"/>
      </w:tblGrid>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3</w:t>
            </w:r>
          </w:p>
        </w:tc>
        <w:tc>
          <w:tcPr>
            <w:tcW w:w="1962" w:type="dxa"/>
            <w:vMerge w:val="restart"/>
            <w:tcBorders>
              <w:top w:val="nil"/>
              <w:left w:val="nil"/>
              <w:bottom w:val="nil"/>
              <w:right w:val="nil"/>
            </w:tcBorders>
            <w:tcMar>
              <w:top w:w="0" w:type="dxa"/>
              <w:left w:w="62" w:type="dxa"/>
              <w:bottom w:w="0" w:type="dxa"/>
              <w:right w:w="62" w:type="dxa"/>
            </w:tcMar>
          </w:tcPr>
          <w:p w:rsidR="00000000" w:rsidRPr="00CD23BC" w:rsidP="00CD23BC">
            <w:pPr>
              <w:pStyle w:val="BodyText"/>
            </w:pPr>
            <w:r w:rsidRPr="00CD23BC">
              <w:t>Design hydrodynamic pumping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3.1</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 xml:space="preserve">Evaluate concept proposals with client </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3.2</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Ensure that design solution is optimised with respect to the system specifications</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3.3</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Finalise selected design, including equipment, layout, fluid source and delivery, and other features desired by client</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3.4</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Ensure preparation of all required documentation, drawings, specifications and instructions</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3.5</w:t>
            </w:r>
          </w:p>
        </w:tc>
        <w:tc>
          <w:tcPr>
            <w:tcW w:w="561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Consult with client and stakeho</w:t>
            </w:r>
            <w:r w:rsidRPr="00CD23BC">
              <w:t>lders to obtain sign-off on design</w:t>
            </w:r>
          </w:p>
        </w:tc>
      </w:tr>
      <w:tr w:rsidTr="00CD23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3.6</w:t>
            </w:r>
          </w:p>
        </w:tc>
        <w:tc>
          <w:tcPr>
            <w:tcW w:w="5610" w:type="dxa"/>
            <w:tcBorders>
              <w:top w:val="nil"/>
              <w:left w:val="nil"/>
              <w:bottom w:val="nil"/>
              <w:right w:val="nil"/>
            </w:tcBorders>
            <w:tcMar>
              <w:top w:w="0" w:type="dxa"/>
              <w:left w:w="62" w:type="dxa"/>
              <w:bottom w:w="0" w:type="dxa"/>
              <w:right w:w="62" w:type="dxa"/>
            </w:tcMar>
          </w:tcPr>
          <w:p w:rsidR="00000000" w:rsidRPr="00CD23BC" w:rsidP="00CD23BC">
            <w:pPr>
              <w:pStyle w:val="BodyText"/>
            </w:pPr>
            <w:r w:rsidRPr="00CD23BC">
              <w:t>Monitor installation and commissioning with stakeholders and make any necessary adjustments to design</w:t>
            </w:r>
          </w:p>
        </w:tc>
      </w:tr>
    </w:tbl>
    <w:p w:rsidR="00446FED" w:rsidP="00CD23BC">
      <w:pPr>
        <w:pStyle w:val="BodyText"/>
      </w:pPr>
    </w:p>
    <w:p w:rsidR="00446FED" w:rsidP="00CD23BC">
      <w:pPr>
        <w:pStyle w:val="BodyText"/>
      </w:pPr>
    </w:p>
    <w:p w:rsidR="00000000" w:rsidRPr="00CD23BC" w:rsidP="00CD23BC">
      <w:pPr>
        <w:pStyle w:val="Heading1"/>
      </w:pPr>
      <w:bookmarkStart w:id="9" w:name="O_396897"/>
      <w:bookmarkEnd w:id="9"/>
      <w:r w:rsidRPr="00CD23BC">
        <w:t>Required Skills and Knowledge</w:t>
      </w:r>
    </w:p>
    <w:tbl>
      <w:tblPr>
        <w:tblW w:w="9462" w:type="dxa"/>
        <w:tblLayout w:type="fixed"/>
        <w:tblCellMar>
          <w:left w:w="62" w:type="dxa"/>
          <w:right w:w="62" w:type="dxa"/>
        </w:tblCellMar>
        <w:tblLook w:val="0000"/>
      </w:tblPr>
      <w:tblGrid>
        <w:gridCol w:w="9462"/>
      </w:tblGrid>
      <w:tr w:rsidTr="00CD23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t>This section describes the skills and knowledge required for this unit.</w:t>
            </w:r>
          </w:p>
        </w:tc>
      </w:tr>
      <w:tr w:rsidTr="00CD23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rPr>
                <w:rStyle w:val="SpecialBold"/>
              </w:rPr>
              <w:t>Required skills</w:t>
            </w:r>
          </w:p>
        </w:tc>
      </w:tr>
      <w:tr w:rsidTr="00CD23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D23BC" w:rsidP="00CD23BC">
            <w:pPr>
              <w:pStyle w:val="BodyText"/>
            </w:pPr>
            <w:r w:rsidRPr="00CD23BC">
              <w:t>Required skills include:</w:t>
            </w:r>
          </w:p>
          <w:p w:rsidR="00000000" w:rsidRPr="00CD23BC" w:rsidP="00CD23BC">
            <w:pPr>
              <w:pStyle w:val="ListBullet"/>
            </w:pPr>
            <w:r w:rsidRPr="00CD23BC">
              <w:t>interpreting features of plant and equipment and parameters to the brief or contract</w:t>
            </w:r>
          </w:p>
          <w:p w:rsidR="00000000" w:rsidRPr="00CD23BC" w:rsidP="00CD23BC">
            <w:pPr>
              <w:pStyle w:val="ListBullet"/>
            </w:pPr>
            <w:r w:rsidRPr="00CD23BC">
              <w:t xml:space="preserve">advising clients based on discipline knowledge and OHS </w:t>
            </w:r>
            <w:r w:rsidRPr="00CD23BC">
              <w:t>and regulatory standards</w:t>
            </w:r>
          </w:p>
          <w:p w:rsidR="00000000" w:rsidRPr="00CD23BC" w:rsidP="00CD23BC">
            <w:pPr>
              <w:pStyle w:val="ListBullet"/>
            </w:pPr>
            <w:r w:rsidRPr="00CD23BC">
              <w:t>researching sustainability implications and current industrial design techniques</w:t>
            </w:r>
          </w:p>
          <w:p w:rsidR="00000000" w:rsidRPr="00CD23BC" w:rsidP="00CD23BC">
            <w:pPr>
              <w:pStyle w:val="ListBullet"/>
            </w:pPr>
            <w:r w:rsidRPr="00CD23BC">
              <w:t>determining OHS, regulatory and risk management requirements</w:t>
            </w:r>
          </w:p>
          <w:p w:rsidR="00000000" w:rsidRPr="00CD23BC" w:rsidP="00CD23BC">
            <w:pPr>
              <w:pStyle w:val="ListBullet"/>
            </w:pPr>
            <w:r w:rsidRPr="00CD23BC">
              <w:t>investigating and measuring</w:t>
            </w:r>
          </w:p>
          <w:p w:rsidR="00000000" w:rsidRPr="00CD23BC" w:rsidP="00CD23BC">
            <w:pPr>
              <w:pStyle w:val="ListBullet"/>
            </w:pPr>
            <w:r w:rsidRPr="00CD23BC">
              <w:t>investigating faults in existing designs and arriving at solu</w:t>
            </w:r>
            <w:r w:rsidRPr="00CD23BC">
              <w:t>tions</w:t>
            </w:r>
          </w:p>
          <w:p w:rsidR="00000000" w:rsidRPr="00CD23BC" w:rsidP="00CD23BC">
            <w:pPr>
              <w:pStyle w:val="ListBullet"/>
            </w:pPr>
            <w:r w:rsidRPr="00CD23BC">
              <w:t>modelling and calculating using appropriate software and validation techniques</w:t>
            </w:r>
          </w:p>
          <w:p w:rsidR="00000000" w:rsidRPr="00CD23BC" w:rsidP="00CD23BC">
            <w:pPr>
              <w:pStyle w:val="ListBullet"/>
            </w:pPr>
            <w:r w:rsidRPr="00CD23BC">
              <w:t>generating and evaluating a range of solutions for feasibility against design criteria</w:t>
            </w:r>
          </w:p>
          <w:p w:rsidR="00000000" w:rsidRPr="00CD23BC" w:rsidP="00CD23BC">
            <w:pPr>
              <w:pStyle w:val="ListBullet"/>
            </w:pPr>
            <w:r w:rsidRPr="00CD23BC">
              <w:t>designing hydrodynamic pumping systems solution using current design methods</w:t>
            </w:r>
          </w:p>
          <w:p w:rsidR="00000000" w:rsidRPr="00CD23BC" w:rsidP="00CD23BC">
            <w:pPr>
              <w:pStyle w:val="ListBullet"/>
            </w:pPr>
            <w:r w:rsidRPr="00CD23BC">
              <w:t>communi</w:t>
            </w:r>
            <w:r w:rsidRPr="00CD23BC">
              <w:t xml:space="preserve">cating, negotiating and reviewing with stakeholders and clients throughout the process </w:t>
            </w:r>
          </w:p>
          <w:p w:rsidR="00000000" w:rsidP="00CD23BC">
            <w:pPr>
              <w:pStyle w:val="ListBullet"/>
              <w:rPr>
                <w:lang w:val="en-NZ"/>
              </w:rPr>
            </w:pPr>
            <w:r w:rsidRPr="00CD23BC">
              <w:t>documenting design with drawings, specifications and instructions</w:t>
            </w:r>
          </w:p>
        </w:tc>
      </w:tr>
      <w:tr w:rsidTr="00CD23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p>
        </w:tc>
      </w:tr>
      <w:tr w:rsidTr="00CD23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23BC">
            <w:pPr>
              <w:pStyle w:val="BodyText"/>
              <w:rPr>
                <w:lang w:val="en-NZ"/>
              </w:rPr>
            </w:pPr>
            <w:r w:rsidRPr="00CD23BC">
              <w:rPr>
                <w:rStyle w:val="SpecialBold"/>
              </w:rPr>
              <w:t>Required knowledge</w:t>
            </w:r>
          </w:p>
        </w:tc>
      </w:tr>
      <w:tr w:rsidTr="00CD23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D23BC" w:rsidP="00CD23BC">
            <w:pPr>
              <w:pStyle w:val="BodyText"/>
            </w:pPr>
            <w:r w:rsidRPr="00CD23BC">
              <w:t>Required knowledge includes:</w:t>
            </w:r>
          </w:p>
          <w:p w:rsidR="00000000" w:rsidRPr="00CD23BC" w:rsidP="00CD23BC">
            <w:pPr>
              <w:pStyle w:val="ListBullet"/>
            </w:pPr>
            <w:r w:rsidRPr="00CD23BC">
              <w:t>research and investigation methods</w:t>
            </w:r>
          </w:p>
          <w:p w:rsidR="00000000" w:rsidRPr="00CD23BC" w:rsidP="00CD23BC">
            <w:pPr>
              <w:pStyle w:val="ListBullet"/>
            </w:pPr>
            <w:r w:rsidRPr="00CD23BC">
              <w:t>techniques for:</w:t>
            </w:r>
          </w:p>
          <w:p w:rsidR="00000000" w:rsidRPr="00CD23BC" w:rsidP="00CD23BC">
            <w:pPr>
              <w:pStyle w:val="ListBullet2"/>
            </w:pPr>
            <w:r w:rsidRPr="00CD23BC">
              <w:t>continuous improvement</w:t>
            </w:r>
          </w:p>
          <w:p w:rsidR="00000000" w:rsidRPr="00CD23BC" w:rsidP="00CD23BC">
            <w:pPr>
              <w:pStyle w:val="ListBullet2"/>
            </w:pPr>
            <w:r w:rsidRPr="00CD23BC">
              <w:t>problem solving and decision making</w:t>
            </w:r>
          </w:p>
          <w:p w:rsidR="00000000" w:rsidRPr="00CD23BC" w:rsidP="00CD23BC">
            <w:pPr>
              <w:pStyle w:val="ListBullet2"/>
            </w:pPr>
            <w:r w:rsidRPr="00CD23BC">
              <w:t>root cause analysis (RCA) or failure mode and effects analysis (FMEA) or design review based on failure mode (DRBFM),and Pareto analysis</w:t>
            </w:r>
          </w:p>
          <w:p w:rsidR="00000000" w:rsidRPr="00CD23BC" w:rsidP="00CD23BC">
            <w:pPr>
              <w:pStyle w:val="ListBullet"/>
            </w:pPr>
            <w:r w:rsidRPr="00CD23BC">
              <w:t>contemporary engineering design methods</w:t>
            </w:r>
          </w:p>
          <w:p w:rsidR="00000000" w:rsidRPr="00CD23BC" w:rsidP="00CD23BC">
            <w:pPr>
              <w:pStyle w:val="ListBullet"/>
            </w:pPr>
            <w:r w:rsidRPr="00CD23BC">
              <w:t xml:space="preserve">relevant engineering design software </w:t>
            </w:r>
          </w:p>
          <w:p w:rsidR="00000000" w:rsidRPr="00CD23BC" w:rsidP="00CD23BC">
            <w:pPr>
              <w:pStyle w:val="ListBullet"/>
            </w:pPr>
            <w:r w:rsidRPr="00CD23BC">
              <w:t>design, research, modelling and computational methodologies applied to hydrodynamic pumping systems</w:t>
            </w:r>
          </w:p>
          <w:p w:rsidR="00000000" w:rsidRPr="00CD23BC" w:rsidP="00CD23BC">
            <w:pPr>
              <w:pStyle w:val="ListBullet"/>
            </w:pPr>
            <w:r w:rsidRPr="00CD23BC">
              <w:t xml:space="preserve">documentation, drawings, specifications and instructions </w:t>
            </w:r>
          </w:p>
          <w:p w:rsidR="00000000" w:rsidRPr="00CD23BC" w:rsidP="00CD23BC">
            <w:pPr>
              <w:pStyle w:val="ListBullet"/>
            </w:pPr>
            <w:r w:rsidRPr="00CD23BC">
              <w:t>OHS and regulatory requirements, codes of practice, standard</w:t>
            </w:r>
            <w:r w:rsidRPr="00CD23BC">
              <w:t>s, risk minimisation and regstration requirements</w:t>
            </w:r>
          </w:p>
          <w:p w:rsidR="00000000" w:rsidRPr="00CD23BC" w:rsidP="00CD23BC">
            <w:pPr>
              <w:pStyle w:val="ListBullet"/>
            </w:pPr>
            <w:r w:rsidRPr="00CD23BC">
              <w:t>fundamentals of hydrodynamics, including properties of substances and conservation of energy principles</w:t>
            </w:r>
          </w:p>
          <w:p w:rsidR="00000000" w:rsidRPr="00CD23BC" w:rsidP="00CD23BC">
            <w:pPr>
              <w:pStyle w:val="ListBullet"/>
            </w:pPr>
            <w:r w:rsidRPr="00CD23BC">
              <w:t>types of pumps, such as centrifugal, rotary and reciprocating</w:t>
            </w:r>
          </w:p>
          <w:p w:rsidR="00000000" w:rsidRPr="00CD23BC" w:rsidP="00CD23BC">
            <w:pPr>
              <w:pStyle w:val="ListBullet"/>
            </w:pPr>
            <w:r w:rsidRPr="00CD23BC">
              <w:t xml:space="preserve">pumping systems specifications, such as </w:t>
            </w:r>
            <w:r w:rsidRPr="00CD23BC">
              <w:t>head equations, performance curves, valves, flow rates and efficiency</w:t>
            </w:r>
          </w:p>
          <w:p w:rsidR="00000000" w:rsidRPr="00CD23BC" w:rsidP="00CD23BC">
            <w:pPr>
              <w:pStyle w:val="ListBullet"/>
            </w:pPr>
            <w:r w:rsidRPr="00CD23BC">
              <w:t>pump placements</w:t>
            </w:r>
          </w:p>
          <w:p w:rsidR="00000000" w:rsidRPr="00CD23BC" w:rsidP="00CD23BC">
            <w:pPr>
              <w:pStyle w:val="ListBullet"/>
            </w:pPr>
            <w:r w:rsidRPr="00CD23BC">
              <w:t>cavitations</w:t>
            </w:r>
          </w:p>
          <w:p w:rsidR="00000000" w:rsidRPr="00CD23BC" w:rsidP="00CD23BC">
            <w:pPr>
              <w:pStyle w:val="ListBullet"/>
            </w:pPr>
            <w:r w:rsidRPr="00CD23BC">
              <w:t>rotodynamic pump performance parameters and specifications</w:t>
            </w:r>
          </w:p>
          <w:p w:rsidR="00000000" w:rsidRPr="00CD23BC" w:rsidP="00CD23BC">
            <w:pPr>
              <w:pStyle w:val="ListBullet"/>
            </w:pPr>
            <w:r w:rsidRPr="00CD23BC">
              <w:t>series and parallel pumps</w:t>
            </w:r>
          </w:p>
          <w:p w:rsidR="00000000" w:rsidRPr="00CD23BC" w:rsidP="00CD23BC">
            <w:pPr>
              <w:pStyle w:val="ListBullet"/>
            </w:pPr>
            <w:r w:rsidRPr="00CD23BC">
              <w:t>practical pump installations and operation problems</w:t>
            </w:r>
          </w:p>
          <w:p w:rsidR="00000000" w:rsidRPr="00CD23BC" w:rsidP="00CD23BC">
            <w:pPr>
              <w:pStyle w:val="ListBullet"/>
            </w:pPr>
            <w:r w:rsidRPr="00CD23BC">
              <w:t>pumping special fluids, such as viscous fluids, slurries, Newtonian and non-Newtonian fluids</w:t>
            </w:r>
          </w:p>
        </w:tc>
      </w:tr>
    </w:tbl>
    <w:p w:rsidR="00000000" w:rsidRPr="00CD23BC" w:rsidP="00CD23BC">
      <w:pPr>
        <w:pStyle w:val="BodyText"/>
      </w:pPr>
    </w:p>
    <w:p w:rsidR="00000000" w:rsidRPr="00CD23BC" w:rsidP="00CD23BC">
      <w:pPr>
        <w:pStyle w:val="AllowPageBreak"/>
      </w:pPr>
    </w:p>
    <w:p w:rsidR="00000000" w:rsidRPr="00CD23BC" w:rsidP="00CD23BC">
      <w:pPr>
        <w:pStyle w:val="Heading1"/>
      </w:pPr>
      <w:bookmarkStart w:id="10" w:name="O_396898"/>
      <w:bookmarkEnd w:id="10"/>
      <w:r w:rsidRPr="00CD23BC">
        <w:t>Evidence Guide</w:t>
      </w:r>
    </w:p>
    <w:tbl>
      <w:tblPr>
        <w:tblW w:w="9462" w:type="dxa"/>
        <w:tblLayout w:type="fixed"/>
        <w:tblCellMar>
          <w:left w:w="62" w:type="dxa"/>
          <w:right w:w="62" w:type="dxa"/>
        </w:tblCellMar>
        <w:tblLook w:val="0000"/>
      </w:tblPr>
      <w:tblGrid>
        <w:gridCol w:w="2700"/>
        <w:gridCol w:w="6762"/>
      </w:tblGrid>
      <w:tr w:rsidTr="00CD23BC">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CD23BC">
            <w:pPr>
              <w:pStyle w:val="BodyText"/>
              <w:rPr>
                <w:lang w:val="en-NZ"/>
              </w:rPr>
            </w:pPr>
            <w:r w:rsidRPr="00CD23BC">
              <w:t>The evidence guide provides advice on assessment and must be read in conjunction with the performance criteria, required skills a</w:t>
            </w:r>
            <w:r w:rsidRPr="00CD23BC">
              <w:t>nd knowledge, range statement and the Assessment Guidelines for the Training Package.</w:t>
            </w:r>
          </w:p>
        </w:tc>
      </w:tr>
      <w:tr w:rsidTr="00CD23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BodyText"/>
            </w:pPr>
            <w:r w:rsidRPr="00CD23BC">
              <w:t>Assessors must be satisfied that the candidate can competently and consistently:</w:t>
            </w:r>
          </w:p>
          <w:p w:rsidR="00000000" w:rsidRPr="00CD23BC" w:rsidP="00CD23BC">
            <w:pPr>
              <w:pStyle w:val="ListBullet"/>
            </w:pPr>
            <w:r w:rsidRPr="00CD23BC">
              <w:t>interpret features of plant and equipment and parameters to the brief or contract</w:t>
            </w:r>
          </w:p>
          <w:p w:rsidR="00000000" w:rsidRPr="00CD23BC" w:rsidP="00CD23BC">
            <w:pPr>
              <w:pStyle w:val="ListBullet"/>
            </w:pPr>
            <w:r w:rsidRPr="00CD23BC">
              <w:t>advise client based on discipline knowledge and OHS and regulatory standards</w:t>
            </w:r>
          </w:p>
          <w:p w:rsidR="00000000" w:rsidRPr="00CD23BC" w:rsidP="00CD23BC">
            <w:pPr>
              <w:pStyle w:val="ListBullet"/>
            </w:pPr>
            <w:r w:rsidRPr="00CD23BC">
              <w:t>research sustai</w:t>
            </w:r>
            <w:r w:rsidRPr="00CD23BC">
              <w:t>nability implications and current industrial design techniques</w:t>
            </w:r>
          </w:p>
          <w:p w:rsidR="00000000" w:rsidRPr="00CD23BC" w:rsidP="00CD23BC">
            <w:pPr>
              <w:pStyle w:val="ListBullet"/>
            </w:pPr>
            <w:r w:rsidRPr="00CD23BC">
              <w:t>determine OHS, regulatory and risk management requirements</w:t>
            </w:r>
          </w:p>
          <w:p w:rsidR="00000000" w:rsidRPr="00CD23BC" w:rsidP="00CD23BC">
            <w:pPr>
              <w:pStyle w:val="ListBullet"/>
            </w:pPr>
            <w:r w:rsidRPr="00CD23BC">
              <w:t>investigate and measure</w:t>
            </w:r>
          </w:p>
          <w:p w:rsidR="00000000" w:rsidRPr="00CD23BC" w:rsidP="00CD23BC">
            <w:pPr>
              <w:pStyle w:val="ListBullet"/>
            </w:pPr>
            <w:r w:rsidRPr="00CD23BC">
              <w:t>model and calculate using appropriate software and validation techniques</w:t>
            </w:r>
          </w:p>
          <w:p w:rsidR="00000000" w:rsidRPr="00CD23BC" w:rsidP="00CD23BC">
            <w:pPr>
              <w:pStyle w:val="ListBullet"/>
            </w:pPr>
            <w:r w:rsidRPr="00CD23BC">
              <w:t>generate and evaluate a range of solu</w:t>
            </w:r>
            <w:r w:rsidRPr="00CD23BC">
              <w:t>tions for feasibility against design criteria</w:t>
            </w:r>
          </w:p>
          <w:p w:rsidR="00000000" w:rsidRPr="00CD23BC" w:rsidP="00CD23BC">
            <w:pPr>
              <w:pStyle w:val="ListBullet"/>
            </w:pPr>
            <w:r w:rsidRPr="00CD23BC">
              <w:t xml:space="preserve">design hydrodynamic pumping solution </w:t>
            </w:r>
          </w:p>
          <w:p w:rsidR="00000000" w:rsidRPr="00CD23BC" w:rsidP="00CD23BC">
            <w:pPr>
              <w:pStyle w:val="ListBullet"/>
            </w:pPr>
            <w:r w:rsidRPr="00CD23BC">
              <w:t>communicate, negotiate and review with stakeholders and client throughout process to obtain agreement on proposal and sign-off on design</w:t>
            </w:r>
          </w:p>
          <w:p w:rsidR="00000000" w:rsidP="00CD23BC">
            <w:pPr>
              <w:pStyle w:val="ListBullet"/>
              <w:rPr>
                <w:lang w:val="en-NZ"/>
              </w:rPr>
            </w:pPr>
            <w:r w:rsidRPr="00CD23BC">
              <w:t>document design with drawings, spec</w:t>
            </w:r>
            <w:r w:rsidRPr="00CD23BC">
              <w:t>ifications and instructions.</w:t>
            </w:r>
          </w:p>
        </w:tc>
      </w:tr>
      <w:tr w:rsidTr="00CD23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ListBullet"/>
            </w:pPr>
            <w:r w:rsidRPr="00CD23BC">
              <w:t xml:space="preserve">This unit may be assessed on the job, off the job or a combination of both on and </w:t>
            </w:r>
            <w:r w:rsidRPr="00CD23BC">
              <w:t>off the job. Where assessment occurs off the job, that is, the candidate is not in productive work, then a simulated working environment must be used where the range of conditions reflects realistic workplace situations. The competencies covered by this un</w:t>
            </w:r>
            <w:r w:rsidRPr="00CD23BC">
              <w:t xml:space="preserve">it would be demonstrated by an individual working alone or as part of a team. </w:t>
            </w:r>
          </w:p>
          <w:p w:rsidR="00000000" w:rsidRPr="00CD23BC" w:rsidP="00CD23BC">
            <w:pPr>
              <w:pStyle w:val="ListBullet"/>
            </w:pPr>
            <w:r w:rsidRPr="00CD23BC">
              <w:t>Where applicable, reasonable adjustment must be made to work environments and training situations to accommodate ethnicity, age, gender, demographics and disability.</w:t>
            </w:r>
          </w:p>
          <w:p w:rsidR="00000000" w:rsidP="00CD23BC">
            <w:pPr>
              <w:pStyle w:val="ListBullet"/>
              <w:rPr>
                <w:lang w:val="en-NZ"/>
              </w:rPr>
            </w:pPr>
            <w:r w:rsidRPr="00CD23BC">
              <w:t>Access must</w:t>
            </w:r>
            <w:r w:rsidRPr="00CD23BC">
              <w:t xml:space="preserve"> be provided to appropriate learning and/or assessment support when required. Where applicable, physical resources should include equipment modified for people with disabilities.</w:t>
            </w:r>
          </w:p>
        </w:tc>
      </w:tr>
      <w:tr w:rsidTr="00CD23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ListBullet"/>
            </w:pPr>
            <w:r w:rsidRPr="00CD23BC">
              <w:t>Assessment must satisfy the endorsed Assessment Guidel</w:t>
            </w:r>
            <w:r w:rsidRPr="00CD23BC">
              <w:t>ines of the MEM05 Metal and Engineering Training Package.</w:t>
            </w:r>
          </w:p>
          <w:p w:rsidR="00000000" w:rsidRPr="00CD23BC" w:rsidP="00CD23BC">
            <w:pPr>
              <w:pStyle w:val="ListBullet"/>
            </w:pPr>
            <w:r w:rsidRPr="00CD23BC">
              <w:t>Assessment methods must confirm consistency and accuracy of performance (over time and in a range of workplace relevant contexts) together with application of underpinning knowledge.</w:t>
            </w:r>
          </w:p>
          <w:p w:rsidR="00000000" w:rsidRPr="00CD23BC" w:rsidP="00CD23BC">
            <w:pPr>
              <w:pStyle w:val="ListBullet"/>
            </w:pPr>
            <w:r w:rsidRPr="00CD23BC">
              <w:t>Assessment meth</w:t>
            </w:r>
            <w:r w:rsidRPr="00CD23BC">
              <w:t>ods must be by direct observation of tasks and include questioning on underpinning knowledge to ensure its correct interpretation and application.</w:t>
            </w:r>
          </w:p>
          <w:p w:rsidR="00000000" w:rsidRPr="00CD23BC" w:rsidP="00CD23BC">
            <w:pPr>
              <w:pStyle w:val="ListBullet"/>
            </w:pPr>
            <w:r w:rsidRPr="00CD23BC">
              <w:t>Assessment may be applied under project-related conditions (real or simulated) and require evidence of proces</w:t>
            </w:r>
            <w:r w:rsidRPr="00CD23BC">
              <w:t>s.</w:t>
            </w:r>
          </w:p>
          <w:p w:rsidR="00000000" w:rsidRPr="00CD23BC" w:rsidP="00CD23BC">
            <w:pPr>
              <w:pStyle w:val="ListBullet"/>
            </w:pPr>
            <w:r w:rsidRPr="00CD23BC">
              <w:t>Assessment must confirm a reasonable inference that competency is able not only to be satisfied under the particular circumstance, but is able to be transferred to other circumstances.</w:t>
            </w:r>
          </w:p>
          <w:p w:rsidR="00000000" w:rsidP="00CD23BC">
            <w:pPr>
              <w:pStyle w:val="ListBullet"/>
              <w:rPr>
                <w:lang w:val="en-NZ"/>
              </w:rPr>
            </w:pPr>
            <w:r w:rsidRPr="00CD23BC">
              <w:t>Assessment may be in conjunction with assessment of other units of c</w:t>
            </w:r>
            <w:r w:rsidRPr="00CD23BC">
              <w:t>ompetency where required.</w:t>
            </w:r>
          </w:p>
        </w:tc>
      </w:tr>
      <w:tr w:rsidTr="00CD23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BodyText"/>
            </w:pPr>
            <w:r w:rsidRPr="00CD23BC">
              <w:t>Assessment processes and techniques must be culturally appropriate and appropriate to the language and literacy capacity of the candidate and the work being performed.</w:t>
            </w:r>
          </w:p>
        </w:tc>
      </w:tr>
    </w:tbl>
    <w:p w:rsidR="00446FED" w:rsidP="00CD23BC">
      <w:pPr>
        <w:pStyle w:val="BodyText"/>
      </w:pPr>
    </w:p>
    <w:p w:rsidR="00446FED" w:rsidP="00CD23BC">
      <w:pPr>
        <w:pStyle w:val="BodyText"/>
      </w:pPr>
    </w:p>
    <w:p w:rsidR="00000000" w:rsidRPr="00CD23BC" w:rsidP="00CD23BC">
      <w:pPr>
        <w:pStyle w:val="Heading1"/>
      </w:pPr>
      <w:bookmarkStart w:id="11" w:name="O_396899"/>
      <w:bookmarkEnd w:id="11"/>
      <w:r w:rsidRPr="00CD23BC">
        <w:t>Range Statement</w:t>
      </w:r>
    </w:p>
    <w:tbl>
      <w:tblPr>
        <w:tblW w:w="9462" w:type="dxa"/>
        <w:tblLayout w:type="fixed"/>
        <w:tblCellMar>
          <w:left w:w="62" w:type="dxa"/>
          <w:right w:w="62" w:type="dxa"/>
        </w:tblCellMar>
        <w:tblLook w:val="0000"/>
      </w:tblPr>
      <w:tblGrid>
        <w:gridCol w:w="2500"/>
        <w:gridCol w:w="6962"/>
      </w:tblGrid>
      <w:tr w:rsidTr="00CD23BC">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CD23BC">
            <w:pPr>
              <w:pStyle w:val="BodyText"/>
              <w:rPr>
                <w:lang w:val="en-NZ"/>
              </w:rPr>
            </w:pPr>
            <w:r w:rsidRPr="00CD23BC">
              <w:t>The range statement relates to the unit of competency as a whole. It allows for different work environments and situations that may affect performance. Bold italicised wording, if used in the performance criteria, is detailed below. Essenti</w:t>
            </w:r>
            <w:r w:rsidRPr="00CD23BC">
              <w:t>al operating conditions that may be present with training and assessment (depending on the work situation, needs of the candidate, accessibility of the item, and local industry and regional contexts) may also be included.</w:t>
            </w:r>
          </w:p>
        </w:tc>
      </w:tr>
      <w:tr w:rsidTr="00CD23BC">
        <w:tblPrEx>
          <w:tblW w:w="9462" w:type="dxa"/>
          <w:tblLayout w:type="fixed"/>
          <w:tblCellMar>
            <w:left w:w="62" w:type="dxa"/>
            <w:right w:w="62" w:type="dxa"/>
          </w:tblCellMar>
          <w:tblLook w:val="0000"/>
        </w:tblPrEx>
        <w:trPr>
          <w:trHeight w:val="2442"/>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rPr>
                <w:rStyle w:val="SpecialBold"/>
              </w:rPr>
              <w:t>Parameters to the design brief</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BodyText"/>
            </w:pPr>
            <w:r w:rsidRPr="00CD23BC">
              <w:t>T</w:t>
            </w:r>
            <w:r w:rsidRPr="00CD23BC">
              <w:t xml:space="preserve">he design brief may include the design of new equipment or fault analysis, rectification or modification to an existing design. Parameters to the design brief may include: </w:t>
            </w:r>
          </w:p>
          <w:p w:rsidR="00000000" w:rsidRPr="00CD23BC" w:rsidP="00CD23BC">
            <w:pPr>
              <w:pStyle w:val="BodyText"/>
            </w:pPr>
            <w:r w:rsidRPr="00CD23BC">
              <w:t>These may include:</w:t>
            </w:r>
          </w:p>
          <w:p w:rsidR="00000000" w:rsidRPr="00CD23BC" w:rsidP="00CD23BC">
            <w:pPr>
              <w:pStyle w:val="ListBullet"/>
            </w:pPr>
            <w:r w:rsidRPr="00CD23BC">
              <w:t>determination of the degree of innovation and creativity expect</w:t>
            </w:r>
            <w:r w:rsidRPr="00CD23BC">
              <w:t>ed by the client</w:t>
            </w:r>
          </w:p>
          <w:p w:rsidR="00000000" w:rsidRPr="00CD23BC" w:rsidP="00CD23BC">
            <w:pPr>
              <w:pStyle w:val="ListBullet"/>
            </w:pPr>
            <w:r w:rsidRPr="00CD23BC">
              <w:t>design process limits and budgets</w:t>
            </w:r>
          </w:p>
          <w:p w:rsidR="00000000" w:rsidRPr="00CD23BC" w:rsidP="00CD23BC">
            <w:pPr>
              <w:pStyle w:val="ListBullet"/>
            </w:pPr>
            <w:r w:rsidRPr="00CD23BC">
              <w:t>product cost limits and budgets</w:t>
            </w:r>
          </w:p>
          <w:p w:rsidR="00000000" w:rsidRPr="00CD23BC" w:rsidP="00CD23BC">
            <w:pPr>
              <w:pStyle w:val="ListBullet"/>
            </w:pPr>
            <w:r w:rsidRPr="00CD23BC">
              <w:t>performance specification</w:t>
            </w:r>
          </w:p>
          <w:p w:rsidR="00000000" w:rsidRPr="00CD23BC" w:rsidP="00CD23BC">
            <w:pPr>
              <w:pStyle w:val="ListBullet"/>
            </w:pPr>
            <w:r w:rsidRPr="00CD23BC">
              <w:t>equipment availability, capacities and restrictions</w:t>
            </w:r>
          </w:p>
          <w:p w:rsidR="00000000" w:rsidRPr="00CD23BC" w:rsidP="00CD23BC">
            <w:pPr>
              <w:pStyle w:val="ListBullet"/>
            </w:pPr>
            <w:r w:rsidRPr="00CD23BC">
              <w:t>specified administrative, communication and approval procedures</w:t>
            </w:r>
          </w:p>
          <w:p w:rsidR="00000000" w:rsidP="00CD23BC">
            <w:pPr>
              <w:pStyle w:val="ListBullet"/>
              <w:rPr>
                <w:lang w:val="en-NZ"/>
              </w:rPr>
            </w:pPr>
            <w:r w:rsidRPr="00CD23BC">
              <w:t xml:space="preserve">other special features and limits in the design brief </w:t>
            </w:r>
          </w:p>
        </w:tc>
      </w:tr>
      <w:tr w:rsidTr="00CD23BC">
        <w:tblPrEx>
          <w:tblW w:w="9462"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rPr>
                <w:rStyle w:val="SpecialBold"/>
              </w:rPr>
              <w:t>OHS, regulatory, sustainability and environmental issues</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BodyText"/>
            </w:pPr>
            <w:r w:rsidRPr="00CD23BC">
              <w:t>OHS, regulatory, sustainability and environmental issues may include:</w:t>
            </w:r>
          </w:p>
          <w:p w:rsidR="00000000" w:rsidRPr="00CD23BC" w:rsidP="00CD23BC">
            <w:pPr>
              <w:pStyle w:val="ListBullet"/>
            </w:pPr>
            <w:r w:rsidRPr="00CD23BC">
              <w:t>OHS Acts and regulations</w:t>
            </w:r>
          </w:p>
          <w:p w:rsidR="00000000" w:rsidRPr="00CD23BC" w:rsidP="00CD23BC">
            <w:pPr>
              <w:pStyle w:val="ListBullet"/>
            </w:pPr>
            <w:r w:rsidRPr="00CD23BC">
              <w:t>relevant standards</w:t>
            </w:r>
          </w:p>
          <w:p w:rsidR="00000000" w:rsidRPr="00CD23BC" w:rsidP="00CD23BC">
            <w:pPr>
              <w:pStyle w:val="ListBullet"/>
            </w:pPr>
            <w:r w:rsidRPr="00CD23BC">
              <w:t>industry codes of practice</w:t>
            </w:r>
          </w:p>
          <w:p w:rsidR="00000000" w:rsidRPr="00CD23BC" w:rsidP="00CD23BC">
            <w:pPr>
              <w:pStyle w:val="ListBullet"/>
            </w:pPr>
            <w:r w:rsidRPr="00CD23BC">
              <w:t>r</w:t>
            </w:r>
            <w:r w:rsidRPr="00CD23BC">
              <w:t>isk assessments</w:t>
            </w:r>
          </w:p>
          <w:p w:rsidR="00000000" w:rsidRPr="00CD23BC" w:rsidP="00CD23BC">
            <w:pPr>
              <w:pStyle w:val="ListBullet"/>
            </w:pPr>
            <w:r w:rsidRPr="00CD23BC">
              <w:t xml:space="preserve">registration requirements </w:t>
            </w:r>
          </w:p>
          <w:p w:rsidR="00000000" w:rsidRPr="00CD23BC" w:rsidP="00CD23BC">
            <w:pPr>
              <w:pStyle w:val="ListBullet"/>
            </w:pPr>
            <w:r w:rsidRPr="00CD23BC">
              <w:t>safe work practices</w:t>
            </w:r>
          </w:p>
          <w:p w:rsidR="00000000" w:rsidRPr="00CD23BC" w:rsidP="00CD23BC">
            <w:pPr>
              <w:pStyle w:val="ListBullet"/>
            </w:pPr>
            <w:r w:rsidRPr="00CD23BC">
              <w:t>minimising ecological and environmental footprint of process, plant and product</w:t>
            </w:r>
          </w:p>
          <w:p w:rsidR="00000000" w:rsidRPr="00CD23BC" w:rsidP="00CD23BC">
            <w:pPr>
              <w:pStyle w:val="ListBullet"/>
            </w:pPr>
            <w:r w:rsidRPr="00CD23BC">
              <w:t xml:space="preserve">maximising economic benefit of process plant and product to the organisation and the community </w:t>
            </w:r>
          </w:p>
          <w:p w:rsidR="00000000" w:rsidRPr="00CD23BC" w:rsidP="00CD23BC">
            <w:pPr>
              <w:pStyle w:val="ListBullet"/>
            </w:pPr>
            <w:r w:rsidRPr="00CD23BC">
              <w:t>minimising the negative OHS impact on employees, community and customer</w:t>
            </w:r>
          </w:p>
          <w:p w:rsidR="00000000" w:rsidP="00CD23BC">
            <w:pPr>
              <w:pStyle w:val="ListBullet"/>
              <w:rPr>
                <w:lang w:val="en-NZ"/>
              </w:rPr>
            </w:pPr>
            <w:r w:rsidRPr="00CD23BC">
              <w:t xml:space="preserve">state and territory regulatory requirements </w:t>
            </w:r>
          </w:p>
        </w:tc>
      </w:tr>
      <w:tr w:rsidTr="00CD23BC">
        <w:tblPrEx>
          <w:tblW w:w="9462"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rPr>
                <w:rStyle w:val="SpecialBold"/>
              </w:rPr>
              <w:t>Client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BodyText"/>
            </w:pPr>
            <w:r w:rsidRPr="00CD23BC">
              <w:t>Client may be:</w:t>
            </w:r>
          </w:p>
          <w:p w:rsidR="00000000" w:rsidP="00CD23BC">
            <w:pPr>
              <w:pStyle w:val="ListBullet"/>
              <w:rPr>
                <w:lang w:val="en-NZ"/>
              </w:rPr>
            </w:pPr>
            <w:r w:rsidRPr="00CD23BC">
              <w:t>internal or external to the designer’s organisation</w:t>
            </w:r>
          </w:p>
        </w:tc>
      </w:tr>
      <w:tr w:rsidTr="00CD23BC">
        <w:tblPrEx>
          <w:tblW w:w="9462"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rPr>
                <w:rStyle w:val="SpecialBold"/>
              </w:rPr>
              <w:t>Range of solutions</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BodyText"/>
            </w:pPr>
            <w:r w:rsidRPr="00CD23BC">
              <w:t>Range of solutions may include those that:</w:t>
            </w:r>
          </w:p>
          <w:p w:rsidR="00000000" w:rsidRPr="00CD23BC" w:rsidP="00CD23BC">
            <w:pPr>
              <w:pStyle w:val="ListBullet"/>
            </w:pPr>
            <w:r w:rsidRPr="00CD23BC">
              <w:t>satisfy the technical requirements of the design brief</w:t>
            </w:r>
          </w:p>
          <w:p w:rsidR="00000000" w:rsidRPr="00CD23BC" w:rsidP="00CD23BC">
            <w:pPr>
              <w:pStyle w:val="ListBullet"/>
            </w:pPr>
            <w:r w:rsidRPr="00CD23BC">
              <w:t>are within budget</w:t>
            </w:r>
          </w:p>
          <w:p w:rsidR="00000000" w:rsidRPr="00CD23BC" w:rsidP="00CD23BC">
            <w:pPr>
              <w:pStyle w:val="ListBullet"/>
            </w:pPr>
            <w:r w:rsidRPr="00CD23BC">
              <w:t>are able to be manufactured</w:t>
            </w:r>
          </w:p>
          <w:p w:rsidR="00000000" w:rsidRPr="00CD23BC" w:rsidP="00CD23BC">
            <w:pPr>
              <w:pStyle w:val="ListBullet"/>
            </w:pPr>
            <w:r w:rsidRPr="00CD23BC">
              <w:t>meet any regulatory requirements</w:t>
            </w:r>
          </w:p>
          <w:p w:rsidR="00000000" w:rsidP="00CD23BC">
            <w:pPr>
              <w:pStyle w:val="ListBullet"/>
              <w:rPr>
                <w:lang w:val="en-NZ"/>
              </w:rPr>
            </w:pPr>
            <w:r w:rsidRPr="00CD23BC">
              <w:t>minimise environmental and sustainability impacts</w:t>
            </w:r>
          </w:p>
        </w:tc>
      </w:tr>
      <w:tr w:rsidTr="00CD23BC">
        <w:tblPrEx>
          <w:tblW w:w="9462"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rPr>
                <w:rStyle w:val="SpecialBold"/>
              </w:rPr>
              <w:t>Standards and codes</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t>Standar</w:t>
            </w:r>
            <w:r w:rsidRPr="00CD23BC">
              <w:t>ds and codes refer to all relevant Australian and international standards and codes applicable to a particular design task</w:t>
            </w:r>
          </w:p>
        </w:tc>
      </w:tr>
      <w:tr w:rsidTr="00CD23BC">
        <w:tblPrEx>
          <w:tblW w:w="9462"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3BC">
            <w:pPr>
              <w:pStyle w:val="BodyText"/>
              <w:rPr>
                <w:lang w:val="en-NZ"/>
              </w:rPr>
            </w:pPr>
            <w:r w:rsidRPr="00CD23BC">
              <w:rPr>
                <w:rStyle w:val="SpecialBold"/>
              </w:rPr>
              <w:t>System specifications</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3BC" w:rsidP="00CD23BC">
            <w:pPr>
              <w:pStyle w:val="BodyText"/>
            </w:pPr>
            <w:r w:rsidRPr="00CD23BC">
              <w:t>System specifications may include, but are not limited to:</w:t>
            </w:r>
          </w:p>
          <w:p w:rsidR="00000000" w:rsidRPr="00CD23BC" w:rsidP="00CD23BC">
            <w:pPr>
              <w:pStyle w:val="ListBullet"/>
            </w:pPr>
            <w:r w:rsidRPr="00CD23BC">
              <w:t>pump types</w:t>
            </w:r>
          </w:p>
          <w:p w:rsidR="00000000" w:rsidRPr="00CD23BC" w:rsidP="00CD23BC">
            <w:pPr>
              <w:pStyle w:val="ListBullet"/>
            </w:pPr>
            <w:r w:rsidRPr="00CD23BC">
              <w:t>system head requirements</w:t>
            </w:r>
          </w:p>
          <w:p w:rsidR="00000000" w:rsidRPr="00CD23BC" w:rsidP="00CD23BC">
            <w:pPr>
              <w:pStyle w:val="ListBullet"/>
            </w:pPr>
            <w:r w:rsidRPr="00CD23BC">
              <w:t>pump performan</w:t>
            </w:r>
            <w:r w:rsidRPr="00CD23BC">
              <w:t>ce requirements</w:t>
            </w:r>
          </w:p>
          <w:p w:rsidR="00000000" w:rsidRPr="00CD23BC" w:rsidP="00CD23BC">
            <w:pPr>
              <w:pStyle w:val="ListBullet"/>
            </w:pPr>
            <w:r w:rsidRPr="00CD23BC">
              <w:t>duty point</w:t>
            </w:r>
          </w:p>
          <w:p w:rsidR="00000000" w:rsidRPr="00CD23BC" w:rsidP="00CD23BC">
            <w:pPr>
              <w:pStyle w:val="ListBullet"/>
            </w:pPr>
            <w:r w:rsidRPr="00CD23BC">
              <w:t>flow rates</w:t>
            </w:r>
          </w:p>
          <w:p w:rsidR="00000000" w:rsidRPr="00CD23BC" w:rsidP="00CD23BC">
            <w:pPr>
              <w:pStyle w:val="ListBullet"/>
            </w:pPr>
            <w:r w:rsidRPr="00CD23BC">
              <w:t>cavitation issues and control</w:t>
            </w:r>
          </w:p>
          <w:p w:rsidR="00000000" w:rsidRPr="00CD23BC" w:rsidP="00CD23BC">
            <w:pPr>
              <w:pStyle w:val="ListBullet"/>
            </w:pPr>
            <w:r w:rsidRPr="00CD23BC">
              <w:t>power and efficiency</w:t>
            </w:r>
          </w:p>
          <w:p w:rsidR="00000000" w:rsidRPr="00CD23BC" w:rsidP="00CD23BC">
            <w:pPr>
              <w:pStyle w:val="ListBullet"/>
            </w:pPr>
            <w:r w:rsidRPr="00CD23BC">
              <w:t>energy cost of pumping</w:t>
            </w:r>
          </w:p>
          <w:p w:rsidR="00000000" w:rsidRPr="00CD23BC" w:rsidP="00CD23BC">
            <w:pPr>
              <w:pStyle w:val="ListBullet"/>
            </w:pPr>
            <w:r w:rsidRPr="00CD23BC">
              <w:t>valves for flow control</w:t>
            </w:r>
          </w:p>
          <w:p w:rsidR="00000000" w:rsidRPr="00CD23BC" w:rsidP="00CD23BC">
            <w:pPr>
              <w:pStyle w:val="ListBullet"/>
            </w:pPr>
            <w:r w:rsidRPr="00CD23BC">
              <w:t>component layout</w:t>
            </w:r>
          </w:p>
        </w:tc>
      </w:tr>
    </w:tbl>
    <w:p w:rsidR="00000000" w:rsidRPr="00CD23BC" w:rsidP="00CD23BC">
      <w:pPr>
        <w:pStyle w:val="BodyText"/>
      </w:pPr>
    </w:p>
    <w:p w:rsidR="00000000" w:rsidRPr="00CD23BC" w:rsidP="00CD23BC">
      <w:pPr>
        <w:pStyle w:val="AllowPageBreak"/>
      </w:pPr>
    </w:p>
    <w:p w:rsidR="00000000" w:rsidRPr="00CD23BC" w:rsidP="00CD23BC">
      <w:pPr>
        <w:pStyle w:val="Heading1"/>
      </w:pPr>
      <w:bookmarkStart w:id="12" w:name="O_396900"/>
      <w:bookmarkEnd w:id="12"/>
      <w:r w:rsidRPr="00CD23BC">
        <w:t>Unit Sector(s)</w:t>
      </w:r>
    </w:p>
    <w:p w:rsidR="00000000" w:rsidRPr="00CD23BC" w:rsidP="00CD23BC">
      <w:pPr>
        <w:pStyle w:val="BodyText"/>
      </w:pPr>
      <w:r w:rsidRPr="00CD23BC">
        <w:t>Engineering practice</w:t>
      </w:r>
    </w:p>
    <w:p w:rsidR="00000000" w:rsidRPr="00CD23BC" w:rsidP="00CD23BC">
      <w:pPr>
        <w:pStyle w:val="AllowPageBreak"/>
      </w:pPr>
    </w:p>
    <w:p w:rsidR="00000000" w:rsidRPr="00CD23BC" w:rsidP="00CD23BC">
      <w:pPr>
        <w:pStyle w:val="Heading1"/>
      </w:pPr>
      <w:bookmarkStart w:id="13" w:name="O_396901"/>
      <w:bookmarkEnd w:id="13"/>
      <w:r w:rsidRPr="00CD23BC">
        <w:t>Custom Content Section</w:t>
      </w:r>
    </w:p>
    <w:p w:rsidR="00000000" w:rsidRPr="00CD23BC" w:rsidP="00CD23BC">
      <w:pPr>
        <w:pStyle w:val="BodyText"/>
      </w:pPr>
      <w:r w:rsidRPr="00CD23BC">
        <w:t>Not applicable.</w:t>
      </w:r>
    </w:p>
    <w:p w:rsidR="00000000" w:rsidRPr="00CD23BC" w:rsidP="00CD23BC"/>
    <w:sectPr w:rsidSect="00CD2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FED" w:rsidP="00446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ED" w:rsidP="00CD2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6FED" w:rsidP="00CD23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6FED" w:rsidP="00CD23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FED" w:rsidP="00446F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ED" w:rsidP="00CD23BC">
    <w:pPr>
      <w:pStyle w:val="Header"/>
      <w:framePr w:wrap="around"/>
    </w:pPr>
    <w:r>
      <w:fldChar w:fldCharType="begin"/>
    </w:r>
    <w:r>
      <w:instrText xml:space="preserve"> TITLE   \* MERGEFORMAT </w:instrText>
    </w:r>
    <w:r>
      <w:fldChar w:fldCharType="separate"/>
    </w:r>
    <w:r>
      <w:t>MEM234005A Design hydrodynamic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6FED" w:rsidP="00CD23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426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247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F0C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3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23BC"/>
    <w:pPr>
      <w:spacing w:before="360" w:after="60"/>
      <w:outlineLvl w:val="0"/>
    </w:pPr>
    <w:rPr>
      <w:sz w:val="32"/>
    </w:rPr>
  </w:style>
  <w:style w:type="paragraph" w:styleId="Heading2">
    <w:name w:val="heading 2"/>
    <w:basedOn w:val="HeadingBase"/>
    <w:next w:val="BodyText"/>
    <w:link w:val="Heading2Char"/>
    <w:qFormat/>
    <w:rsid w:val="00CD23BC"/>
    <w:pPr>
      <w:keepLines/>
      <w:spacing w:before="240" w:after="120"/>
      <w:outlineLvl w:val="1"/>
    </w:pPr>
    <w:rPr>
      <w:sz w:val="28"/>
      <w:szCs w:val="40"/>
    </w:rPr>
  </w:style>
  <w:style w:type="paragraph" w:styleId="Heading3">
    <w:name w:val="heading 3"/>
    <w:basedOn w:val="HeadingBase"/>
    <w:next w:val="BodyText"/>
    <w:link w:val="Heading3Char"/>
    <w:qFormat/>
    <w:rsid w:val="00CD23BC"/>
    <w:pPr>
      <w:spacing w:before="180" w:after="120"/>
      <w:outlineLvl w:val="2"/>
    </w:pPr>
    <w:rPr>
      <w:spacing w:val="-10"/>
      <w:kern w:val="32"/>
    </w:rPr>
  </w:style>
  <w:style w:type="paragraph" w:styleId="Heading4">
    <w:name w:val="heading 4"/>
    <w:basedOn w:val="HeadingBase"/>
    <w:next w:val="BodyText"/>
    <w:link w:val="Heading4Char"/>
    <w:qFormat/>
    <w:rsid w:val="00CD23BC"/>
    <w:pPr>
      <w:spacing w:before="160" w:after="120"/>
      <w:outlineLvl w:val="3"/>
    </w:pPr>
    <w:rPr>
      <w:sz w:val="22"/>
    </w:rPr>
  </w:style>
  <w:style w:type="paragraph" w:styleId="Heading5">
    <w:name w:val="heading 5"/>
    <w:basedOn w:val="HeadingBase"/>
    <w:next w:val="Normal"/>
    <w:link w:val="Heading5Char"/>
    <w:qFormat/>
    <w:rsid w:val="00CD23BC"/>
    <w:pPr>
      <w:spacing w:before="80"/>
      <w:outlineLvl w:val="4"/>
    </w:pPr>
    <w:rPr>
      <w:color w:val="918585"/>
      <w:sz w:val="20"/>
    </w:rPr>
  </w:style>
  <w:style w:type="paragraph" w:styleId="Heading6">
    <w:name w:val="heading 6"/>
    <w:basedOn w:val="HeadingBase"/>
    <w:next w:val="Normal"/>
    <w:link w:val="Heading6Char"/>
    <w:qFormat/>
    <w:rsid w:val="00CD23BC"/>
    <w:pPr>
      <w:spacing w:before="60"/>
      <w:outlineLvl w:val="5"/>
    </w:pPr>
    <w:rPr>
      <w:color w:val="918585"/>
      <w:sz w:val="20"/>
    </w:rPr>
  </w:style>
  <w:style w:type="paragraph" w:styleId="Heading7">
    <w:name w:val="heading 7"/>
    <w:basedOn w:val="Normal"/>
    <w:next w:val="Normal"/>
    <w:link w:val="Heading7Char"/>
    <w:qFormat/>
    <w:rsid w:val="00CD23BC"/>
    <w:pPr>
      <w:ind w:left="720"/>
      <w:outlineLvl w:val="6"/>
    </w:pPr>
    <w:rPr>
      <w:i/>
    </w:rPr>
  </w:style>
  <w:style w:type="paragraph" w:styleId="Heading8">
    <w:name w:val="heading 8"/>
    <w:basedOn w:val="Normal"/>
    <w:next w:val="Normal"/>
    <w:link w:val="Heading8Char"/>
    <w:qFormat/>
    <w:rsid w:val="00CD23BC"/>
    <w:pPr>
      <w:ind w:left="720"/>
      <w:outlineLvl w:val="7"/>
    </w:pPr>
    <w:rPr>
      <w:i/>
    </w:rPr>
  </w:style>
  <w:style w:type="paragraph" w:styleId="Heading9">
    <w:name w:val="heading 9"/>
    <w:basedOn w:val="Normal"/>
    <w:next w:val="Normal"/>
    <w:link w:val="Heading9Char"/>
    <w:qFormat/>
    <w:rsid w:val="00CD23BC"/>
    <w:pPr>
      <w:ind w:left="720"/>
      <w:outlineLvl w:val="8"/>
    </w:pPr>
    <w:rPr>
      <w:i/>
    </w:rPr>
  </w:style>
  <w:style w:type="character" w:default="1" w:styleId="DefaultParagraphFont">
    <w:name w:val="Default Paragraph Font"/>
    <w:uiPriority w:val="1"/>
    <w:unhideWhenUsed/>
    <w:rsid w:val="00CD2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3BC"/>
  </w:style>
  <w:style w:type="character" w:customStyle="1" w:styleId="Heading1Char">
    <w:name w:val="Heading 1 Char"/>
    <w:basedOn w:val="DefaultParagraphFont"/>
    <w:link w:val="Heading1"/>
    <w:rsid w:val="00CD23BC"/>
    <w:rPr>
      <w:rFonts w:ascii="Times New Roman" w:eastAsia="Times New Roman" w:hAnsi="Times New Roman" w:cs="Times New Roman"/>
      <w:b/>
      <w:sz w:val="32"/>
      <w:szCs w:val="20"/>
      <w:lang w:eastAsia="en-US"/>
    </w:rPr>
  </w:style>
  <w:style w:type="paragraph" w:styleId="BodyText">
    <w:name w:val="Body Text"/>
    <w:basedOn w:val="Normal"/>
    <w:link w:val="BodyTextChar"/>
    <w:rsid w:val="00CD2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23BC"/>
    <w:rPr>
      <w:rFonts w:ascii="Times New Roman" w:eastAsia="Times New Roman" w:hAnsi="Times New Roman" w:cs="Times New Roman"/>
      <w:sz w:val="24"/>
      <w:lang w:val="en-US" w:eastAsia="en-US"/>
    </w:rPr>
  </w:style>
  <w:style w:type="paragraph" w:styleId="Footer">
    <w:name w:val="footer"/>
    <w:basedOn w:val="Normal"/>
    <w:link w:val="FooterChar"/>
    <w:rsid w:val="00CD2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3BC"/>
    <w:rPr>
      <w:rFonts w:ascii="Times New Roman" w:eastAsia="Times New Roman" w:hAnsi="Times New Roman" w:cs="Times New Roman"/>
      <w:sz w:val="16"/>
      <w:lang w:val="en-US" w:eastAsia="en-US"/>
    </w:rPr>
  </w:style>
  <w:style w:type="paragraph" w:styleId="ListBullet">
    <w:name w:val="List Bullet"/>
    <w:basedOn w:val="List"/>
    <w:rsid w:val="00CD23BC"/>
    <w:pPr>
      <w:numPr>
        <w:numId w:val="13"/>
      </w:numPr>
      <w:tabs>
        <w:tab w:val="clear" w:pos="340"/>
      </w:tabs>
      <w:spacing w:before="40" w:after="40"/>
    </w:pPr>
  </w:style>
  <w:style w:type="character" w:customStyle="1" w:styleId="SpecialBold">
    <w:name w:val="Special Bold"/>
    <w:basedOn w:val="DefaultParagraphFont"/>
    <w:rsid w:val="00CD23BC"/>
    <w:rPr>
      <w:b/>
      <w:spacing w:val="0"/>
    </w:rPr>
  </w:style>
  <w:style w:type="paragraph" w:styleId="ListBullet2">
    <w:name w:val="List Bullet 2"/>
    <w:basedOn w:val="List2"/>
    <w:rsid w:val="00CD23BC"/>
    <w:pPr>
      <w:numPr>
        <w:numId w:val="14"/>
      </w:numPr>
      <w:tabs>
        <w:tab w:val="clear" w:pos="680"/>
      </w:tabs>
    </w:pPr>
  </w:style>
  <w:style w:type="paragraph" w:styleId="Header">
    <w:name w:val="header"/>
    <w:basedOn w:val="Normal"/>
    <w:link w:val="HeaderChar"/>
    <w:rsid w:val="00CD2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3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23BC"/>
    <w:pPr>
      <w:spacing w:before="240" w:after="120"/>
      <w:outlineLvl w:val="0"/>
    </w:pPr>
    <w:rPr>
      <w:rFonts w:ascii="Times New Roman" w:hAnsi="Times New Roman"/>
      <w:b/>
      <w:sz w:val="28"/>
    </w:rPr>
  </w:style>
  <w:style w:type="paragraph" w:customStyle="1" w:styleId="AllowPageBreak">
    <w:name w:val="AllowPageBreak"/>
    <w:rsid w:val="00CD23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3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23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23BC"/>
    <w:rPr>
      <w:rFonts w:ascii="Courier New" w:eastAsia="Times New Roman" w:hAnsi="Courier New" w:cs="Times New Roman"/>
      <w:i/>
      <w:szCs w:val="20"/>
      <w:lang w:val="en-US" w:eastAsia="en-US"/>
    </w:rPr>
  </w:style>
  <w:style w:type="paragraph" w:customStyle="1" w:styleId="HeadingBase">
    <w:name w:val="Heading Base"/>
    <w:rsid w:val="00CD2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3BC"/>
    <w:pPr>
      <w:tabs>
        <w:tab w:val="right" w:leader="dot" w:pos="9072"/>
      </w:tabs>
      <w:ind w:left="567"/>
    </w:pPr>
    <w:rPr>
      <w:szCs w:val="22"/>
    </w:rPr>
  </w:style>
  <w:style w:type="paragraph" w:customStyle="1" w:styleId="TOCBase">
    <w:name w:val="TOC Base"/>
    <w:rsid w:val="00CD2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3BC"/>
    <w:pPr>
      <w:tabs>
        <w:tab w:val="right" w:leader="dot" w:pos="9072"/>
      </w:tabs>
      <w:spacing w:before="40" w:after="40"/>
      <w:ind w:left="284"/>
    </w:pPr>
    <w:rPr>
      <w:rFonts w:ascii="Times New Roman" w:hAnsi="Times New Roman"/>
    </w:rPr>
  </w:style>
  <w:style w:type="paragraph" w:styleId="TOC1">
    <w:name w:val="toc 1"/>
    <w:basedOn w:val="TOCBase"/>
    <w:next w:val="Normal"/>
    <w:rsid w:val="00CD23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23BC"/>
    <w:pPr>
      <w:spacing w:before="5040"/>
      <w:jc w:val="center"/>
    </w:pPr>
    <w:rPr>
      <w:sz w:val="48"/>
      <w:szCs w:val="72"/>
      <w:lang w:val="en-US"/>
    </w:rPr>
  </w:style>
  <w:style w:type="character" w:customStyle="1" w:styleId="TitleChar">
    <w:name w:val="Title Char"/>
    <w:basedOn w:val="DefaultParagraphFont"/>
    <w:link w:val="Title"/>
    <w:rsid w:val="00CD2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3BC"/>
    <w:pPr>
      <w:tabs>
        <w:tab w:val="left" w:pos="3600"/>
        <w:tab w:val="left" w:pos="3958"/>
      </w:tabs>
    </w:pPr>
  </w:style>
  <w:style w:type="paragraph" w:styleId="List">
    <w:name w:val="List"/>
    <w:basedOn w:val="BodyText"/>
    <w:next w:val="BodyText"/>
    <w:rsid w:val="00CD23BC"/>
    <w:pPr>
      <w:tabs>
        <w:tab w:val="left" w:pos="340"/>
      </w:tabs>
      <w:spacing w:before="60" w:after="60"/>
      <w:ind w:left="340" w:hanging="340"/>
    </w:pPr>
  </w:style>
  <w:style w:type="paragraph" w:customStyle="1" w:styleId="Note">
    <w:name w:val="Note"/>
    <w:basedOn w:val="BodyText"/>
    <w:rsid w:val="00CD2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3BC"/>
    <w:pPr>
      <w:framePr w:wrap="auto" w:hAnchor="text" w:y="6049"/>
    </w:pPr>
    <w:rPr>
      <w:color w:val="000000"/>
      <w:sz w:val="40"/>
    </w:rPr>
  </w:style>
  <w:style w:type="paragraph" w:customStyle="1" w:styleId="TOCTitle">
    <w:name w:val="TOCTitle"/>
    <w:basedOn w:val="Heading1"/>
    <w:rsid w:val="00CD23BC"/>
    <w:pPr>
      <w:spacing w:after="240"/>
      <w:jc w:val="center"/>
      <w:outlineLvl w:val="9"/>
    </w:pPr>
    <w:rPr>
      <w:caps/>
    </w:rPr>
  </w:style>
  <w:style w:type="paragraph" w:customStyle="1" w:styleId="Version">
    <w:name w:val="Version"/>
    <w:rsid w:val="00CD2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3BC"/>
    <w:pPr>
      <w:keepNext w:val="0"/>
      <w:tabs>
        <w:tab w:val="right" w:pos="4176"/>
      </w:tabs>
      <w:ind w:left="198" w:hanging="198"/>
    </w:pPr>
    <w:rPr>
      <w:rFonts w:ascii="Garamond" w:hAnsi="Garamond"/>
    </w:rPr>
  </w:style>
  <w:style w:type="paragraph" w:styleId="IndexHeading">
    <w:name w:val="index heading"/>
    <w:basedOn w:val="Normal"/>
    <w:next w:val="Index1"/>
    <w:semiHidden/>
    <w:rsid w:val="00CD23BC"/>
    <w:pPr>
      <w:spacing w:before="120" w:after="120"/>
    </w:pPr>
    <w:rPr>
      <w:rFonts w:ascii="Arial" w:hAnsi="Arial"/>
      <w:b/>
      <w:color w:val="918585"/>
      <w:sz w:val="24"/>
    </w:rPr>
  </w:style>
  <w:style w:type="paragraph" w:customStyle="1" w:styleId="Chapter">
    <w:name w:val="Chapter"/>
    <w:basedOn w:val="Normal"/>
    <w:rsid w:val="00CD23BC"/>
    <w:pPr>
      <w:spacing w:before="240"/>
    </w:pPr>
    <w:rPr>
      <w:rFonts w:ascii="Times New Roman" w:hAnsi="Times New Roman"/>
      <w:smallCaps/>
      <w:spacing w:val="80"/>
      <w:sz w:val="28"/>
    </w:rPr>
  </w:style>
  <w:style w:type="paragraph" w:customStyle="1" w:styleId="InChapter">
    <w:name w:val="InChapter"/>
    <w:basedOn w:val="Heading3"/>
    <w:rsid w:val="00CD23BC"/>
    <w:pPr>
      <w:spacing w:after="240"/>
      <w:outlineLvl w:val="9"/>
    </w:pPr>
    <w:rPr>
      <w:noProof/>
    </w:rPr>
  </w:style>
  <w:style w:type="paragraph" w:styleId="Index2">
    <w:name w:val="index 2"/>
    <w:basedOn w:val="Normal"/>
    <w:next w:val="Normal"/>
    <w:semiHidden/>
    <w:rsid w:val="00CD23BC"/>
    <w:pPr>
      <w:tabs>
        <w:tab w:val="right" w:pos="4176"/>
      </w:tabs>
      <w:ind w:left="568" w:hanging="284"/>
    </w:pPr>
    <w:rPr>
      <w:rFonts w:ascii="Garamond" w:hAnsi="Garamond"/>
    </w:rPr>
  </w:style>
  <w:style w:type="paragraph" w:customStyle="1" w:styleId="Byline">
    <w:name w:val="Byline"/>
    <w:rsid w:val="00CD2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3BC"/>
    <w:pPr>
      <w:tabs>
        <w:tab w:val="clear" w:pos="3600"/>
        <w:tab w:val="clear" w:pos="3958"/>
      </w:tabs>
      <w:jc w:val="right"/>
    </w:pPr>
  </w:style>
  <w:style w:type="character" w:styleId="Emphasis">
    <w:name w:val="Emphasis"/>
    <w:basedOn w:val="DefaultParagraphFont"/>
    <w:qFormat/>
    <w:rsid w:val="00CD23BC"/>
    <w:rPr>
      <w:i/>
    </w:rPr>
  </w:style>
  <w:style w:type="paragraph" w:styleId="Caption">
    <w:name w:val="caption"/>
    <w:basedOn w:val="BodyText"/>
    <w:next w:val="Normal"/>
    <w:qFormat/>
    <w:rsid w:val="00CD23BC"/>
    <w:pPr>
      <w:framePr w:w="2268" w:hSpace="181" w:vSpace="181" w:wrap="around" w:vAnchor="text" w:hAnchor="page" w:x="1135" w:y="285" w:anchorLock="1"/>
    </w:pPr>
    <w:rPr>
      <w:i/>
    </w:rPr>
  </w:style>
  <w:style w:type="paragraph" w:customStyle="1" w:styleId="MiniTOCTitle">
    <w:name w:val="MiniTOCTitle"/>
    <w:basedOn w:val="Heading4"/>
    <w:rsid w:val="00CD23BC"/>
    <w:pPr>
      <w:spacing w:before="240"/>
      <w:outlineLvl w:val="9"/>
    </w:pPr>
    <w:rPr>
      <w:noProof/>
      <w:sz w:val="24"/>
    </w:rPr>
  </w:style>
  <w:style w:type="paragraph" w:customStyle="1" w:styleId="MiniTOCItem">
    <w:name w:val="MiniTOCItem"/>
    <w:basedOn w:val="ListBullet"/>
    <w:rsid w:val="00CD23BC"/>
    <w:pPr>
      <w:numPr>
        <w:numId w:val="0"/>
      </w:numPr>
      <w:tabs>
        <w:tab w:val="right" w:leader="dot" w:pos="6521"/>
      </w:tabs>
      <w:spacing w:before="0" w:after="0"/>
    </w:pPr>
  </w:style>
  <w:style w:type="paragraph" w:customStyle="1" w:styleId="TOFTitle">
    <w:name w:val="TOFTitle"/>
    <w:basedOn w:val="TOCTitle"/>
    <w:rsid w:val="00CD23BC"/>
  </w:style>
  <w:style w:type="paragraph" w:styleId="TableofFigures">
    <w:name w:val="table of figures"/>
    <w:basedOn w:val="Normal"/>
    <w:next w:val="Normal"/>
    <w:semiHidden/>
    <w:rsid w:val="00CD23BC"/>
    <w:pPr>
      <w:tabs>
        <w:tab w:val="right" w:leader="dot" w:pos="9072"/>
      </w:tabs>
      <w:ind w:left="970" w:hanging="403"/>
    </w:pPr>
    <w:rPr>
      <w:rFonts w:ascii="Times New Roman" w:hAnsi="Times New Roman"/>
      <w:b/>
    </w:rPr>
  </w:style>
  <w:style w:type="paragraph" w:styleId="ListNumber">
    <w:name w:val="List Number"/>
    <w:basedOn w:val="List"/>
    <w:rsid w:val="00CD23BC"/>
    <w:pPr>
      <w:numPr>
        <w:numId w:val="11"/>
      </w:numPr>
    </w:pPr>
  </w:style>
  <w:style w:type="character" w:customStyle="1" w:styleId="WingdingSymbols">
    <w:name w:val="Wingding Symbols"/>
    <w:rsid w:val="00CD23BC"/>
    <w:rPr>
      <w:rFonts w:ascii="Wingdings" w:hAnsi="Wingdings"/>
    </w:rPr>
  </w:style>
  <w:style w:type="paragraph" w:customStyle="1" w:styleId="TableHeading">
    <w:name w:val="Table Heading"/>
    <w:basedOn w:val="HeadingBase"/>
    <w:rsid w:val="00CD23BC"/>
    <w:pPr>
      <w:keepLines/>
      <w:pBdr>
        <w:bottom w:val="single" w:sz="6" w:space="1" w:color="918585"/>
      </w:pBdr>
      <w:spacing w:before="240"/>
    </w:pPr>
  </w:style>
  <w:style w:type="character" w:customStyle="1" w:styleId="HotSpot">
    <w:name w:val="HotSpot"/>
    <w:rsid w:val="00CD23BC"/>
    <w:rPr>
      <w:color w:val="0033CC"/>
      <w:u w:val="none"/>
    </w:rPr>
  </w:style>
  <w:style w:type="paragraph" w:customStyle="1" w:styleId="BodyTextRight">
    <w:name w:val="Body Text Right"/>
    <w:basedOn w:val="BodyText"/>
    <w:rsid w:val="00CD23BC"/>
    <w:pPr>
      <w:spacing w:before="0" w:after="0"/>
      <w:jc w:val="right"/>
    </w:pPr>
  </w:style>
  <w:style w:type="paragraph" w:styleId="Index3">
    <w:name w:val="index 3"/>
    <w:basedOn w:val="ListNumber2"/>
    <w:next w:val="Normal"/>
    <w:semiHidden/>
    <w:rsid w:val="00CD23BC"/>
    <w:pPr>
      <w:numPr>
        <w:numId w:val="0"/>
      </w:numPr>
      <w:tabs>
        <w:tab w:val="right" w:leader="dot" w:pos="4176"/>
      </w:tabs>
    </w:pPr>
  </w:style>
  <w:style w:type="paragraph" w:styleId="ListNumber2">
    <w:name w:val="List Number 2"/>
    <w:basedOn w:val="List2"/>
    <w:rsid w:val="00CD23BC"/>
    <w:pPr>
      <w:numPr>
        <w:numId w:val="10"/>
      </w:numPr>
      <w:tabs>
        <w:tab w:val="clear" w:pos="1060"/>
      </w:tabs>
    </w:pPr>
  </w:style>
  <w:style w:type="paragraph" w:customStyle="1" w:styleId="MarginNote">
    <w:name w:val="Margin Note"/>
    <w:basedOn w:val="BodyText"/>
    <w:rsid w:val="00CD2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3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23BC"/>
    <w:rPr>
      <w:sz w:val="32"/>
    </w:rPr>
  </w:style>
  <w:style w:type="paragraph" w:customStyle="1" w:styleId="HeadingProcedure">
    <w:name w:val="Heading Procedure"/>
    <w:basedOn w:val="HeadingBase"/>
    <w:next w:val="Normal"/>
    <w:rsid w:val="00CD23BC"/>
    <w:pPr>
      <w:tabs>
        <w:tab w:val="left" w:pos="0"/>
      </w:tabs>
      <w:spacing w:before="120" w:after="60"/>
    </w:pPr>
    <w:rPr>
      <w:i/>
      <w:color w:val="918585"/>
      <w:sz w:val="22"/>
    </w:rPr>
  </w:style>
  <w:style w:type="paragraph" w:customStyle="1" w:styleId="TableBodyText">
    <w:name w:val="Table Body Text"/>
    <w:basedOn w:val="BodyText"/>
    <w:rsid w:val="00CD23BC"/>
    <w:pPr>
      <w:spacing w:before="60" w:after="60"/>
    </w:pPr>
  </w:style>
  <w:style w:type="paragraph" w:styleId="ListContinue">
    <w:name w:val="List Continue"/>
    <w:basedOn w:val="List"/>
    <w:rsid w:val="00CD23BC"/>
    <w:pPr>
      <w:ind w:firstLine="0"/>
    </w:pPr>
  </w:style>
  <w:style w:type="paragraph" w:customStyle="1" w:styleId="ListNote">
    <w:name w:val="List Note"/>
    <w:basedOn w:val="List"/>
    <w:rsid w:val="00CD23BC"/>
    <w:pPr>
      <w:pBdr>
        <w:top w:val="single" w:sz="6" w:space="2" w:color="918585"/>
        <w:bottom w:val="single" w:sz="6" w:space="2" w:color="918585"/>
      </w:pBdr>
      <w:tabs>
        <w:tab w:val="left" w:pos="1021"/>
      </w:tabs>
      <w:ind w:firstLine="0"/>
    </w:pPr>
  </w:style>
  <w:style w:type="paragraph" w:customStyle="1" w:styleId="Warning">
    <w:name w:val="Warning"/>
    <w:basedOn w:val="BodyText"/>
    <w:rsid w:val="00CD23BC"/>
    <w:pPr>
      <w:shd w:val="clear" w:color="auto" w:fill="D9D9D9"/>
      <w:tabs>
        <w:tab w:val="left" w:pos="992"/>
      </w:tabs>
      <w:ind w:left="119" w:right="119"/>
    </w:pPr>
    <w:rPr>
      <w:sz w:val="20"/>
    </w:rPr>
  </w:style>
  <w:style w:type="paragraph" w:customStyle="1" w:styleId="MarginIcons">
    <w:name w:val="Margin Icons"/>
    <w:basedOn w:val="BodyText"/>
    <w:rsid w:val="00CD2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3BC"/>
    <w:rPr>
      <w:rFonts w:ascii="Courier New" w:hAnsi="Courier New"/>
    </w:rPr>
  </w:style>
  <w:style w:type="paragraph" w:customStyle="1" w:styleId="NoteBullet">
    <w:name w:val="Note Bullet"/>
    <w:basedOn w:val="Note"/>
    <w:rsid w:val="00CD23BC"/>
    <w:pPr>
      <w:tabs>
        <w:tab w:val="clear" w:pos="680"/>
      </w:tabs>
      <w:spacing w:before="60" w:after="60"/>
    </w:pPr>
  </w:style>
  <w:style w:type="paragraph" w:customStyle="1" w:styleId="SubHeading2">
    <w:name w:val="SubHeading2"/>
    <w:basedOn w:val="HeadingBase"/>
    <w:rsid w:val="00CD23BC"/>
    <w:pPr>
      <w:spacing w:before="240" w:after="60"/>
    </w:pPr>
    <w:rPr>
      <w:sz w:val="20"/>
    </w:rPr>
  </w:style>
  <w:style w:type="paragraph" w:customStyle="1" w:styleId="SubHeading1">
    <w:name w:val="SubHeading1"/>
    <w:basedOn w:val="HeadingBase"/>
    <w:rsid w:val="00CD23BC"/>
    <w:pPr>
      <w:spacing w:before="240" w:after="60"/>
    </w:pPr>
    <w:rPr>
      <w:color w:val="918585"/>
      <w:sz w:val="22"/>
    </w:rPr>
  </w:style>
  <w:style w:type="paragraph" w:customStyle="1" w:styleId="SideHeading">
    <w:name w:val="Side Heading"/>
    <w:basedOn w:val="HeadingBase"/>
    <w:rsid w:val="00CD2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3BC"/>
    <w:pPr>
      <w:numPr>
        <w:numId w:val="12"/>
      </w:numPr>
    </w:pPr>
  </w:style>
  <w:style w:type="paragraph" w:styleId="PlainText">
    <w:name w:val="Plain Text"/>
    <w:basedOn w:val="Normal"/>
    <w:link w:val="PlainTextChar"/>
    <w:rsid w:val="00CD23BC"/>
    <w:rPr>
      <w:sz w:val="20"/>
    </w:rPr>
  </w:style>
  <w:style w:type="character" w:customStyle="1" w:styleId="PlainTextChar">
    <w:name w:val="Plain Text Char"/>
    <w:basedOn w:val="DefaultParagraphFont"/>
    <w:link w:val="PlainText"/>
    <w:rsid w:val="00CD23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23BC"/>
    <w:rPr>
      <w:b/>
      <w:smallCaps/>
    </w:rPr>
  </w:style>
  <w:style w:type="paragraph" w:customStyle="1" w:styleId="TableListNumber">
    <w:name w:val="Table List Number"/>
    <w:basedOn w:val="ListNumber"/>
    <w:rsid w:val="00CD23BC"/>
    <w:pPr>
      <w:numPr>
        <w:numId w:val="0"/>
      </w:numPr>
    </w:pPr>
  </w:style>
  <w:style w:type="paragraph" w:styleId="TOC4">
    <w:name w:val="toc 4"/>
    <w:basedOn w:val="TOCBase"/>
    <w:next w:val="Normal"/>
    <w:semiHidden/>
    <w:rsid w:val="00CD23BC"/>
    <w:pPr>
      <w:tabs>
        <w:tab w:val="right" w:leader="dot" w:pos="9071"/>
      </w:tabs>
      <w:ind w:left="1701"/>
    </w:pPr>
  </w:style>
  <w:style w:type="paragraph" w:customStyle="1" w:styleId="ListAlpha">
    <w:name w:val="List Alpha"/>
    <w:basedOn w:val="List"/>
    <w:rsid w:val="00CD23BC"/>
    <w:pPr>
      <w:numPr>
        <w:numId w:val="9"/>
      </w:numPr>
    </w:pPr>
  </w:style>
  <w:style w:type="paragraph" w:customStyle="1" w:styleId="ListAlpha2">
    <w:name w:val="List Alpha 2"/>
    <w:basedOn w:val="List2"/>
    <w:rsid w:val="00CD23BC"/>
    <w:pPr>
      <w:numPr>
        <w:numId w:val="8"/>
      </w:numPr>
    </w:pPr>
  </w:style>
  <w:style w:type="paragraph" w:styleId="List2">
    <w:name w:val="List 2"/>
    <w:basedOn w:val="BodyText"/>
    <w:rsid w:val="00CD23BC"/>
    <w:pPr>
      <w:tabs>
        <w:tab w:val="left" w:pos="680"/>
      </w:tabs>
      <w:spacing w:before="60" w:after="60"/>
      <w:ind w:left="680" w:hanging="340"/>
    </w:pPr>
  </w:style>
  <w:style w:type="paragraph" w:styleId="List3">
    <w:name w:val="List 3"/>
    <w:basedOn w:val="BodyText"/>
    <w:rsid w:val="00CD23BC"/>
    <w:pPr>
      <w:tabs>
        <w:tab w:val="left" w:pos="1021"/>
      </w:tabs>
      <w:spacing w:before="60" w:after="60"/>
      <w:ind w:left="1020" w:hanging="340"/>
    </w:pPr>
  </w:style>
  <w:style w:type="paragraph" w:styleId="List4">
    <w:name w:val="List 4"/>
    <w:basedOn w:val="BodyText"/>
    <w:rsid w:val="00CD23BC"/>
    <w:pPr>
      <w:tabs>
        <w:tab w:val="left" w:pos="1361"/>
      </w:tabs>
      <w:spacing w:before="60" w:after="60"/>
      <w:ind w:left="1361" w:hanging="340"/>
    </w:pPr>
  </w:style>
  <w:style w:type="paragraph" w:styleId="List5">
    <w:name w:val="List 5"/>
    <w:basedOn w:val="BodyText"/>
    <w:rsid w:val="00CD23BC"/>
    <w:pPr>
      <w:tabs>
        <w:tab w:val="left" w:pos="1701"/>
      </w:tabs>
      <w:spacing w:before="60" w:after="60"/>
      <w:ind w:left="1701" w:hanging="340"/>
    </w:pPr>
  </w:style>
  <w:style w:type="paragraph" w:styleId="ListBullet3">
    <w:name w:val="List Bullet 3"/>
    <w:basedOn w:val="List3"/>
    <w:rsid w:val="00CD23BC"/>
    <w:pPr>
      <w:numPr>
        <w:numId w:val="15"/>
      </w:numPr>
      <w:tabs>
        <w:tab w:val="clear" w:pos="1021"/>
      </w:tabs>
      <w:ind w:left="1037" w:hanging="357"/>
    </w:pPr>
  </w:style>
  <w:style w:type="paragraph" w:styleId="ListBullet4">
    <w:name w:val="List Bullet 4"/>
    <w:basedOn w:val="List4"/>
    <w:rsid w:val="00CD23BC"/>
    <w:pPr>
      <w:numPr>
        <w:numId w:val="3"/>
      </w:numPr>
    </w:pPr>
  </w:style>
  <w:style w:type="paragraph" w:styleId="ListBullet5">
    <w:name w:val="List Bullet 5"/>
    <w:basedOn w:val="List5"/>
    <w:rsid w:val="00CD23BC"/>
    <w:pPr>
      <w:numPr>
        <w:numId w:val="4"/>
      </w:numPr>
    </w:pPr>
  </w:style>
  <w:style w:type="paragraph" w:styleId="ListContinue2">
    <w:name w:val="List Continue 2"/>
    <w:basedOn w:val="List2"/>
    <w:rsid w:val="00CD23BC"/>
    <w:pPr>
      <w:ind w:firstLine="0"/>
    </w:pPr>
  </w:style>
  <w:style w:type="paragraph" w:styleId="ListContinue3">
    <w:name w:val="List Continue 3"/>
    <w:basedOn w:val="List3"/>
    <w:rsid w:val="00CD23BC"/>
    <w:pPr>
      <w:ind w:left="1021" w:firstLine="0"/>
    </w:pPr>
  </w:style>
  <w:style w:type="paragraph" w:styleId="ListContinue4">
    <w:name w:val="List Continue 4"/>
    <w:basedOn w:val="List4"/>
    <w:rsid w:val="00CD23BC"/>
    <w:pPr>
      <w:ind w:firstLine="0"/>
    </w:pPr>
  </w:style>
  <w:style w:type="paragraph" w:styleId="ListContinue5">
    <w:name w:val="List Continue 5"/>
    <w:basedOn w:val="List5"/>
    <w:rsid w:val="00CD23BC"/>
    <w:pPr>
      <w:ind w:firstLine="0"/>
    </w:pPr>
  </w:style>
  <w:style w:type="paragraph" w:styleId="ListNumber3">
    <w:name w:val="List Number 3"/>
    <w:basedOn w:val="List3"/>
    <w:rsid w:val="00CD23BC"/>
    <w:pPr>
      <w:numPr>
        <w:numId w:val="5"/>
      </w:numPr>
    </w:pPr>
  </w:style>
  <w:style w:type="paragraph" w:styleId="ListNumber4">
    <w:name w:val="List Number 4"/>
    <w:basedOn w:val="List4"/>
    <w:rsid w:val="00CD23BC"/>
    <w:pPr>
      <w:numPr>
        <w:numId w:val="6"/>
      </w:numPr>
    </w:pPr>
  </w:style>
  <w:style w:type="paragraph" w:styleId="ListNumber5">
    <w:name w:val="List Number 5"/>
    <w:basedOn w:val="List5"/>
    <w:rsid w:val="00CD23BC"/>
    <w:pPr>
      <w:numPr>
        <w:numId w:val="7"/>
      </w:numPr>
    </w:pPr>
  </w:style>
  <w:style w:type="paragraph" w:styleId="BlockText">
    <w:name w:val="Block Text"/>
    <w:basedOn w:val="Normal"/>
    <w:rsid w:val="00CD23BC"/>
    <w:pPr>
      <w:spacing w:after="120"/>
      <w:ind w:left="1440" w:right="1440"/>
    </w:pPr>
  </w:style>
  <w:style w:type="character" w:customStyle="1" w:styleId="Subscript">
    <w:name w:val="Subscript"/>
    <w:basedOn w:val="DefaultParagraphFont"/>
    <w:rsid w:val="00CD23BC"/>
    <w:rPr>
      <w:sz w:val="16"/>
      <w:vertAlign w:val="subscript"/>
    </w:rPr>
  </w:style>
  <w:style w:type="character" w:customStyle="1" w:styleId="Superscript">
    <w:name w:val="Superscript"/>
    <w:basedOn w:val="DefaultParagraphFont"/>
    <w:rsid w:val="00CD23BC"/>
    <w:rPr>
      <w:sz w:val="16"/>
      <w:vertAlign w:val="superscript"/>
    </w:rPr>
  </w:style>
  <w:style w:type="character" w:customStyle="1" w:styleId="Symbols">
    <w:name w:val="Symbols"/>
    <w:basedOn w:val="DefaultParagraphFont"/>
    <w:rsid w:val="00CD23BC"/>
    <w:rPr>
      <w:rFonts w:ascii="Symbol" w:hAnsi="Symbol"/>
    </w:rPr>
  </w:style>
  <w:style w:type="character" w:customStyle="1" w:styleId="MenuOptions">
    <w:name w:val="Menu Options"/>
    <w:basedOn w:val="DefaultParagraphFont"/>
    <w:rsid w:val="00CD23BC"/>
    <w:rPr>
      <w:rFonts w:ascii="Arial Narrow" w:hAnsi="Arial Narrow"/>
      <w:smallCaps/>
    </w:rPr>
  </w:style>
  <w:style w:type="character" w:customStyle="1" w:styleId="Buttons">
    <w:name w:val="Buttons"/>
    <w:basedOn w:val="DefaultParagraphFont"/>
    <w:rsid w:val="00CD23BC"/>
    <w:rPr>
      <w:b/>
    </w:rPr>
  </w:style>
  <w:style w:type="character" w:customStyle="1" w:styleId="Underlined">
    <w:name w:val="Underlined"/>
    <w:basedOn w:val="DefaultParagraphFont"/>
    <w:rsid w:val="00CD23BC"/>
    <w:rPr>
      <w:u w:val="single"/>
    </w:rPr>
  </w:style>
  <w:style w:type="paragraph" w:customStyle="1" w:styleId="TableBodyTextRight">
    <w:name w:val="Table Body Text Right"/>
    <w:basedOn w:val="TableBodyText"/>
    <w:rsid w:val="00CD23BC"/>
    <w:pPr>
      <w:widowControl w:val="0"/>
      <w:autoSpaceDE w:val="0"/>
      <w:autoSpaceDN w:val="0"/>
      <w:adjustRightInd w:val="0"/>
      <w:jc w:val="right"/>
    </w:pPr>
    <w:rPr>
      <w:rFonts w:cs="Arial"/>
      <w:szCs w:val="18"/>
    </w:rPr>
  </w:style>
  <w:style w:type="paragraph" w:customStyle="1" w:styleId="CopyrightText">
    <w:name w:val="Copyright Text"/>
    <w:basedOn w:val="BodyText"/>
    <w:rsid w:val="00CD23BC"/>
    <w:rPr>
      <w:sz w:val="18"/>
    </w:rPr>
  </w:style>
  <w:style w:type="paragraph" w:customStyle="1" w:styleId="BodySmallRight">
    <w:name w:val="Body Small Right"/>
    <w:basedOn w:val="BodyTextRight"/>
    <w:rsid w:val="00CD23BC"/>
    <w:rPr>
      <w:sz w:val="18"/>
      <w:szCs w:val="18"/>
    </w:rPr>
  </w:style>
  <w:style w:type="paragraph" w:customStyle="1" w:styleId="MarginEdition">
    <w:name w:val="Margin Edition"/>
    <w:basedOn w:val="MarginNote"/>
    <w:rsid w:val="00CD23BC"/>
    <w:pPr>
      <w:spacing w:before="0" w:after="0"/>
    </w:pPr>
    <w:rPr>
      <w:rFonts w:ascii="Times New Roman" w:hAnsi="Times New Roman"/>
      <w:color w:val="999999"/>
    </w:rPr>
  </w:style>
  <w:style w:type="paragraph" w:customStyle="1" w:styleId="Spacer">
    <w:name w:val="Spacer"/>
    <w:basedOn w:val="Normal"/>
    <w:rsid w:val="00CD23BC"/>
    <w:rPr>
      <w:sz w:val="2"/>
      <w:szCs w:val="2"/>
    </w:rPr>
  </w:style>
  <w:style w:type="character" w:customStyle="1" w:styleId="Small">
    <w:name w:val="Small"/>
    <w:basedOn w:val="DefaultParagraphFont"/>
    <w:rsid w:val="00CD23BC"/>
    <w:rPr>
      <w:sz w:val="16"/>
    </w:rPr>
  </w:style>
  <w:style w:type="paragraph" w:customStyle="1" w:styleId="WideTable">
    <w:name w:val="Wide Table"/>
    <w:basedOn w:val="Normal"/>
    <w:rsid w:val="00CD23BC"/>
    <w:pPr>
      <w:ind w:left="-1418"/>
    </w:pPr>
    <w:rPr>
      <w:sz w:val="2"/>
      <w:szCs w:val="2"/>
    </w:rPr>
  </w:style>
  <w:style w:type="character" w:styleId="PageNumber">
    <w:name w:val="page number"/>
    <w:basedOn w:val="DefaultParagraphFont"/>
    <w:rsid w:val="00CD23BC"/>
  </w:style>
  <w:style w:type="paragraph" w:styleId="Quote">
    <w:name w:val="Quote"/>
    <w:basedOn w:val="Heading1"/>
    <w:link w:val="QuoteChar"/>
    <w:qFormat/>
    <w:rsid w:val="00CD23BC"/>
    <w:rPr>
      <w:b w:val="0"/>
      <w:sz w:val="72"/>
      <w:szCs w:val="72"/>
      <w:lang w:val="en-NZ"/>
    </w:rPr>
  </w:style>
  <w:style w:type="character" w:customStyle="1" w:styleId="QuoteChar">
    <w:name w:val="Quote Char"/>
    <w:basedOn w:val="DefaultParagraphFont"/>
    <w:link w:val="Quote"/>
    <w:rsid w:val="00CD2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3BC"/>
    <w:pPr>
      <w:pageBreakBefore/>
    </w:pPr>
  </w:style>
  <w:style w:type="paragraph" w:customStyle="1" w:styleId="Border">
    <w:name w:val="Border"/>
    <w:basedOn w:val="Normal"/>
    <w:qFormat/>
    <w:rsid w:val="00CD2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3BC"/>
    <w:rPr>
      <w:b/>
      <w:bCs/>
      <w:i/>
      <w:iCs/>
      <w:color w:val="auto"/>
    </w:rPr>
  </w:style>
  <w:style w:type="paragraph" w:styleId="IntenseQuote">
    <w:name w:val="Intense Quote"/>
    <w:basedOn w:val="Normal"/>
    <w:next w:val="Normal"/>
    <w:link w:val="IntenseQuoteChar"/>
    <w:uiPriority w:val="30"/>
    <w:qFormat/>
    <w:rsid w:val="00CD2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3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23BC"/>
    <w:rPr>
      <w:smallCaps/>
      <w:color w:val="auto"/>
      <w:u w:val="single"/>
    </w:rPr>
  </w:style>
  <w:style w:type="character" w:styleId="IntenseReference">
    <w:name w:val="Intense Reference"/>
    <w:basedOn w:val="DefaultParagraphFont"/>
    <w:uiPriority w:val="32"/>
    <w:qFormat/>
    <w:rsid w:val="00CD23BC"/>
    <w:rPr>
      <w:b/>
      <w:bCs/>
      <w:smallCaps/>
      <w:color w:val="auto"/>
      <w:spacing w:val="5"/>
      <w:u w:val="single"/>
    </w:rPr>
  </w:style>
  <w:style w:type="paragraph" w:customStyle="1" w:styleId="2ColumnHeading">
    <w:name w:val="2Column Heading"/>
    <w:basedOn w:val="BodyText"/>
    <w:qFormat/>
    <w:rsid w:val="00CD23BC"/>
    <w:pPr>
      <w:spacing w:after="60"/>
      <w:ind w:left="-2268"/>
    </w:pPr>
    <w:rPr>
      <w:b/>
    </w:rPr>
  </w:style>
  <w:style w:type="paragraph" w:customStyle="1" w:styleId="Heading1TOC">
    <w:name w:val="Heading1 TOC"/>
    <w:basedOn w:val="Normal"/>
    <w:qFormat/>
    <w:rsid w:val="00CD23BC"/>
    <w:pPr>
      <w:spacing w:before="240" w:after="120"/>
    </w:pPr>
    <w:rPr>
      <w:rFonts w:ascii="Times New Roman" w:hAnsi="Times New Roman"/>
      <w:b/>
      <w:sz w:val="32"/>
    </w:rPr>
  </w:style>
  <w:style w:type="paragraph" w:customStyle="1" w:styleId="Heading2TOC">
    <w:name w:val="Heading2 TOC"/>
    <w:basedOn w:val="Normal"/>
    <w:qFormat/>
    <w:rsid w:val="00CD23BC"/>
    <w:pPr>
      <w:spacing w:before="240" w:after="60"/>
    </w:pPr>
    <w:rPr>
      <w:rFonts w:ascii="Times New Roman" w:hAnsi="Times New Roman"/>
      <w:b/>
      <w:sz w:val="28"/>
    </w:rPr>
  </w:style>
  <w:style w:type="character" w:customStyle="1" w:styleId="Underline">
    <w:name w:val="Underline"/>
    <w:basedOn w:val="DefaultParagraphFont"/>
    <w:qFormat/>
    <w:rsid w:val="00CD23BC"/>
    <w:rPr>
      <w:u w:val="single"/>
    </w:rPr>
  </w:style>
  <w:style w:type="character" w:customStyle="1" w:styleId="BoldandItalics">
    <w:name w:val="Bold and Italics"/>
    <w:qFormat/>
    <w:rsid w:val="00CD23BC"/>
    <w:rPr>
      <w:b/>
      <w:i/>
      <w:u w:val="none"/>
    </w:rPr>
  </w:style>
  <w:style w:type="paragraph" w:styleId="BalloonText">
    <w:name w:val="Balloon Text"/>
    <w:basedOn w:val="Normal"/>
    <w:link w:val="BalloonTextChar"/>
    <w:rsid w:val="00CD23BC"/>
    <w:rPr>
      <w:rFonts w:ascii="Tahoma" w:hAnsi="Tahoma" w:cs="Tahoma"/>
      <w:sz w:val="16"/>
      <w:szCs w:val="16"/>
    </w:rPr>
  </w:style>
  <w:style w:type="character" w:customStyle="1" w:styleId="BalloonTextChar">
    <w:name w:val="Balloon Text Char"/>
    <w:basedOn w:val="DefaultParagraphFont"/>
    <w:link w:val="BalloonText"/>
    <w:rsid w:val="00CD23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2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23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1471</Words>
  <Characters>9485</Characters>
  <Application>Microsoft Office Word</Application>
  <DocSecurity>0</DocSecurity>
  <Lines>327</Lines>
  <Paragraphs>175</Paragraphs>
  <ScaleCrop>false</ScaleCrop>
  <Company>Author-it Software Corporation Ltd.</Company>
  <LinksUpToDate>false</LinksUpToDate>
  <CharactersWithSpaces>10876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MEM234005A Design hydrodynamic pumping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2012-05-26T18:19:00Z</dcterms:created>
  <dcterms:modified xsi:type="dcterms:W3CDTF">2012-05-26T18:19:00Z</dcterms:modified>
</cp:coreProperties>
</file>