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B49" w:rsidP="00BA6B49">
      <w:pPr>
        <w:pStyle w:val="Title"/>
      </w:pPr>
      <w:bookmarkStart w:id="0" w:name="_GoBack"/>
      <w:bookmarkEnd w:id="0"/>
      <w:r>
        <w:fldChar w:fldCharType="begin"/>
      </w:r>
      <w:r>
        <w:instrText xml:space="preserve"> TITLE   \* MERGEFORMAT </w:instrText>
      </w:r>
      <w:r>
        <w:fldChar w:fldCharType="separate"/>
      </w:r>
      <w:r>
        <w:t xml:space="preserve">MEM234003A Design machines and ancillary equipment </w:t>
      </w:r>
      <w:r>
        <w:fldChar w:fldCharType="end"/>
      </w:r>
    </w:p>
    <w:p w:rsidR="00BA6B49" w:rsidP="00BA6B49">
      <w:pPr>
        <w:pStyle w:val="Version"/>
        <w:sectPr w:rsidSect="00E54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422" w:rsidP="00E54422">
      <w:pPr>
        <w:pStyle w:val="SuperHeading"/>
      </w:pPr>
      <w:r w:rsidRPr="00E54422">
        <w:t xml:space="preserve">MEM234003A Design machines and ancillary equipment </w:t>
      </w:r>
    </w:p>
    <w:p w:rsidR="00000000" w:rsidRPr="00E54422" w:rsidP="00E54422">
      <w:pPr>
        <w:pStyle w:val="Heading1"/>
      </w:pPr>
      <w:bookmarkStart w:id="1" w:name="O_396832"/>
      <w:bookmarkEnd w:id="1"/>
      <w:r w:rsidRPr="00E54422">
        <w:t>Modification History</w:t>
      </w:r>
    </w:p>
    <w:p w:rsidR="00000000" w:rsidRPr="00E54422" w:rsidP="00E54422">
      <w:pPr>
        <w:pStyle w:val="BodyText"/>
      </w:pPr>
      <w:r w:rsidRPr="00E54422">
        <w:t>New unit</w:t>
      </w:r>
    </w:p>
    <w:p w:rsidR="00000000" w:rsidRPr="00E54422" w:rsidP="00E54422">
      <w:pPr>
        <w:pStyle w:val="AllowPageBreak"/>
      </w:pPr>
    </w:p>
    <w:p w:rsidR="00000000" w:rsidRPr="00E54422" w:rsidP="00E54422">
      <w:pPr>
        <w:pStyle w:val="Heading1"/>
      </w:pPr>
      <w:bookmarkStart w:id="2" w:name="O_396833"/>
      <w:bookmarkEnd w:id="2"/>
      <w:r w:rsidRPr="00E54422">
        <w:t>Unit Descriptor</w:t>
      </w:r>
    </w:p>
    <w:p w:rsidR="00000000" w:rsidRPr="00E54422" w:rsidP="00E54422">
      <w:pPr>
        <w:pStyle w:val="BodyText"/>
      </w:pPr>
      <w:r w:rsidRPr="00E54422">
        <w:t xml:space="preserve">This unit of competency covers the </w:t>
      </w:r>
      <w:r w:rsidRPr="00E54422">
        <w:t>design of machines and ancillary equipment. It includes sustainability implications, occupational health and safety (OHS), modelling and calculations, use of software, product analysis and product life cycle design, investigating, generating ideas, synthes</w:t>
      </w:r>
      <w:r w:rsidRPr="00E54422">
        <w:t xml:space="preserve">is, prototype completion and manufacture and evaluation. </w:t>
      </w:r>
    </w:p>
    <w:p w:rsidR="00000000" w:rsidRPr="00E54422" w:rsidP="00E54422">
      <w:pPr>
        <w:pStyle w:val="AllowPageBreak"/>
      </w:pPr>
    </w:p>
    <w:p w:rsidR="00000000" w:rsidRPr="00E54422" w:rsidP="00E54422">
      <w:pPr>
        <w:pStyle w:val="Heading1"/>
      </w:pPr>
      <w:bookmarkStart w:id="3" w:name="O_396834"/>
      <w:bookmarkEnd w:id="3"/>
      <w:r w:rsidRPr="00E54422">
        <w:t>Application of the Unit</w:t>
      </w:r>
    </w:p>
    <w:p w:rsidR="00000000" w:rsidRPr="00E54422" w:rsidP="00E54422">
      <w:pPr>
        <w:pStyle w:val="BodyText"/>
      </w:pPr>
      <w:r w:rsidRPr="00E54422">
        <w:t>This unit applies to the design of any significant machinery and ancillary equipment for domestic, commercial, industrial, medical, military or entertainment</w:t>
      </w:r>
      <w:r w:rsidRPr="00E54422">
        <w:t xml:space="preserve"> purposes. Design activities may also include reverse engineering, design rectification or modifications of an existing design. Activities include the design of specific machine elements, such as shafts, bearings, brakes, clutches, springs, pressure vessel</w:t>
      </w:r>
      <w:r w:rsidRPr="00E54422">
        <w:t xml:space="preserve">s, flywheels, and may also include selection of ancillary equipment, such as motors, pumps and valves. </w:t>
      </w:r>
    </w:p>
    <w:p w:rsidR="00000000" w:rsidRPr="00E54422" w:rsidP="00E54422">
      <w:pPr>
        <w:pStyle w:val="AllowPageBreak"/>
      </w:pPr>
    </w:p>
    <w:p w:rsidR="00000000" w:rsidRPr="00E54422" w:rsidP="00E54422">
      <w:pPr>
        <w:pStyle w:val="Heading1"/>
      </w:pPr>
      <w:bookmarkStart w:id="4" w:name="O_396835"/>
      <w:bookmarkEnd w:id="4"/>
      <w:r w:rsidRPr="00E54422">
        <w:t>Licensing/Regulatory Information</w:t>
      </w:r>
    </w:p>
    <w:p w:rsidR="00000000" w:rsidRPr="00E54422" w:rsidP="00E54422">
      <w:pPr>
        <w:pStyle w:val="BodyText"/>
      </w:pPr>
      <w:r w:rsidRPr="00E54422">
        <w:t>Not applicable.</w:t>
      </w:r>
    </w:p>
    <w:p w:rsidR="00000000" w:rsidRPr="00E54422" w:rsidP="00E54422">
      <w:pPr>
        <w:pStyle w:val="AllowPageBreak"/>
      </w:pPr>
    </w:p>
    <w:p w:rsidR="00000000" w:rsidRPr="00E54422" w:rsidP="00E54422">
      <w:pPr>
        <w:pStyle w:val="Heading1"/>
      </w:pPr>
      <w:bookmarkStart w:id="5" w:name="O_396836"/>
      <w:bookmarkEnd w:id="5"/>
      <w:r w:rsidRPr="00E54422">
        <w:t>Pre-Requisites</w:t>
      </w:r>
    </w:p>
    <w:p w:rsidR="00000000" w:rsidRPr="00E54422" w:rsidP="00E54422">
      <w:pPr>
        <w:pStyle w:val="BodyText"/>
      </w:pPr>
      <w:r w:rsidRPr="00E54422">
        <w:t>Not applicable.</w:t>
      </w:r>
    </w:p>
    <w:p w:rsidR="00000000" w:rsidRPr="00E54422" w:rsidP="00E54422">
      <w:pPr>
        <w:pStyle w:val="AllowPageBreak"/>
      </w:pPr>
    </w:p>
    <w:p w:rsidR="00000000" w:rsidRPr="00E54422" w:rsidP="00E54422">
      <w:pPr>
        <w:pStyle w:val="Heading1"/>
      </w:pPr>
      <w:bookmarkStart w:id="6" w:name="O_396837"/>
      <w:bookmarkEnd w:id="6"/>
      <w:r w:rsidRPr="00E54422">
        <w:t>Employability Skills Information</w:t>
      </w:r>
    </w:p>
    <w:p w:rsidR="00000000" w:rsidRPr="00E54422" w:rsidP="00E54422">
      <w:pPr>
        <w:pStyle w:val="BodyText"/>
      </w:pPr>
      <w:r w:rsidRPr="00E54422">
        <w:t>This unit contains employability skills.</w:t>
      </w:r>
    </w:p>
    <w:p w:rsidR="00000000" w:rsidRPr="00E54422" w:rsidP="00E54422">
      <w:pPr>
        <w:pStyle w:val="AllowPageBreak"/>
      </w:pPr>
    </w:p>
    <w:p w:rsidR="00000000" w:rsidRPr="00E54422" w:rsidP="00E54422">
      <w:pPr>
        <w:pStyle w:val="Heading1"/>
      </w:pPr>
      <w:bookmarkStart w:id="7" w:name="O_396838"/>
      <w:bookmarkEnd w:id="7"/>
      <w:r w:rsidRPr="00E54422">
        <w:t>Elements and Performance Criteria Pre-Content</w:t>
      </w:r>
    </w:p>
    <w:tbl>
      <w:tblPr>
        <w:tblW w:w="0" w:type="auto"/>
        <w:tblLayout w:type="fixed"/>
        <w:tblCellMar>
          <w:left w:w="62" w:type="dxa"/>
          <w:right w:w="62" w:type="dxa"/>
        </w:tblCellMar>
        <w:tblLook w:val="0000"/>
      </w:tblPr>
      <w:tblGrid>
        <w:gridCol w:w="2640"/>
        <w:gridCol w:w="6380"/>
      </w:tblGrid>
      <w:tr w:rsidTr="00E5442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 xml:space="preserve">Performance criteria describe the performance needed </w:t>
            </w:r>
            <w:r w:rsidRPr="00E54422">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54422" w:rsidP="00E54422">
      <w:pPr>
        <w:pStyle w:val="BodyText"/>
      </w:pPr>
    </w:p>
    <w:p w:rsidR="00000000" w:rsidRPr="00E54422" w:rsidP="00E54422">
      <w:pPr>
        <w:pStyle w:val="AllowPageBreak"/>
      </w:pPr>
    </w:p>
    <w:p w:rsidR="00000000" w:rsidRPr="00E54422" w:rsidP="00E54422">
      <w:pPr>
        <w:pStyle w:val="Heading1"/>
      </w:pPr>
      <w:bookmarkStart w:id="8" w:name="O_396839"/>
      <w:bookmarkEnd w:id="8"/>
      <w:r w:rsidRPr="00E544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1</w:t>
            </w:r>
          </w:p>
        </w:tc>
        <w:tc>
          <w:tcPr>
            <w:tcW w:w="1962" w:type="dxa"/>
            <w:vMerge w:val="restart"/>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Clarify the design task and elaborate the specification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1.1</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Establish, in consultation with client, required features of machine and ancillary equipment</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1.2</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 xml:space="preserve">Determine parameters to the brief or contract </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1.3</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Determine stakeholders to be consulted in design process</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1.4</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Assess OHS, regulatory, sustainability or environmental issues relevant to design task</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1.5</w:t>
            </w:r>
          </w:p>
        </w:tc>
        <w:tc>
          <w:tcPr>
            <w:tcW w:w="5610" w:type="dxa"/>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Confirm design brief, including budget and schedule, and provide preliminary advice on feasibility</w:t>
            </w:r>
          </w:p>
        </w:tc>
      </w:tr>
    </w:tbl>
    <w:p w:rsidR="00000000" w:rsidRPr="00E54422" w:rsidP="00E54422">
      <w:pPr>
        <w:pStyle w:val="BodyText"/>
      </w:pPr>
    </w:p>
    <w:tbl>
      <w:tblPr>
        <w:tblW w:w="0" w:type="auto"/>
        <w:tblLayout w:type="fixed"/>
        <w:tblCellMar>
          <w:left w:w="62" w:type="dxa"/>
          <w:right w:w="62" w:type="dxa"/>
        </w:tblCellMar>
        <w:tblLook w:val="0000"/>
      </w:tblPr>
      <w:tblGrid>
        <w:gridCol w:w="678"/>
        <w:gridCol w:w="1962"/>
        <w:gridCol w:w="770"/>
        <w:gridCol w:w="5610"/>
      </w:tblGrid>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w:t>
            </w:r>
          </w:p>
        </w:tc>
        <w:tc>
          <w:tcPr>
            <w:tcW w:w="1962" w:type="dxa"/>
            <w:vMerge w:val="restart"/>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 xml:space="preserve">Perform design analysis and prepare concept proposals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2.1</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Carry out initial investigations and measurements</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2.2</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 xml:space="preserve">Using current industrial design techniques carry out required modelling and calculations using appropriate software </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2.3</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 xml:space="preserve">Generate a range of solutions to the design brief </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2.4</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 xml:space="preserve">Check feasibility and evaluate solutions against design criteria ensuring </w:t>
            </w:r>
            <w:r w:rsidRPr="00E54422">
              <w:t xml:space="preserve">conformity to standards and codes, technical, economic and OHS requirements </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2.5</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Determine, social and sustainability implications of solutions</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2.6</w:t>
            </w:r>
          </w:p>
        </w:tc>
        <w:tc>
          <w:tcPr>
            <w:tcW w:w="5610" w:type="dxa"/>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Review concept proposals with client and identify preferred solution</w:t>
            </w:r>
          </w:p>
        </w:tc>
      </w:tr>
    </w:tbl>
    <w:p w:rsidR="00000000" w:rsidRPr="00E54422" w:rsidP="00E54422">
      <w:pPr>
        <w:pStyle w:val="BodyText"/>
      </w:pPr>
    </w:p>
    <w:tbl>
      <w:tblPr>
        <w:tblW w:w="0" w:type="auto"/>
        <w:tblLayout w:type="fixed"/>
        <w:tblCellMar>
          <w:left w:w="62" w:type="dxa"/>
          <w:right w:w="62" w:type="dxa"/>
        </w:tblCellMar>
        <w:tblLook w:val="0000"/>
      </w:tblPr>
      <w:tblGrid>
        <w:gridCol w:w="678"/>
        <w:gridCol w:w="1962"/>
        <w:gridCol w:w="770"/>
        <w:gridCol w:w="5610"/>
      </w:tblGrid>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3</w:t>
            </w:r>
          </w:p>
        </w:tc>
        <w:tc>
          <w:tcPr>
            <w:tcW w:w="1962" w:type="dxa"/>
            <w:vMerge w:val="restart"/>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Design machines or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3.1</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Finalise selected machine or equipment design, including ensuring preparation of all required documentation, drawings, specifications and instructions</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3.2</w:t>
            </w:r>
          </w:p>
        </w:tc>
        <w:tc>
          <w:tcPr>
            <w:tcW w:w="561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Consult with client and stakeholders to obtain sign-off on design</w:t>
            </w:r>
          </w:p>
        </w:tc>
      </w:tr>
      <w:tr w:rsidTr="00E544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3.3</w:t>
            </w:r>
          </w:p>
        </w:tc>
        <w:tc>
          <w:tcPr>
            <w:tcW w:w="5610" w:type="dxa"/>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Monitor installation and commissioning with stakeholders and make any necessary adjustments to design</w:t>
            </w:r>
          </w:p>
        </w:tc>
      </w:tr>
    </w:tbl>
    <w:p w:rsidR="00BA6B49" w:rsidP="00E54422">
      <w:pPr>
        <w:pStyle w:val="BodyText"/>
      </w:pPr>
    </w:p>
    <w:p w:rsidR="00BA6B49" w:rsidP="00E54422">
      <w:pPr>
        <w:pStyle w:val="BodyText"/>
      </w:pPr>
    </w:p>
    <w:p w:rsidR="00000000" w:rsidRPr="00E54422" w:rsidP="00E54422">
      <w:pPr>
        <w:pStyle w:val="Heading1"/>
      </w:pPr>
      <w:bookmarkStart w:id="9" w:name="O_396840"/>
      <w:bookmarkEnd w:id="9"/>
      <w:r w:rsidRPr="00E54422">
        <w:t>Required Skills and Knowledge</w:t>
      </w:r>
    </w:p>
    <w:tbl>
      <w:tblPr>
        <w:tblW w:w="9462" w:type="dxa"/>
        <w:tblLayout w:type="fixed"/>
        <w:tblCellMar>
          <w:left w:w="62" w:type="dxa"/>
          <w:right w:w="62" w:type="dxa"/>
        </w:tblCellMar>
        <w:tblLook w:val="0000"/>
      </w:tblPr>
      <w:tblGrid>
        <w:gridCol w:w="9462"/>
      </w:tblGrid>
      <w:tr w:rsidTr="00E544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t>This section describes the skills and knowledge required for this unit.</w:t>
            </w:r>
          </w:p>
        </w:tc>
      </w:tr>
      <w:tr w:rsidTr="00E544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rPr>
                <w:rStyle w:val="SpecialBold"/>
              </w:rPr>
              <w:t>Required skills</w:t>
            </w:r>
          </w:p>
        </w:tc>
      </w:tr>
      <w:tr w:rsidTr="00E544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Required knowledge includes:</w:t>
            </w:r>
          </w:p>
          <w:p w:rsidR="00000000" w:rsidRPr="00E54422" w:rsidP="00E54422">
            <w:pPr>
              <w:pStyle w:val="ListBullet"/>
            </w:pPr>
            <w:r w:rsidRPr="00E54422">
              <w:t>determining features of machines or equipment, including OHS, regulatory and risk management requirements</w:t>
            </w:r>
          </w:p>
          <w:p w:rsidR="00000000" w:rsidRPr="00E54422" w:rsidP="00E54422">
            <w:pPr>
              <w:pStyle w:val="ListBullet"/>
            </w:pPr>
            <w:r w:rsidRPr="00E54422">
              <w:t>interpreting parameters to the brief or contract</w:t>
            </w:r>
          </w:p>
          <w:p w:rsidR="00000000" w:rsidRPr="00E54422" w:rsidP="00E54422">
            <w:pPr>
              <w:pStyle w:val="ListBullet"/>
            </w:pPr>
            <w:r w:rsidRPr="00E54422">
              <w:t>researching latest trends and techniques in:</w:t>
            </w:r>
          </w:p>
          <w:p w:rsidR="00000000" w:rsidRPr="00E54422" w:rsidP="00E54422">
            <w:pPr>
              <w:pStyle w:val="ListBullet2"/>
            </w:pPr>
            <w:r w:rsidRPr="00E54422">
              <w:t>machine and equipment</w:t>
            </w:r>
            <w:r w:rsidRPr="00E54422">
              <w:t xml:space="preserve"> design</w:t>
            </w:r>
          </w:p>
          <w:p w:rsidR="00000000" w:rsidRPr="00E54422" w:rsidP="00E54422">
            <w:pPr>
              <w:pStyle w:val="ListBullet2"/>
            </w:pPr>
            <w:r w:rsidRPr="00E54422">
              <w:t xml:space="preserve">reverse engineering </w:t>
            </w:r>
          </w:p>
          <w:p w:rsidR="00000000" w:rsidRPr="00E54422" w:rsidP="00E54422">
            <w:pPr>
              <w:pStyle w:val="ListBullet2"/>
            </w:pPr>
            <w:r w:rsidRPr="00E54422">
              <w:t>sustainability issues and implications for machine and equipment design</w:t>
            </w:r>
          </w:p>
          <w:p w:rsidR="00000000" w:rsidRPr="00E54422" w:rsidP="00E54422">
            <w:pPr>
              <w:pStyle w:val="ListBullet2"/>
            </w:pPr>
            <w:r w:rsidRPr="00E54422">
              <w:t>materials</w:t>
            </w:r>
          </w:p>
          <w:p w:rsidR="00000000" w:rsidRPr="00E54422" w:rsidP="00E54422">
            <w:pPr>
              <w:pStyle w:val="ListBullet2"/>
            </w:pPr>
            <w:r w:rsidRPr="00E54422">
              <w:t>assembly, fabrication and construction techniques</w:t>
            </w:r>
          </w:p>
          <w:p w:rsidR="00000000" w:rsidRPr="00E54422" w:rsidP="00E54422">
            <w:pPr>
              <w:pStyle w:val="ListBullet2"/>
            </w:pPr>
            <w:r w:rsidRPr="00E54422">
              <w:t>lean and other quality techniques</w:t>
            </w:r>
          </w:p>
          <w:p w:rsidR="00000000" w:rsidRPr="00E54422" w:rsidP="00E54422">
            <w:pPr>
              <w:pStyle w:val="ListBullet2"/>
            </w:pPr>
            <w:r w:rsidRPr="00E54422">
              <w:t>latest relevant modelling and other software</w:t>
            </w:r>
          </w:p>
          <w:p w:rsidR="00000000" w:rsidRPr="00E54422" w:rsidP="00E54422">
            <w:pPr>
              <w:pStyle w:val="ListBullet"/>
            </w:pPr>
            <w:r w:rsidRPr="00E54422">
              <w:t>investigating an</w:t>
            </w:r>
            <w:r w:rsidRPr="00E54422">
              <w:t>d presenting options</w:t>
            </w:r>
          </w:p>
          <w:p w:rsidR="00000000" w:rsidRPr="00E54422" w:rsidP="00E54422">
            <w:pPr>
              <w:pStyle w:val="ListBullet"/>
            </w:pPr>
            <w:r w:rsidRPr="00E54422">
              <w:t>investigating faults in existing designs and proposing solutions</w:t>
            </w:r>
          </w:p>
          <w:p w:rsidR="00000000" w:rsidRPr="00E54422" w:rsidP="00E54422">
            <w:pPr>
              <w:pStyle w:val="ListBullet"/>
            </w:pPr>
            <w:r w:rsidRPr="00E54422">
              <w:t xml:space="preserve">selecting and using software and validation techniques, including 2-D and 3-D modelling </w:t>
            </w:r>
          </w:p>
          <w:p w:rsidR="00000000" w:rsidRPr="00E54422" w:rsidP="00E54422">
            <w:pPr>
              <w:pStyle w:val="ListBullet"/>
            </w:pPr>
            <w:r w:rsidRPr="00E54422">
              <w:t>creating design solutions to match client expectations of innovation as well as f</w:t>
            </w:r>
            <w:r w:rsidRPr="00E54422">
              <w:t>itness for purpose</w:t>
            </w:r>
          </w:p>
          <w:p w:rsidR="00000000" w:rsidRPr="00E54422" w:rsidP="00E54422">
            <w:pPr>
              <w:pStyle w:val="ListBullet"/>
            </w:pPr>
            <w:r w:rsidRPr="00E54422">
              <w:t>designing for servicing, maintainability, cost, manufacturability and assembly, and ease of operation</w:t>
            </w:r>
          </w:p>
          <w:p w:rsidR="00000000" w:rsidRPr="00E54422" w:rsidP="00E54422">
            <w:pPr>
              <w:pStyle w:val="ListBullet"/>
            </w:pPr>
            <w:r w:rsidRPr="00E54422">
              <w:t>applying calculus to engineering design solutions requiring computations, such as rate of change, moments of inertia and friction force</w:t>
            </w:r>
            <w:r w:rsidRPr="00E54422">
              <w:t xml:space="preserve">s </w:t>
            </w:r>
          </w:p>
          <w:p w:rsidR="00000000" w:rsidRPr="00E54422" w:rsidP="00E54422">
            <w:pPr>
              <w:pStyle w:val="ListBullet"/>
            </w:pPr>
            <w:r w:rsidRPr="00E54422">
              <w:t>evaluating solutions for feasibility against design criteria, including relevant engineering and financial calculations and analysis</w:t>
            </w:r>
          </w:p>
          <w:p w:rsidR="00000000" w:rsidRPr="00E54422" w:rsidP="00E54422">
            <w:pPr>
              <w:pStyle w:val="ListBullet"/>
            </w:pPr>
            <w:r w:rsidRPr="00E54422">
              <w:t xml:space="preserve">selecting materials, equipment and sub-assemblies based on availability, price and performance characteristics </w:t>
            </w:r>
          </w:p>
          <w:p w:rsidR="00000000" w:rsidRPr="00E54422" w:rsidP="00E54422">
            <w:pPr>
              <w:pStyle w:val="ListBullet"/>
            </w:pPr>
            <w:r w:rsidRPr="00E54422">
              <w:t>applying</w:t>
            </w:r>
            <w:r w:rsidRPr="00E54422">
              <w:t xml:space="preserve"> graphical techniques, such as those required by dynamic balancing diagrams</w:t>
            </w:r>
          </w:p>
          <w:p w:rsidR="00000000" w:rsidRPr="00E54422" w:rsidP="00E54422">
            <w:pPr>
              <w:pStyle w:val="ListBullet"/>
            </w:pPr>
            <w:r w:rsidRPr="00E54422">
              <w:t>communicating, negotiating and reviewing with stakeholders and client throughout process to obtain agreement of proposal and sign-off on design</w:t>
            </w:r>
          </w:p>
          <w:p w:rsidR="00000000" w:rsidP="00E54422">
            <w:pPr>
              <w:pStyle w:val="ListBullet"/>
              <w:rPr>
                <w:lang w:val="en-NZ"/>
              </w:rPr>
            </w:pPr>
            <w:r w:rsidRPr="00E54422">
              <w:t>documenting design with drawings, specifications and instructions</w:t>
            </w:r>
          </w:p>
        </w:tc>
      </w:tr>
      <w:tr w:rsidTr="00E544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p>
        </w:tc>
      </w:tr>
      <w:tr w:rsidTr="00E544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4422">
            <w:pPr>
              <w:pStyle w:val="BodyText"/>
              <w:rPr>
                <w:lang w:val="en-NZ"/>
              </w:rPr>
            </w:pPr>
            <w:r w:rsidRPr="00E54422">
              <w:rPr>
                <w:rStyle w:val="SpecialBold"/>
              </w:rPr>
              <w:t>Required knowledge</w:t>
            </w:r>
          </w:p>
        </w:tc>
      </w:tr>
      <w:tr w:rsidTr="00E544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54422" w:rsidP="00E54422">
            <w:pPr>
              <w:pStyle w:val="BodyText"/>
            </w:pPr>
            <w:r w:rsidRPr="00E54422">
              <w:t>Required knowledge includes:</w:t>
            </w:r>
          </w:p>
          <w:p w:rsidR="00000000" w:rsidRPr="00E54422" w:rsidP="00E54422">
            <w:pPr>
              <w:pStyle w:val="ListBullet"/>
            </w:pPr>
            <w:r w:rsidRPr="00E54422">
              <w:t>contemporary engineering design methods</w:t>
            </w:r>
          </w:p>
          <w:p w:rsidR="00000000" w:rsidRPr="00E54422" w:rsidP="00E54422">
            <w:pPr>
              <w:pStyle w:val="ListBullet"/>
            </w:pPr>
            <w:r w:rsidRPr="00E54422">
              <w:t>research and investigations methods</w:t>
            </w:r>
          </w:p>
          <w:p w:rsidR="00000000" w:rsidRPr="00E54422" w:rsidP="00E54422">
            <w:pPr>
              <w:pStyle w:val="ListBullet"/>
            </w:pPr>
            <w:r w:rsidRPr="00E54422">
              <w:t>techniques for:</w:t>
            </w:r>
          </w:p>
          <w:p w:rsidR="00000000" w:rsidRPr="00E54422" w:rsidP="00E54422">
            <w:pPr>
              <w:pStyle w:val="ListBullet2"/>
            </w:pPr>
            <w:r w:rsidRPr="00E54422">
              <w:t>continuous improvement</w:t>
            </w:r>
          </w:p>
          <w:p w:rsidR="00000000" w:rsidRPr="00E54422" w:rsidP="00E54422">
            <w:pPr>
              <w:pStyle w:val="ListBullet2"/>
            </w:pPr>
            <w:r w:rsidRPr="00E54422">
              <w:t>problem solving and decision making</w:t>
            </w:r>
          </w:p>
          <w:p w:rsidR="00000000" w:rsidRPr="00E54422" w:rsidP="00E54422">
            <w:pPr>
              <w:pStyle w:val="ListBullet2"/>
            </w:pPr>
            <w:r w:rsidRPr="00E54422">
              <w:t>root cause analysis (RCA) or failure mode and effects analysis (FMEA) or design review based on failure mode (DRBFM), and Pareto analysis</w:t>
            </w:r>
          </w:p>
          <w:p w:rsidR="00000000" w:rsidRPr="00E54422" w:rsidP="00E54422">
            <w:pPr>
              <w:pStyle w:val="ListBullet"/>
            </w:pPr>
            <w:r w:rsidRPr="00E54422">
              <w:t xml:space="preserve">engineering design software options </w:t>
            </w:r>
          </w:p>
          <w:p w:rsidR="00000000" w:rsidRPr="00E54422" w:rsidP="00E54422">
            <w:pPr>
              <w:pStyle w:val="ListBullet"/>
            </w:pPr>
            <w:r w:rsidRPr="00E54422">
              <w:t>software validation processes</w:t>
            </w:r>
          </w:p>
          <w:p w:rsidR="00000000" w:rsidRPr="00E54422" w:rsidP="00E54422">
            <w:pPr>
              <w:pStyle w:val="ListBullet"/>
            </w:pPr>
            <w:r w:rsidRPr="00E54422">
              <w:t xml:space="preserve">documentation, </w:t>
            </w:r>
            <w:r w:rsidRPr="00E54422">
              <w:t xml:space="preserve">drawings, specifications and instructions </w:t>
            </w:r>
          </w:p>
          <w:p w:rsidR="00000000" w:rsidRPr="00E54422" w:rsidP="00E54422">
            <w:pPr>
              <w:pStyle w:val="ListBullet"/>
            </w:pPr>
            <w:r w:rsidRPr="00E54422">
              <w:t>OHS and regulatory requirements, codes of practice, standards, risk minimisation and registration requirements.</w:t>
            </w:r>
          </w:p>
          <w:p w:rsidR="00000000" w:rsidRPr="00E54422" w:rsidP="00E54422">
            <w:pPr>
              <w:pStyle w:val="ListBullet"/>
            </w:pPr>
            <w:r w:rsidRPr="00E54422">
              <w:t xml:space="preserve">machine element assembly arrangements and methods </w:t>
            </w:r>
          </w:p>
          <w:p w:rsidR="00000000" w:rsidRPr="00E54422" w:rsidP="00E54422">
            <w:pPr>
              <w:pStyle w:val="ListBullet"/>
            </w:pPr>
            <w:r w:rsidRPr="00E54422">
              <w:t>fastening and sealing methods</w:t>
            </w:r>
          </w:p>
          <w:p w:rsidR="00000000" w:rsidRPr="00E54422" w:rsidP="00E54422">
            <w:pPr>
              <w:pStyle w:val="ListBullet"/>
            </w:pPr>
            <w:r w:rsidRPr="00E54422">
              <w:t>gear design standard</w:t>
            </w:r>
            <w:r w:rsidRPr="00E54422">
              <w:t>s and techniques</w:t>
            </w:r>
          </w:p>
          <w:p w:rsidR="00000000" w:rsidRPr="00E54422" w:rsidP="00E54422">
            <w:pPr>
              <w:pStyle w:val="ListBullet"/>
            </w:pPr>
            <w:r w:rsidRPr="00E54422">
              <w:t>strength and stress analysis</w:t>
            </w:r>
          </w:p>
          <w:p w:rsidR="00000000" w:rsidRPr="00E54422" w:rsidP="00E54422">
            <w:pPr>
              <w:pStyle w:val="ListBullet"/>
            </w:pPr>
            <w:r w:rsidRPr="00E54422">
              <w:t xml:space="preserve">shaft design </w:t>
            </w:r>
          </w:p>
          <w:p w:rsidR="00000000" w:rsidRPr="00E54422" w:rsidP="00E54422">
            <w:pPr>
              <w:pStyle w:val="ListBullet"/>
            </w:pPr>
            <w:r w:rsidRPr="00E54422">
              <w:t>forces, stresses and deflections of coil springs</w:t>
            </w:r>
          </w:p>
          <w:p w:rsidR="00000000" w:rsidRPr="00E54422" w:rsidP="00E54422">
            <w:pPr>
              <w:pStyle w:val="ListBullet"/>
            </w:pPr>
            <w:r w:rsidRPr="00E54422">
              <w:t>stresses in thick-walled pressurise vessels and cylinders subject to shrink and press fitting</w:t>
            </w:r>
          </w:p>
          <w:p w:rsidR="00000000" w:rsidRPr="00E54422" w:rsidP="00E54422">
            <w:pPr>
              <w:pStyle w:val="ListBullet"/>
            </w:pPr>
            <w:r w:rsidRPr="00E54422">
              <w:t>disk, hydraulic and cone clutches</w:t>
            </w:r>
          </w:p>
          <w:p w:rsidR="00000000" w:rsidRPr="00E54422" w:rsidP="00E54422">
            <w:pPr>
              <w:pStyle w:val="ListBullet"/>
            </w:pPr>
            <w:r w:rsidRPr="00E54422">
              <w:t>velocity and accele</w:t>
            </w:r>
            <w:r w:rsidRPr="00E54422">
              <w:t xml:space="preserve">ration analysis of mechanisms </w:t>
            </w:r>
          </w:p>
          <w:p w:rsidR="00000000" w:rsidRPr="00E54422" w:rsidP="00E54422">
            <w:pPr>
              <w:pStyle w:val="ListBullet"/>
            </w:pPr>
            <w:r w:rsidRPr="00E54422">
              <w:t>ergonomics principles</w:t>
            </w:r>
          </w:p>
          <w:p w:rsidR="00000000" w:rsidRPr="00E54422" w:rsidP="00E54422">
            <w:pPr>
              <w:pStyle w:val="ListBullet"/>
            </w:pPr>
            <w:r w:rsidRPr="00E54422">
              <w:t>materials selection</w:t>
            </w:r>
          </w:p>
          <w:p w:rsidR="00000000" w:rsidRPr="00E54422" w:rsidP="00E54422">
            <w:pPr>
              <w:pStyle w:val="ListBullet"/>
            </w:pPr>
            <w:r w:rsidRPr="00E54422">
              <w:t>failure modes</w:t>
            </w:r>
          </w:p>
        </w:tc>
      </w:tr>
    </w:tbl>
    <w:p w:rsidR="00000000" w:rsidRPr="00E54422" w:rsidP="00E54422">
      <w:pPr>
        <w:pStyle w:val="BodyText"/>
      </w:pPr>
    </w:p>
    <w:p w:rsidR="00000000" w:rsidRPr="00E54422" w:rsidP="00E54422">
      <w:pPr>
        <w:pStyle w:val="AllowPageBreak"/>
      </w:pPr>
    </w:p>
    <w:p w:rsidR="00000000" w:rsidRPr="00E54422" w:rsidP="00E54422">
      <w:pPr>
        <w:pStyle w:val="Heading1"/>
      </w:pPr>
      <w:bookmarkStart w:id="10" w:name="O_396841"/>
      <w:bookmarkEnd w:id="10"/>
      <w:r w:rsidRPr="00E54422">
        <w:t>Evidence Guide</w:t>
      </w:r>
    </w:p>
    <w:tbl>
      <w:tblPr>
        <w:tblW w:w="9462" w:type="dxa"/>
        <w:tblLayout w:type="fixed"/>
        <w:tblCellMar>
          <w:left w:w="62" w:type="dxa"/>
          <w:right w:w="62" w:type="dxa"/>
        </w:tblCellMar>
        <w:tblLook w:val="0000"/>
      </w:tblPr>
      <w:tblGrid>
        <w:gridCol w:w="2700"/>
        <w:gridCol w:w="6762"/>
      </w:tblGrid>
      <w:tr w:rsidTr="00E544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54422">
            <w:pPr>
              <w:pStyle w:val="BodyText"/>
              <w:rPr>
                <w:lang w:val="en-NZ"/>
              </w:rPr>
            </w:pPr>
            <w:r w:rsidRPr="00E54422">
              <w:t>The evidence guide provides advice on assessment and must be read in conjunction with the performance criteria, required skills and knowledge, range statement and the Assessment Guidelines for the Training Package.</w:t>
            </w:r>
          </w:p>
        </w:tc>
      </w:tr>
      <w:tr w:rsidTr="00E544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t>Critical aspects for assessment and evi</w:t>
            </w:r>
            <w:r w:rsidRPr="00E54422">
              <w:t>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Assessors must be satisfied that the candidate can competently and consistently:</w:t>
            </w:r>
          </w:p>
          <w:p w:rsidR="00000000" w:rsidRPr="00E54422" w:rsidP="00E54422">
            <w:pPr>
              <w:pStyle w:val="ListBullet"/>
            </w:pPr>
            <w:r w:rsidRPr="00E54422">
              <w:t>determine features of machines or equipment, OHS, regulatory and risk management requirements</w:t>
            </w:r>
          </w:p>
          <w:p w:rsidR="00000000" w:rsidRPr="00E54422" w:rsidP="00E54422">
            <w:pPr>
              <w:pStyle w:val="ListBullet"/>
            </w:pPr>
            <w:r w:rsidRPr="00E54422">
              <w:t>generate design solutions</w:t>
            </w:r>
          </w:p>
          <w:p w:rsidR="00000000" w:rsidRPr="00E54422" w:rsidP="00E54422">
            <w:pPr>
              <w:pStyle w:val="ListBullet"/>
            </w:pPr>
            <w:r w:rsidRPr="00E54422">
              <w:t>i</w:t>
            </w:r>
            <w:r w:rsidRPr="00E54422">
              <w:t>nterpret parameters to the brief or contract</w:t>
            </w:r>
          </w:p>
          <w:p w:rsidR="00000000" w:rsidRPr="00E54422" w:rsidP="00E54422">
            <w:pPr>
              <w:pStyle w:val="ListBullet"/>
            </w:pPr>
            <w:r w:rsidRPr="00E54422">
              <w:t>research current design trends and sustainability implications</w:t>
            </w:r>
          </w:p>
          <w:p w:rsidR="00000000" w:rsidRPr="00E54422" w:rsidP="00E54422">
            <w:pPr>
              <w:pStyle w:val="ListBullet"/>
            </w:pPr>
            <w:r w:rsidRPr="00E54422">
              <w:t>investigate options for machine and equipment design</w:t>
            </w:r>
          </w:p>
          <w:p w:rsidR="00000000" w:rsidRPr="00E54422" w:rsidP="00E54422">
            <w:pPr>
              <w:pStyle w:val="ListBullet"/>
            </w:pPr>
            <w:r w:rsidRPr="00E54422">
              <w:t>measure, model, calculate and analyse using software and validation techniques</w:t>
            </w:r>
          </w:p>
          <w:p w:rsidR="00000000" w:rsidRPr="00E54422" w:rsidP="00E54422">
            <w:pPr>
              <w:pStyle w:val="ListBullet"/>
            </w:pPr>
            <w:r w:rsidRPr="00E54422">
              <w:t>innovate and create solutions</w:t>
            </w:r>
          </w:p>
          <w:p w:rsidR="00000000" w:rsidRPr="00E54422" w:rsidP="00E54422">
            <w:pPr>
              <w:pStyle w:val="ListBullet"/>
            </w:pPr>
            <w:r w:rsidRPr="00E54422">
              <w:t>evaluate solutions for feasibility against design criteria</w:t>
            </w:r>
          </w:p>
          <w:p w:rsidR="00000000" w:rsidP="00E54422">
            <w:pPr>
              <w:pStyle w:val="ListBullet"/>
              <w:rPr>
                <w:lang w:val="en-NZ"/>
              </w:rPr>
            </w:pPr>
            <w:r w:rsidRPr="00E54422">
              <w:t>communicate, negotiate and review with stakeholders and client throughout process to obtain agreement of proposal and sign-off on design.</w:t>
            </w:r>
          </w:p>
        </w:tc>
      </w:tr>
      <w:tr w:rsidTr="00E544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t>Context of and specific reso</w:t>
            </w:r>
            <w:r w:rsidRPr="00E54422">
              <w:t>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ListBullet"/>
            </w:pPr>
            <w:r w:rsidRPr="00E54422">
              <w:t>This unit may be assessed on the job, off the job or a combination of both on and off the job. Where assessment occurs off the job, that is, the candidate is not in productive work, then a simulated working environment must be used whe</w:t>
            </w:r>
            <w:r w:rsidRPr="00E54422">
              <w:t xml:space="preserve">re the range of conditions reflects realistic workplace situations. The competencies covered by this unit would be demonstrated by an individual working alone or as part of a team. </w:t>
            </w:r>
          </w:p>
          <w:p w:rsidR="00000000" w:rsidRPr="00E54422" w:rsidP="00E54422">
            <w:pPr>
              <w:pStyle w:val="ListBullet"/>
            </w:pPr>
            <w:r w:rsidRPr="00E54422">
              <w:t xml:space="preserve">Where applicable, reasonable adjustment must be made to work environments </w:t>
            </w:r>
            <w:r w:rsidRPr="00E54422">
              <w:t>and training situations to accommodate ethnicity, age, gender, demographics and disability.</w:t>
            </w:r>
          </w:p>
          <w:p w:rsidR="00000000" w:rsidP="00E54422">
            <w:pPr>
              <w:pStyle w:val="ListBullet"/>
              <w:rPr>
                <w:lang w:val="en-NZ"/>
              </w:rPr>
            </w:pPr>
            <w:r w:rsidRPr="00E54422">
              <w:t xml:space="preserve">Access must be provided to appropriate learning and/or assessment support when required. Where applicable, physical resources should include equipment modified for </w:t>
            </w:r>
            <w:r w:rsidRPr="00E54422">
              <w:t>people with disabilities.</w:t>
            </w:r>
          </w:p>
        </w:tc>
      </w:tr>
      <w:tr w:rsidTr="00E544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ListBullet"/>
            </w:pPr>
            <w:r w:rsidRPr="00E54422">
              <w:t>Assessment must satisfy the endorsed Assessment Guidelines of the MEM05 Metal and Engineering Training Package.</w:t>
            </w:r>
          </w:p>
          <w:p w:rsidR="00000000" w:rsidRPr="00E54422" w:rsidP="00E54422">
            <w:pPr>
              <w:pStyle w:val="ListBullet"/>
            </w:pPr>
            <w:r w:rsidRPr="00E54422">
              <w:t>Assessment methods must confirm consistency and accuracy of performance (over time and in a rang</w:t>
            </w:r>
            <w:r w:rsidRPr="00E54422">
              <w:t>e of workplace relevant contexts) together with application of underpinning knowledge.</w:t>
            </w:r>
          </w:p>
          <w:p w:rsidR="00000000" w:rsidRPr="00E54422" w:rsidP="00E54422">
            <w:pPr>
              <w:pStyle w:val="ListBullet"/>
            </w:pPr>
            <w:r w:rsidRPr="00E54422">
              <w:t>Assessment methods must be by direct observation of tasks and include questioning on underpinning knowledge to ensure its correct interpretation and application.</w:t>
            </w:r>
          </w:p>
          <w:p w:rsidR="00000000" w:rsidRPr="00E54422" w:rsidP="00E54422">
            <w:pPr>
              <w:pStyle w:val="ListBullet"/>
            </w:pPr>
            <w:r w:rsidRPr="00E54422">
              <w:t>Assessm</w:t>
            </w:r>
            <w:r w:rsidRPr="00E54422">
              <w:t>ent may be applied under project-related conditions (real or simulated) and require evidence of process.</w:t>
            </w:r>
          </w:p>
          <w:p w:rsidR="00000000" w:rsidRPr="00E54422" w:rsidP="00E54422">
            <w:pPr>
              <w:pStyle w:val="ListBullet"/>
            </w:pPr>
            <w:r w:rsidRPr="00E54422">
              <w:t>Assessment must confirm a reasonable inference that competency is able not only to be satisfied under the particular circumstance, but is able to be tr</w:t>
            </w:r>
            <w:r w:rsidRPr="00E54422">
              <w:t>ansferred to other circumstances.</w:t>
            </w:r>
          </w:p>
          <w:p w:rsidR="00000000" w:rsidP="00E54422">
            <w:pPr>
              <w:pStyle w:val="ListBullet"/>
              <w:rPr>
                <w:lang w:val="en-NZ"/>
              </w:rPr>
            </w:pPr>
            <w:r w:rsidRPr="00E54422">
              <w:t>Assessment may be in conjunction with assessment of other units of competency where required.</w:t>
            </w:r>
          </w:p>
        </w:tc>
      </w:tr>
      <w:tr w:rsidTr="00E5442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Assessment processes and techniques must be culturally appropriate and appropriate to the language and literacy capacity of the candidate and the work being performed.</w:t>
            </w:r>
          </w:p>
        </w:tc>
      </w:tr>
    </w:tbl>
    <w:p w:rsidR="00BA6B49" w:rsidP="00E54422">
      <w:pPr>
        <w:pStyle w:val="BodyText"/>
      </w:pPr>
    </w:p>
    <w:p w:rsidR="00BA6B49" w:rsidP="00E54422">
      <w:pPr>
        <w:pStyle w:val="BodyText"/>
      </w:pPr>
    </w:p>
    <w:p w:rsidR="00000000" w:rsidRPr="00E54422" w:rsidP="00E54422">
      <w:pPr>
        <w:pStyle w:val="Heading1"/>
      </w:pPr>
      <w:bookmarkStart w:id="11" w:name="O_396842"/>
      <w:bookmarkEnd w:id="11"/>
      <w:r w:rsidRPr="00E54422">
        <w:t>Range Statement</w:t>
      </w:r>
    </w:p>
    <w:tbl>
      <w:tblPr>
        <w:tblW w:w="9468" w:type="dxa"/>
        <w:tblLayout w:type="fixed"/>
        <w:tblCellMar>
          <w:left w:w="62" w:type="dxa"/>
          <w:right w:w="62" w:type="dxa"/>
        </w:tblCellMar>
        <w:tblLook w:val="0000"/>
      </w:tblPr>
      <w:tblGrid>
        <w:gridCol w:w="2700"/>
        <w:gridCol w:w="6768"/>
      </w:tblGrid>
      <w:tr w:rsidTr="00E54422">
        <w:tblPrEx>
          <w:tblW w:w="9468" w:type="dxa"/>
          <w:tblLayout w:type="fixed"/>
          <w:tblCellMar>
            <w:left w:w="62" w:type="dxa"/>
            <w:right w:w="62" w:type="dxa"/>
          </w:tblCellMar>
          <w:tblLook w:val="0000"/>
        </w:tblPrEx>
        <w:tc>
          <w:tcPr>
            <w:tcW w:w="946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54422">
            <w:pPr>
              <w:pStyle w:val="BodyText"/>
              <w:rPr>
                <w:lang w:val="en-NZ"/>
              </w:rPr>
            </w:pPr>
            <w:r w:rsidRPr="00E54422">
              <w:t>The range statement relates to the unit of competenc</w:t>
            </w:r>
            <w:r w:rsidRPr="00E54422">
              <w:t>y as a whole. It allows for different work environments and situations that may affect performance. Bold italicised wording, if used in the performance criteria, is detailed below. Essential operating conditions that may be present with training and assess</w:t>
            </w:r>
            <w:r w:rsidRPr="00E54422">
              <w:t>ment (depending on the work situation, needs of the candidate, accessibility of the item, and local industry and regional contexts) may also be included.</w:t>
            </w:r>
          </w:p>
        </w:tc>
      </w:tr>
      <w:tr w:rsidTr="00E54422">
        <w:tblPrEx>
          <w:tblW w:w="94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rPr>
                <w:rStyle w:val="SpecialBold"/>
              </w:rPr>
              <w:t>Client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Client may be:</w:t>
            </w:r>
          </w:p>
          <w:p w:rsidR="00000000" w:rsidP="00E54422">
            <w:pPr>
              <w:pStyle w:val="ListBullet"/>
              <w:rPr>
                <w:lang w:val="en-NZ"/>
              </w:rPr>
            </w:pPr>
            <w:r w:rsidRPr="00E54422">
              <w:t>internal or external to the designer’s organisation</w:t>
            </w:r>
          </w:p>
        </w:tc>
      </w:tr>
      <w:tr w:rsidTr="00E54422">
        <w:tblPrEx>
          <w:tblW w:w="94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rPr>
                <w:rStyle w:val="SpecialBold"/>
              </w:rPr>
              <w:t>Parameters to the design brief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The design brief may include the design of new equipment or fault analysis, rectification or modification to an existing design. Parameters to the design brief may include:</w:t>
            </w:r>
          </w:p>
          <w:p w:rsidR="00000000" w:rsidRPr="00E54422" w:rsidP="00E54422">
            <w:pPr>
              <w:pStyle w:val="ListBullet"/>
            </w:pPr>
            <w:r w:rsidRPr="00E54422">
              <w:t>determination of the degree of innovation and creati</w:t>
            </w:r>
            <w:r w:rsidRPr="00E54422">
              <w:t>vity expected by the client</w:t>
            </w:r>
          </w:p>
          <w:p w:rsidR="00000000" w:rsidRPr="00E54422" w:rsidP="00E54422">
            <w:pPr>
              <w:pStyle w:val="ListBullet"/>
            </w:pPr>
            <w:r w:rsidRPr="00E54422">
              <w:t>design process limits and budgets</w:t>
            </w:r>
          </w:p>
          <w:p w:rsidR="00000000" w:rsidRPr="00E54422" w:rsidP="00E54422">
            <w:pPr>
              <w:pStyle w:val="ListBullet"/>
            </w:pPr>
            <w:r w:rsidRPr="00E54422">
              <w:t>product cost limits and budgets</w:t>
            </w:r>
          </w:p>
          <w:p w:rsidR="00000000" w:rsidRPr="00E54422" w:rsidP="00E54422">
            <w:pPr>
              <w:pStyle w:val="ListBullet"/>
            </w:pPr>
            <w:r w:rsidRPr="00E54422">
              <w:t>performance specifications</w:t>
            </w:r>
          </w:p>
          <w:p w:rsidR="00000000" w:rsidRPr="00E54422" w:rsidP="00E54422">
            <w:pPr>
              <w:pStyle w:val="ListBullet"/>
            </w:pPr>
            <w:r w:rsidRPr="00E54422">
              <w:t>equipment availability, capacities and restrictions</w:t>
            </w:r>
          </w:p>
          <w:p w:rsidR="00000000" w:rsidRPr="00E54422" w:rsidP="00E54422">
            <w:pPr>
              <w:pStyle w:val="ListBullet"/>
            </w:pPr>
            <w:r w:rsidRPr="00E54422">
              <w:t>specified administrative, communication and approval procedures</w:t>
            </w:r>
          </w:p>
          <w:p w:rsidR="00000000" w:rsidP="00E54422">
            <w:pPr>
              <w:pStyle w:val="ListBullet"/>
              <w:rPr>
                <w:lang w:val="en-NZ"/>
              </w:rPr>
            </w:pPr>
            <w:r w:rsidRPr="00E54422">
              <w:t>other special featu</w:t>
            </w:r>
            <w:r w:rsidRPr="00E54422">
              <w:t xml:space="preserve">res and limits in the design brief </w:t>
            </w:r>
          </w:p>
        </w:tc>
      </w:tr>
      <w:tr w:rsidTr="00E54422">
        <w:tblPrEx>
          <w:tblW w:w="94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rPr>
                <w:rStyle w:val="SpecialBold"/>
              </w:rPr>
              <w:t>OHS, regulatory, sustainability and environmental issues</w:t>
            </w:r>
          </w:p>
          <w:p w:rsidR="00000000">
            <w:pPr>
              <w:pStyle w:val="BodyText"/>
              <w:keepNext w:val="0"/>
              <w:keepLines w:val="0"/>
              <w:contextualSpacing w:val="0"/>
              <w:rPr>
                <w:rFonts w:ascii="Tahoma" w:hAnsi="Tahoma"/>
                <w:color w:val="000000"/>
                <w:sz w:val="20"/>
                <w:lang w:val="en-NZ"/>
              </w:rPr>
            </w:pP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OHS, regulatory, sustainability and environmental issues may include:</w:t>
            </w:r>
          </w:p>
          <w:p w:rsidR="00000000" w:rsidRPr="00E54422" w:rsidP="00E54422">
            <w:pPr>
              <w:pStyle w:val="ListBullet"/>
            </w:pPr>
            <w:r w:rsidRPr="00E54422">
              <w:t>OHS Acts and regulations</w:t>
            </w:r>
          </w:p>
          <w:p w:rsidR="00000000" w:rsidRPr="00E54422" w:rsidP="00E54422">
            <w:pPr>
              <w:pStyle w:val="ListBullet"/>
            </w:pPr>
            <w:r w:rsidRPr="00E54422">
              <w:t>relevant standards</w:t>
            </w:r>
          </w:p>
          <w:p w:rsidR="00000000" w:rsidRPr="00E54422" w:rsidP="00E54422">
            <w:pPr>
              <w:pStyle w:val="ListBullet"/>
            </w:pPr>
            <w:r w:rsidRPr="00E54422">
              <w:t>industry codes of practice</w:t>
            </w:r>
          </w:p>
          <w:p w:rsidR="00000000" w:rsidRPr="00E54422" w:rsidP="00E54422">
            <w:pPr>
              <w:pStyle w:val="ListBullet"/>
            </w:pPr>
            <w:r w:rsidRPr="00E54422">
              <w:t>risk assessments</w:t>
            </w:r>
          </w:p>
          <w:p w:rsidR="00000000" w:rsidRPr="00E54422" w:rsidP="00E54422">
            <w:pPr>
              <w:pStyle w:val="ListBullet"/>
            </w:pPr>
            <w:r w:rsidRPr="00E54422">
              <w:t>reg</w:t>
            </w:r>
            <w:r w:rsidRPr="00E54422">
              <w:t xml:space="preserve">istration requirements </w:t>
            </w:r>
          </w:p>
          <w:p w:rsidR="00000000" w:rsidRPr="00E54422" w:rsidP="00E54422">
            <w:pPr>
              <w:pStyle w:val="ListBullet"/>
            </w:pPr>
            <w:r w:rsidRPr="00E54422">
              <w:t>safe work practices</w:t>
            </w:r>
          </w:p>
          <w:p w:rsidR="00000000" w:rsidRPr="00E54422" w:rsidP="00E54422">
            <w:pPr>
              <w:pStyle w:val="ListBullet"/>
            </w:pPr>
            <w:r w:rsidRPr="00E54422">
              <w:t>minimising ecological and environmental footprint of process, plant and product</w:t>
            </w:r>
          </w:p>
          <w:p w:rsidR="00000000" w:rsidRPr="00E54422" w:rsidP="00E54422">
            <w:pPr>
              <w:pStyle w:val="ListBullet"/>
            </w:pPr>
            <w:r w:rsidRPr="00E54422">
              <w:t xml:space="preserve">maximising economic benefit of process plant and product to the organisation and the community </w:t>
            </w:r>
          </w:p>
          <w:p w:rsidR="00000000" w:rsidRPr="00E54422" w:rsidP="00E54422">
            <w:pPr>
              <w:pStyle w:val="ListBullet"/>
            </w:pPr>
            <w:r w:rsidRPr="00E54422">
              <w:t>minimising the negative OHS impact on employees, community and customer</w:t>
            </w:r>
          </w:p>
          <w:p w:rsidR="00000000" w:rsidP="00E54422">
            <w:pPr>
              <w:pStyle w:val="ListBullet"/>
              <w:rPr>
                <w:lang w:val="en-NZ"/>
              </w:rPr>
            </w:pPr>
            <w:r w:rsidRPr="00E54422">
              <w:t xml:space="preserve">state and territory regulatory requirements </w:t>
            </w:r>
          </w:p>
        </w:tc>
      </w:tr>
      <w:tr w:rsidTr="00E54422">
        <w:tblPrEx>
          <w:tblW w:w="94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rPr>
                <w:rStyle w:val="SpecialBold"/>
              </w:rPr>
              <w:t>Range of solutions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Range of solutions may include those that:</w:t>
            </w:r>
          </w:p>
          <w:p w:rsidR="00000000" w:rsidRPr="00E54422" w:rsidP="00E54422">
            <w:pPr>
              <w:pStyle w:val="ListBullet"/>
            </w:pPr>
            <w:r w:rsidRPr="00E54422">
              <w:t>satisfy the technical requirements of the design brief</w:t>
            </w:r>
          </w:p>
          <w:p w:rsidR="00000000" w:rsidRPr="00E54422" w:rsidP="00E54422">
            <w:pPr>
              <w:pStyle w:val="ListBullet"/>
            </w:pPr>
            <w:r w:rsidRPr="00E54422">
              <w:t>are within budget</w:t>
            </w:r>
          </w:p>
          <w:p w:rsidR="00000000" w:rsidRPr="00E54422" w:rsidP="00E54422">
            <w:pPr>
              <w:pStyle w:val="ListBullet"/>
            </w:pPr>
            <w:r w:rsidRPr="00E54422">
              <w:t>are</w:t>
            </w:r>
            <w:r w:rsidRPr="00E54422">
              <w:t xml:space="preserve"> able to be manufactured</w:t>
            </w:r>
          </w:p>
          <w:p w:rsidR="00000000" w:rsidRPr="00E54422" w:rsidP="00E54422">
            <w:pPr>
              <w:pStyle w:val="ListBullet"/>
            </w:pPr>
            <w:r w:rsidRPr="00E54422">
              <w:t>meet any regulatory requirements</w:t>
            </w:r>
          </w:p>
          <w:p w:rsidR="00000000" w:rsidP="00E54422">
            <w:pPr>
              <w:pStyle w:val="ListBullet"/>
              <w:rPr>
                <w:lang w:val="en-NZ"/>
              </w:rPr>
            </w:pPr>
            <w:r w:rsidRPr="00E54422">
              <w:t>minimise environmental and sustainability impacts</w:t>
            </w:r>
          </w:p>
        </w:tc>
      </w:tr>
      <w:tr w:rsidTr="00E54422">
        <w:tblPrEx>
          <w:tblW w:w="94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422">
            <w:pPr>
              <w:pStyle w:val="BodyText"/>
              <w:rPr>
                <w:lang w:val="en-NZ"/>
              </w:rPr>
            </w:pPr>
            <w:r w:rsidRPr="00E54422">
              <w:rPr>
                <w:rStyle w:val="SpecialBold"/>
              </w:rPr>
              <w:t>Current industrial design techniques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Current industrial design techniques may relate to:</w:t>
            </w:r>
          </w:p>
          <w:p w:rsidR="00000000" w:rsidRPr="00E54422" w:rsidP="00E54422">
            <w:pPr>
              <w:pStyle w:val="ListBullet"/>
            </w:pPr>
            <w:r w:rsidRPr="00E54422">
              <w:t>sustainability and energy conservation</w:t>
            </w:r>
          </w:p>
          <w:p w:rsidR="00000000" w:rsidRPr="00E54422" w:rsidP="00E54422">
            <w:pPr>
              <w:pStyle w:val="ListBullet"/>
            </w:pPr>
            <w:r w:rsidRPr="00E54422">
              <w:t>life cycle design a</w:t>
            </w:r>
            <w:r w:rsidRPr="00E54422">
              <w:t>nd recyclable components</w:t>
            </w:r>
          </w:p>
          <w:p w:rsidR="00000000" w:rsidRPr="00E54422" w:rsidP="00E54422">
            <w:pPr>
              <w:pStyle w:val="ListBullet"/>
            </w:pPr>
            <w:r w:rsidRPr="00E54422">
              <w:t>maintainability, manufacturability and reliability</w:t>
            </w:r>
          </w:p>
          <w:p w:rsidR="00000000" w:rsidRPr="00E54422" w:rsidP="00E54422">
            <w:pPr>
              <w:pStyle w:val="ListBullet"/>
            </w:pPr>
            <w:r w:rsidRPr="00E54422">
              <w:t>use of current codes and standards and risk minimisation</w:t>
            </w:r>
          </w:p>
          <w:p w:rsidR="00000000" w:rsidP="00E54422">
            <w:pPr>
              <w:pStyle w:val="ListBullet"/>
              <w:rPr>
                <w:lang w:val="en-NZ"/>
              </w:rPr>
            </w:pPr>
            <w:r w:rsidRPr="00E54422">
              <w:t>developments in design techniques and design software along with software validation techniques</w:t>
            </w:r>
          </w:p>
        </w:tc>
      </w:tr>
      <w:tr w:rsidTr="00E54422">
        <w:tblPrEx>
          <w:tblW w:w="94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rPr>
                <w:rStyle w:val="SpecialBold"/>
              </w:rPr>
              <w:t>Standards and codes</w:t>
            </w:r>
          </w:p>
          <w:p w:rsidR="00000000" w:rsidRPr="00E54422" w:rsidP="00E54422">
            <w:pPr>
              <w:pStyle w:val="BodyText"/>
            </w:pPr>
          </w:p>
          <w:p w:rsidR="00000000">
            <w:pPr>
              <w:pStyle w:val="BodyText"/>
              <w:keepNext w:val="0"/>
              <w:keepLines w:val="0"/>
              <w:contextualSpacing w:val="0"/>
              <w:rPr>
                <w:rFonts w:ascii="Tahoma" w:hAnsi="Tahoma"/>
                <w:color w:val="000000"/>
                <w:sz w:val="20"/>
                <w:lang w:val="en-NZ"/>
              </w:rPr>
            </w:pP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422" w:rsidP="00E54422">
            <w:pPr>
              <w:pStyle w:val="BodyText"/>
            </w:pPr>
            <w:r w:rsidRPr="00E54422">
              <w:t xml:space="preserve">Standards and codes refer to all relevant Australian and international </w:t>
            </w:r>
            <w:r w:rsidRPr="00E54422">
              <w:t>standards and codes applicable to a particular design task</w:t>
            </w:r>
          </w:p>
        </w:tc>
      </w:tr>
    </w:tbl>
    <w:p w:rsidR="00BA6B49" w:rsidP="00E54422">
      <w:pPr>
        <w:pStyle w:val="BodyText"/>
      </w:pPr>
    </w:p>
    <w:p w:rsidR="00BA6B49" w:rsidP="00E54422">
      <w:pPr>
        <w:pStyle w:val="BodyText"/>
      </w:pPr>
    </w:p>
    <w:p w:rsidR="00000000" w:rsidRPr="00E54422" w:rsidP="00E54422">
      <w:pPr>
        <w:pStyle w:val="Heading1"/>
      </w:pPr>
      <w:bookmarkStart w:id="12" w:name="O_396843"/>
      <w:bookmarkEnd w:id="12"/>
      <w:r w:rsidRPr="00E54422">
        <w:t>Unit Sector(s)</w:t>
      </w:r>
    </w:p>
    <w:p w:rsidR="00000000" w:rsidRPr="00E54422" w:rsidP="00E54422">
      <w:pPr>
        <w:pStyle w:val="BodyText"/>
      </w:pPr>
      <w:r w:rsidRPr="00E54422">
        <w:t>Engineering practice</w:t>
      </w:r>
    </w:p>
    <w:p w:rsidR="00000000" w:rsidRPr="00E54422" w:rsidP="00E54422">
      <w:pPr>
        <w:pStyle w:val="AllowPageBreak"/>
      </w:pPr>
    </w:p>
    <w:p w:rsidR="00000000" w:rsidRPr="00E54422" w:rsidP="00E54422">
      <w:pPr>
        <w:pStyle w:val="Heading1"/>
      </w:pPr>
      <w:bookmarkStart w:id="13" w:name="O_396844"/>
      <w:bookmarkEnd w:id="13"/>
      <w:r w:rsidRPr="00E54422">
        <w:t>Custom Content Section</w:t>
      </w:r>
    </w:p>
    <w:p w:rsidR="00000000" w:rsidRPr="00E54422" w:rsidP="00E54422">
      <w:pPr>
        <w:pStyle w:val="BodyText"/>
      </w:pPr>
      <w:r w:rsidRPr="00E54422">
        <w:t>Not applicable.</w:t>
      </w:r>
    </w:p>
    <w:p w:rsidR="00000000" w:rsidRPr="00E54422" w:rsidP="00E54422"/>
    <w:sectPr w:rsidSect="00E54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B49" w:rsidP="00BA6B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9" w:rsidP="00E544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6B49" w:rsidP="00E544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6B49" w:rsidP="00E544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22" w:rsidRPr="00BA6B49" w:rsidP="00BA6B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9" w:rsidRPr="002D2AF8" w:rsidP="00E54422">
    <w:pPr>
      <w:pStyle w:val="Header"/>
      <w:framePr w:wrap="around"/>
    </w:pPr>
    <w:r>
      <w:fldChar w:fldCharType="begin"/>
    </w:r>
    <w:r>
      <w:instrText xml:space="preserve"> TITLE   \* MERGEFORMAT </w:instrText>
    </w:r>
    <w:r>
      <w:fldChar w:fldCharType="separate"/>
    </w:r>
    <w:r>
      <w:t xml:space="preserve">MEM234003A Design machines and ancillary equipment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A6B49" w:rsidP="00E54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A1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40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E89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422"/>
    <w:pPr>
      <w:spacing w:before="360" w:after="60"/>
      <w:outlineLvl w:val="0"/>
    </w:pPr>
    <w:rPr>
      <w:sz w:val="32"/>
    </w:rPr>
  </w:style>
  <w:style w:type="paragraph" w:styleId="Heading2">
    <w:name w:val="heading 2"/>
    <w:basedOn w:val="HeadingBase"/>
    <w:next w:val="BodyText"/>
    <w:link w:val="Heading2Char"/>
    <w:qFormat/>
    <w:rsid w:val="00E54422"/>
    <w:pPr>
      <w:keepLines/>
      <w:spacing w:before="240" w:after="120"/>
      <w:outlineLvl w:val="1"/>
    </w:pPr>
    <w:rPr>
      <w:sz w:val="28"/>
      <w:szCs w:val="40"/>
    </w:rPr>
  </w:style>
  <w:style w:type="paragraph" w:styleId="Heading3">
    <w:name w:val="heading 3"/>
    <w:basedOn w:val="HeadingBase"/>
    <w:next w:val="BodyText"/>
    <w:link w:val="Heading3Char"/>
    <w:qFormat/>
    <w:rsid w:val="00E54422"/>
    <w:pPr>
      <w:spacing w:before="180" w:after="120"/>
      <w:outlineLvl w:val="2"/>
    </w:pPr>
    <w:rPr>
      <w:spacing w:val="-10"/>
      <w:kern w:val="32"/>
    </w:rPr>
  </w:style>
  <w:style w:type="paragraph" w:styleId="Heading4">
    <w:name w:val="heading 4"/>
    <w:basedOn w:val="HeadingBase"/>
    <w:next w:val="BodyText"/>
    <w:link w:val="Heading4Char"/>
    <w:qFormat/>
    <w:rsid w:val="00E54422"/>
    <w:pPr>
      <w:spacing w:before="160" w:after="120"/>
      <w:outlineLvl w:val="3"/>
    </w:pPr>
    <w:rPr>
      <w:sz w:val="22"/>
    </w:rPr>
  </w:style>
  <w:style w:type="paragraph" w:styleId="Heading5">
    <w:name w:val="heading 5"/>
    <w:basedOn w:val="HeadingBase"/>
    <w:next w:val="Normal"/>
    <w:link w:val="Heading5Char"/>
    <w:qFormat/>
    <w:rsid w:val="00E54422"/>
    <w:pPr>
      <w:spacing w:before="80"/>
      <w:outlineLvl w:val="4"/>
    </w:pPr>
    <w:rPr>
      <w:color w:val="918585"/>
      <w:sz w:val="20"/>
    </w:rPr>
  </w:style>
  <w:style w:type="paragraph" w:styleId="Heading6">
    <w:name w:val="heading 6"/>
    <w:basedOn w:val="HeadingBase"/>
    <w:next w:val="Normal"/>
    <w:link w:val="Heading6Char"/>
    <w:qFormat/>
    <w:rsid w:val="00E54422"/>
    <w:pPr>
      <w:spacing w:before="60"/>
      <w:outlineLvl w:val="5"/>
    </w:pPr>
    <w:rPr>
      <w:color w:val="918585"/>
      <w:sz w:val="20"/>
    </w:rPr>
  </w:style>
  <w:style w:type="paragraph" w:styleId="Heading7">
    <w:name w:val="heading 7"/>
    <w:basedOn w:val="Normal"/>
    <w:next w:val="Normal"/>
    <w:link w:val="Heading7Char"/>
    <w:qFormat/>
    <w:rsid w:val="00E54422"/>
    <w:pPr>
      <w:ind w:left="720"/>
      <w:outlineLvl w:val="6"/>
    </w:pPr>
    <w:rPr>
      <w:i/>
    </w:rPr>
  </w:style>
  <w:style w:type="paragraph" w:styleId="Heading8">
    <w:name w:val="heading 8"/>
    <w:basedOn w:val="Normal"/>
    <w:next w:val="Normal"/>
    <w:link w:val="Heading8Char"/>
    <w:qFormat/>
    <w:rsid w:val="00E54422"/>
    <w:pPr>
      <w:ind w:left="720"/>
      <w:outlineLvl w:val="7"/>
    </w:pPr>
    <w:rPr>
      <w:i/>
    </w:rPr>
  </w:style>
  <w:style w:type="paragraph" w:styleId="Heading9">
    <w:name w:val="heading 9"/>
    <w:basedOn w:val="Normal"/>
    <w:next w:val="Normal"/>
    <w:link w:val="Heading9Char"/>
    <w:qFormat/>
    <w:rsid w:val="00E54422"/>
    <w:pPr>
      <w:ind w:left="720"/>
      <w:outlineLvl w:val="8"/>
    </w:pPr>
    <w:rPr>
      <w:i/>
    </w:rPr>
  </w:style>
  <w:style w:type="character" w:default="1" w:styleId="DefaultParagraphFont">
    <w:name w:val="Default Paragraph Font"/>
    <w:uiPriority w:val="1"/>
    <w:unhideWhenUsed/>
    <w:rsid w:val="00E54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422"/>
  </w:style>
  <w:style w:type="character" w:customStyle="1" w:styleId="Heading1Char">
    <w:name w:val="Heading 1 Char"/>
    <w:basedOn w:val="DefaultParagraphFont"/>
    <w:link w:val="Heading1"/>
    <w:rsid w:val="00E54422"/>
    <w:rPr>
      <w:rFonts w:ascii="Times New Roman" w:eastAsia="Times New Roman" w:hAnsi="Times New Roman" w:cs="Times New Roman"/>
      <w:b/>
      <w:sz w:val="32"/>
      <w:szCs w:val="20"/>
      <w:lang w:eastAsia="en-US"/>
    </w:rPr>
  </w:style>
  <w:style w:type="paragraph" w:styleId="BodyText">
    <w:name w:val="Body Text"/>
    <w:basedOn w:val="Normal"/>
    <w:link w:val="BodyTextChar"/>
    <w:rsid w:val="00E544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422"/>
    <w:rPr>
      <w:rFonts w:ascii="Times New Roman" w:eastAsia="Times New Roman" w:hAnsi="Times New Roman" w:cs="Times New Roman"/>
      <w:sz w:val="24"/>
      <w:lang w:eastAsia="en-US"/>
    </w:rPr>
  </w:style>
  <w:style w:type="paragraph" w:styleId="Footer">
    <w:name w:val="footer"/>
    <w:basedOn w:val="Normal"/>
    <w:link w:val="FooterChar"/>
    <w:rsid w:val="00E54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422"/>
    <w:rPr>
      <w:rFonts w:ascii="Times New Roman" w:eastAsia="Times New Roman" w:hAnsi="Times New Roman" w:cs="Times New Roman"/>
      <w:sz w:val="16"/>
      <w:lang w:eastAsia="en-US"/>
    </w:rPr>
  </w:style>
  <w:style w:type="paragraph" w:styleId="ListBullet">
    <w:name w:val="List Bullet"/>
    <w:basedOn w:val="List"/>
    <w:rsid w:val="00E54422"/>
    <w:pPr>
      <w:numPr>
        <w:numId w:val="13"/>
      </w:numPr>
      <w:tabs>
        <w:tab w:val="clear" w:pos="340"/>
      </w:tabs>
      <w:spacing w:before="40" w:after="40"/>
    </w:pPr>
  </w:style>
  <w:style w:type="character" w:customStyle="1" w:styleId="SpecialBold">
    <w:name w:val="Special Bold"/>
    <w:basedOn w:val="DefaultParagraphFont"/>
    <w:rsid w:val="00E54422"/>
    <w:rPr>
      <w:b/>
      <w:spacing w:val="0"/>
    </w:rPr>
  </w:style>
  <w:style w:type="paragraph" w:styleId="ListBullet2">
    <w:name w:val="List Bullet 2"/>
    <w:basedOn w:val="List2"/>
    <w:rsid w:val="00E54422"/>
    <w:pPr>
      <w:numPr>
        <w:numId w:val="14"/>
      </w:numPr>
      <w:tabs>
        <w:tab w:val="clear" w:pos="680"/>
      </w:tabs>
    </w:pPr>
  </w:style>
  <w:style w:type="paragraph" w:customStyle="1" w:styleId="SuperHeading">
    <w:name w:val="SuperHeading"/>
    <w:basedOn w:val="Normal"/>
    <w:rsid w:val="00E54422"/>
    <w:pPr>
      <w:spacing w:before="240" w:after="120"/>
      <w:outlineLvl w:val="0"/>
    </w:pPr>
    <w:rPr>
      <w:rFonts w:ascii="Times New Roman" w:hAnsi="Times New Roman"/>
      <w:b/>
      <w:sz w:val="28"/>
    </w:rPr>
  </w:style>
  <w:style w:type="paragraph" w:customStyle="1" w:styleId="AllowPageBreak">
    <w:name w:val="AllowPageBreak"/>
    <w:rsid w:val="00E544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422"/>
    <w:rPr>
      <w:rFonts w:ascii="Courier New" w:eastAsia="Times New Roman" w:hAnsi="Courier New" w:cs="Times New Roman"/>
      <w:i/>
      <w:szCs w:val="20"/>
      <w:lang w:eastAsia="en-US"/>
    </w:rPr>
  </w:style>
  <w:style w:type="paragraph" w:customStyle="1" w:styleId="HeadingBase">
    <w:name w:val="Heading Base"/>
    <w:rsid w:val="00E54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422"/>
    <w:pPr>
      <w:tabs>
        <w:tab w:val="right" w:leader="dot" w:pos="9072"/>
      </w:tabs>
      <w:ind w:left="567"/>
    </w:pPr>
    <w:rPr>
      <w:szCs w:val="22"/>
    </w:rPr>
  </w:style>
  <w:style w:type="paragraph" w:customStyle="1" w:styleId="TOCBase">
    <w:name w:val="TOC Base"/>
    <w:rsid w:val="00E54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422"/>
    <w:pPr>
      <w:tabs>
        <w:tab w:val="right" w:leader="dot" w:pos="9072"/>
      </w:tabs>
      <w:spacing w:before="40" w:after="40"/>
      <w:ind w:left="284"/>
    </w:pPr>
    <w:rPr>
      <w:rFonts w:ascii="Times New Roman" w:hAnsi="Times New Roman"/>
    </w:rPr>
  </w:style>
  <w:style w:type="paragraph" w:styleId="TOC1">
    <w:name w:val="toc 1"/>
    <w:basedOn w:val="TOCBase"/>
    <w:next w:val="Normal"/>
    <w:rsid w:val="00E544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422"/>
    <w:pPr>
      <w:spacing w:before="5040"/>
      <w:jc w:val="center"/>
    </w:pPr>
    <w:rPr>
      <w:sz w:val="48"/>
      <w:szCs w:val="72"/>
      <w:lang w:val="en-US"/>
    </w:rPr>
  </w:style>
  <w:style w:type="character" w:customStyle="1" w:styleId="TitleChar">
    <w:name w:val="Title Char"/>
    <w:basedOn w:val="DefaultParagraphFont"/>
    <w:link w:val="Title"/>
    <w:rsid w:val="00E54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422"/>
    <w:pPr>
      <w:tabs>
        <w:tab w:val="left" w:pos="3600"/>
        <w:tab w:val="left" w:pos="3958"/>
      </w:tabs>
    </w:pPr>
  </w:style>
  <w:style w:type="paragraph" w:styleId="List">
    <w:name w:val="List"/>
    <w:basedOn w:val="BodyText"/>
    <w:next w:val="BodyText"/>
    <w:rsid w:val="00E54422"/>
    <w:pPr>
      <w:tabs>
        <w:tab w:val="left" w:pos="340"/>
      </w:tabs>
      <w:spacing w:before="60" w:after="60"/>
      <w:ind w:left="340" w:hanging="340"/>
    </w:pPr>
  </w:style>
  <w:style w:type="paragraph" w:customStyle="1" w:styleId="Note">
    <w:name w:val="Note"/>
    <w:basedOn w:val="BodyText"/>
    <w:rsid w:val="00E54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422"/>
    <w:pPr>
      <w:framePr w:wrap="auto" w:hAnchor="text" w:y="6049"/>
    </w:pPr>
    <w:rPr>
      <w:color w:val="000000"/>
      <w:sz w:val="40"/>
    </w:rPr>
  </w:style>
  <w:style w:type="paragraph" w:customStyle="1" w:styleId="TOCTitle">
    <w:name w:val="TOCTitle"/>
    <w:basedOn w:val="Heading1"/>
    <w:rsid w:val="00E54422"/>
    <w:pPr>
      <w:spacing w:after="240"/>
      <w:jc w:val="center"/>
      <w:outlineLvl w:val="9"/>
    </w:pPr>
    <w:rPr>
      <w:caps/>
    </w:rPr>
  </w:style>
  <w:style w:type="paragraph" w:customStyle="1" w:styleId="Version">
    <w:name w:val="Version"/>
    <w:rsid w:val="00E54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422"/>
    <w:pPr>
      <w:keepNext w:val="0"/>
      <w:tabs>
        <w:tab w:val="right" w:pos="4176"/>
      </w:tabs>
      <w:ind w:left="198" w:hanging="198"/>
    </w:pPr>
    <w:rPr>
      <w:rFonts w:ascii="Garamond" w:hAnsi="Garamond"/>
    </w:rPr>
  </w:style>
  <w:style w:type="paragraph" w:styleId="IndexHeading">
    <w:name w:val="index heading"/>
    <w:basedOn w:val="Normal"/>
    <w:next w:val="Index1"/>
    <w:semiHidden/>
    <w:rsid w:val="00E54422"/>
    <w:pPr>
      <w:spacing w:before="120" w:after="120"/>
    </w:pPr>
    <w:rPr>
      <w:rFonts w:ascii="Arial" w:hAnsi="Arial"/>
      <w:b/>
      <w:color w:val="918585"/>
      <w:sz w:val="24"/>
    </w:rPr>
  </w:style>
  <w:style w:type="paragraph" w:styleId="Header">
    <w:name w:val="header"/>
    <w:basedOn w:val="Normal"/>
    <w:link w:val="HeaderChar"/>
    <w:rsid w:val="00E54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422"/>
    <w:rPr>
      <w:rFonts w:ascii="Times New Roman" w:eastAsia="Times New Roman" w:hAnsi="Times New Roman" w:cs="Times New Roman"/>
      <w:sz w:val="16"/>
      <w:szCs w:val="20"/>
      <w:lang w:val="en-GB" w:eastAsia="en-US"/>
    </w:rPr>
  </w:style>
  <w:style w:type="paragraph" w:customStyle="1" w:styleId="Chapter">
    <w:name w:val="Chapter"/>
    <w:basedOn w:val="Normal"/>
    <w:rsid w:val="00E54422"/>
    <w:pPr>
      <w:spacing w:before="240"/>
    </w:pPr>
    <w:rPr>
      <w:rFonts w:ascii="Times New Roman" w:hAnsi="Times New Roman"/>
      <w:smallCaps/>
      <w:spacing w:val="80"/>
      <w:sz w:val="28"/>
    </w:rPr>
  </w:style>
  <w:style w:type="paragraph" w:customStyle="1" w:styleId="InChapter">
    <w:name w:val="InChapter"/>
    <w:basedOn w:val="Heading3"/>
    <w:rsid w:val="00E54422"/>
    <w:pPr>
      <w:spacing w:after="240"/>
      <w:outlineLvl w:val="9"/>
    </w:pPr>
    <w:rPr>
      <w:noProof/>
    </w:rPr>
  </w:style>
  <w:style w:type="paragraph" w:styleId="Index2">
    <w:name w:val="index 2"/>
    <w:basedOn w:val="Normal"/>
    <w:next w:val="Normal"/>
    <w:semiHidden/>
    <w:rsid w:val="00E54422"/>
    <w:pPr>
      <w:tabs>
        <w:tab w:val="right" w:pos="4176"/>
      </w:tabs>
      <w:ind w:left="568" w:hanging="284"/>
    </w:pPr>
    <w:rPr>
      <w:rFonts w:ascii="Garamond" w:hAnsi="Garamond"/>
    </w:rPr>
  </w:style>
  <w:style w:type="paragraph" w:customStyle="1" w:styleId="Byline">
    <w:name w:val="Byline"/>
    <w:rsid w:val="00E54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422"/>
    <w:pPr>
      <w:tabs>
        <w:tab w:val="clear" w:pos="3600"/>
        <w:tab w:val="clear" w:pos="3958"/>
      </w:tabs>
      <w:jc w:val="right"/>
    </w:pPr>
  </w:style>
  <w:style w:type="character" w:styleId="Emphasis">
    <w:name w:val="Emphasis"/>
    <w:basedOn w:val="DefaultParagraphFont"/>
    <w:qFormat/>
    <w:rsid w:val="00E54422"/>
    <w:rPr>
      <w:i/>
    </w:rPr>
  </w:style>
  <w:style w:type="paragraph" w:styleId="Caption">
    <w:name w:val="caption"/>
    <w:basedOn w:val="BodyText"/>
    <w:next w:val="Normal"/>
    <w:qFormat/>
    <w:rsid w:val="00E54422"/>
    <w:pPr>
      <w:framePr w:w="2268" w:hSpace="181" w:vSpace="181" w:wrap="around" w:vAnchor="text" w:hAnchor="page" w:x="1135" w:y="285" w:anchorLock="1"/>
    </w:pPr>
    <w:rPr>
      <w:i/>
    </w:rPr>
  </w:style>
  <w:style w:type="paragraph" w:customStyle="1" w:styleId="MiniTOCTitle">
    <w:name w:val="MiniTOCTitle"/>
    <w:basedOn w:val="Heading4"/>
    <w:rsid w:val="00E54422"/>
    <w:pPr>
      <w:spacing w:before="240"/>
      <w:outlineLvl w:val="9"/>
    </w:pPr>
    <w:rPr>
      <w:noProof/>
      <w:sz w:val="24"/>
    </w:rPr>
  </w:style>
  <w:style w:type="paragraph" w:customStyle="1" w:styleId="MiniTOCItem">
    <w:name w:val="MiniTOCItem"/>
    <w:basedOn w:val="ListBullet"/>
    <w:rsid w:val="00E54422"/>
    <w:pPr>
      <w:numPr>
        <w:numId w:val="0"/>
      </w:numPr>
      <w:tabs>
        <w:tab w:val="right" w:leader="dot" w:pos="6521"/>
      </w:tabs>
      <w:spacing w:before="0" w:after="0"/>
    </w:pPr>
  </w:style>
  <w:style w:type="paragraph" w:customStyle="1" w:styleId="TOFTitle">
    <w:name w:val="TOFTitle"/>
    <w:basedOn w:val="TOCTitle"/>
    <w:rsid w:val="00E54422"/>
  </w:style>
  <w:style w:type="paragraph" w:styleId="TableofFigures">
    <w:name w:val="table of figures"/>
    <w:basedOn w:val="Normal"/>
    <w:next w:val="Normal"/>
    <w:semiHidden/>
    <w:rsid w:val="00E54422"/>
    <w:pPr>
      <w:tabs>
        <w:tab w:val="right" w:leader="dot" w:pos="9072"/>
      </w:tabs>
      <w:ind w:left="970" w:hanging="403"/>
    </w:pPr>
    <w:rPr>
      <w:rFonts w:ascii="Times New Roman" w:hAnsi="Times New Roman"/>
      <w:b/>
    </w:rPr>
  </w:style>
  <w:style w:type="paragraph" w:styleId="ListNumber">
    <w:name w:val="List Number"/>
    <w:basedOn w:val="List"/>
    <w:rsid w:val="00E54422"/>
    <w:pPr>
      <w:numPr>
        <w:numId w:val="11"/>
      </w:numPr>
    </w:pPr>
  </w:style>
  <w:style w:type="character" w:customStyle="1" w:styleId="WingdingSymbols">
    <w:name w:val="Wingding Symbols"/>
    <w:rsid w:val="00E54422"/>
    <w:rPr>
      <w:rFonts w:ascii="Wingdings" w:hAnsi="Wingdings"/>
    </w:rPr>
  </w:style>
  <w:style w:type="paragraph" w:customStyle="1" w:styleId="TableHeading">
    <w:name w:val="Table Heading"/>
    <w:basedOn w:val="HeadingBase"/>
    <w:rsid w:val="00E54422"/>
    <w:pPr>
      <w:keepLines/>
      <w:pBdr>
        <w:bottom w:val="single" w:sz="6" w:space="1" w:color="918585"/>
      </w:pBdr>
      <w:spacing w:before="240"/>
    </w:pPr>
  </w:style>
  <w:style w:type="character" w:customStyle="1" w:styleId="HotSpot">
    <w:name w:val="HotSpot"/>
    <w:rsid w:val="00E54422"/>
    <w:rPr>
      <w:color w:val="0033CC"/>
      <w:u w:val="none"/>
    </w:rPr>
  </w:style>
  <w:style w:type="paragraph" w:customStyle="1" w:styleId="BodyTextRight">
    <w:name w:val="Body Text Right"/>
    <w:basedOn w:val="BodyText"/>
    <w:rsid w:val="00E54422"/>
    <w:pPr>
      <w:spacing w:before="0" w:after="0"/>
      <w:jc w:val="right"/>
    </w:pPr>
  </w:style>
  <w:style w:type="paragraph" w:styleId="Index3">
    <w:name w:val="index 3"/>
    <w:basedOn w:val="ListNumber2"/>
    <w:next w:val="Normal"/>
    <w:semiHidden/>
    <w:rsid w:val="00E54422"/>
    <w:pPr>
      <w:numPr>
        <w:numId w:val="0"/>
      </w:numPr>
      <w:tabs>
        <w:tab w:val="right" w:leader="dot" w:pos="4176"/>
      </w:tabs>
    </w:pPr>
  </w:style>
  <w:style w:type="paragraph" w:styleId="ListNumber2">
    <w:name w:val="List Number 2"/>
    <w:basedOn w:val="List2"/>
    <w:rsid w:val="00E54422"/>
    <w:pPr>
      <w:numPr>
        <w:numId w:val="10"/>
      </w:numPr>
      <w:tabs>
        <w:tab w:val="clear" w:pos="1060"/>
      </w:tabs>
    </w:pPr>
  </w:style>
  <w:style w:type="paragraph" w:customStyle="1" w:styleId="MarginNote">
    <w:name w:val="Margin Note"/>
    <w:basedOn w:val="BodyText"/>
    <w:rsid w:val="00E54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422"/>
    <w:rPr>
      <w:sz w:val="32"/>
    </w:rPr>
  </w:style>
  <w:style w:type="paragraph" w:customStyle="1" w:styleId="HeadingProcedure">
    <w:name w:val="Heading Procedure"/>
    <w:basedOn w:val="HeadingBase"/>
    <w:next w:val="Normal"/>
    <w:rsid w:val="00E54422"/>
    <w:pPr>
      <w:tabs>
        <w:tab w:val="left" w:pos="0"/>
      </w:tabs>
      <w:spacing w:before="120" w:after="60"/>
    </w:pPr>
    <w:rPr>
      <w:i/>
      <w:color w:val="918585"/>
      <w:sz w:val="22"/>
    </w:rPr>
  </w:style>
  <w:style w:type="paragraph" w:customStyle="1" w:styleId="TableBodyText">
    <w:name w:val="Table Body Text"/>
    <w:basedOn w:val="BodyText"/>
    <w:rsid w:val="00E54422"/>
    <w:pPr>
      <w:spacing w:before="60" w:after="60"/>
    </w:pPr>
  </w:style>
  <w:style w:type="paragraph" w:styleId="ListContinue">
    <w:name w:val="List Continue"/>
    <w:basedOn w:val="List"/>
    <w:rsid w:val="00E54422"/>
    <w:pPr>
      <w:ind w:firstLine="0"/>
    </w:pPr>
  </w:style>
  <w:style w:type="paragraph" w:customStyle="1" w:styleId="ListNote">
    <w:name w:val="List Note"/>
    <w:basedOn w:val="List"/>
    <w:rsid w:val="00E54422"/>
    <w:pPr>
      <w:pBdr>
        <w:top w:val="single" w:sz="6" w:space="2" w:color="918585"/>
        <w:bottom w:val="single" w:sz="6" w:space="2" w:color="918585"/>
      </w:pBdr>
      <w:tabs>
        <w:tab w:val="left" w:pos="1021"/>
      </w:tabs>
      <w:ind w:firstLine="0"/>
    </w:pPr>
  </w:style>
  <w:style w:type="paragraph" w:customStyle="1" w:styleId="Warning">
    <w:name w:val="Warning"/>
    <w:basedOn w:val="BodyText"/>
    <w:rsid w:val="00E54422"/>
    <w:pPr>
      <w:shd w:val="clear" w:color="auto" w:fill="D9D9D9"/>
      <w:tabs>
        <w:tab w:val="left" w:pos="992"/>
      </w:tabs>
      <w:ind w:left="119" w:right="119"/>
    </w:pPr>
    <w:rPr>
      <w:sz w:val="20"/>
    </w:rPr>
  </w:style>
  <w:style w:type="paragraph" w:customStyle="1" w:styleId="MarginIcons">
    <w:name w:val="Margin Icons"/>
    <w:basedOn w:val="BodyText"/>
    <w:rsid w:val="00E54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422"/>
    <w:rPr>
      <w:rFonts w:ascii="Courier New" w:hAnsi="Courier New"/>
    </w:rPr>
  </w:style>
  <w:style w:type="paragraph" w:customStyle="1" w:styleId="NoteBullet">
    <w:name w:val="Note Bullet"/>
    <w:basedOn w:val="Note"/>
    <w:rsid w:val="00E54422"/>
    <w:pPr>
      <w:tabs>
        <w:tab w:val="clear" w:pos="680"/>
      </w:tabs>
      <w:spacing w:before="60" w:after="60"/>
    </w:pPr>
  </w:style>
  <w:style w:type="paragraph" w:customStyle="1" w:styleId="SubHeading2">
    <w:name w:val="SubHeading2"/>
    <w:basedOn w:val="HeadingBase"/>
    <w:rsid w:val="00E54422"/>
    <w:pPr>
      <w:spacing w:before="240" w:after="60"/>
    </w:pPr>
    <w:rPr>
      <w:sz w:val="20"/>
    </w:rPr>
  </w:style>
  <w:style w:type="paragraph" w:customStyle="1" w:styleId="SubHeading1">
    <w:name w:val="SubHeading1"/>
    <w:basedOn w:val="HeadingBase"/>
    <w:rsid w:val="00E54422"/>
    <w:pPr>
      <w:spacing w:before="240" w:after="60"/>
    </w:pPr>
    <w:rPr>
      <w:color w:val="918585"/>
      <w:sz w:val="22"/>
    </w:rPr>
  </w:style>
  <w:style w:type="paragraph" w:customStyle="1" w:styleId="SideHeading">
    <w:name w:val="Side Heading"/>
    <w:basedOn w:val="HeadingBase"/>
    <w:rsid w:val="00E54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422"/>
    <w:pPr>
      <w:numPr>
        <w:numId w:val="12"/>
      </w:numPr>
    </w:pPr>
  </w:style>
  <w:style w:type="paragraph" w:styleId="PlainText">
    <w:name w:val="Plain Text"/>
    <w:basedOn w:val="Normal"/>
    <w:link w:val="PlainTextChar"/>
    <w:rsid w:val="00E54422"/>
    <w:rPr>
      <w:sz w:val="20"/>
    </w:rPr>
  </w:style>
  <w:style w:type="character" w:customStyle="1" w:styleId="PlainTextChar">
    <w:name w:val="Plain Text Char"/>
    <w:basedOn w:val="DefaultParagraphFont"/>
    <w:link w:val="PlainText"/>
    <w:rsid w:val="00E54422"/>
    <w:rPr>
      <w:rFonts w:ascii="Courier New" w:eastAsia="Times New Roman" w:hAnsi="Courier New" w:cs="Times New Roman"/>
      <w:sz w:val="20"/>
      <w:szCs w:val="20"/>
      <w:lang w:eastAsia="en-US"/>
    </w:rPr>
  </w:style>
  <w:style w:type="character" w:customStyle="1" w:styleId="MenuOption">
    <w:name w:val="Menu Option"/>
    <w:basedOn w:val="DefaultParagraphFont"/>
    <w:rsid w:val="00E54422"/>
    <w:rPr>
      <w:b/>
      <w:smallCaps/>
    </w:rPr>
  </w:style>
  <w:style w:type="paragraph" w:customStyle="1" w:styleId="TableListNumber">
    <w:name w:val="Table List Number"/>
    <w:basedOn w:val="ListNumber"/>
    <w:rsid w:val="00E54422"/>
    <w:pPr>
      <w:numPr>
        <w:numId w:val="0"/>
      </w:numPr>
    </w:pPr>
  </w:style>
  <w:style w:type="paragraph" w:styleId="TOC4">
    <w:name w:val="toc 4"/>
    <w:basedOn w:val="TOCBase"/>
    <w:next w:val="Normal"/>
    <w:semiHidden/>
    <w:rsid w:val="00E54422"/>
    <w:pPr>
      <w:tabs>
        <w:tab w:val="right" w:leader="dot" w:pos="9071"/>
      </w:tabs>
      <w:ind w:left="1701"/>
    </w:pPr>
  </w:style>
  <w:style w:type="paragraph" w:customStyle="1" w:styleId="ListAlpha">
    <w:name w:val="List Alpha"/>
    <w:basedOn w:val="List"/>
    <w:rsid w:val="00E54422"/>
    <w:pPr>
      <w:numPr>
        <w:numId w:val="9"/>
      </w:numPr>
    </w:pPr>
  </w:style>
  <w:style w:type="paragraph" w:customStyle="1" w:styleId="ListAlpha2">
    <w:name w:val="List Alpha 2"/>
    <w:basedOn w:val="List2"/>
    <w:rsid w:val="00E54422"/>
    <w:pPr>
      <w:numPr>
        <w:numId w:val="8"/>
      </w:numPr>
    </w:pPr>
  </w:style>
  <w:style w:type="paragraph" w:styleId="List2">
    <w:name w:val="List 2"/>
    <w:basedOn w:val="BodyText"/>
    <w:rsid w:val="00E54422"/>
    <w:pPr>
      <w:tabs>
        <w:tab w:val="left" w:pos="680"/>
      </w:tabs>
      <w:spacing w:before="60" w:after="60"/>
      <w:ind w:left="680" w:hanging="340"/>
    </w:pPr>
  </w:style>
  <w:style w:type="paragraph" w:styleId="List3">
    <w:name w:val="List 3"/>
    <w:basedOn w:val="BodyText"/>
    <w:rsid w:val="00E54422"/>
    <w:pPr>
      <w:tabs>
        <w:tab w:val="left" w:pos="1021"/>
      </w:tabs>
      <w:spacing w:before="60" w:after="60"/>
      <w:ind w:left="1020" w:hanging="340"/>
    </w:pPr>
  </w:style>
  <w:style w:type="paragraph" w:styleId="List4">
    <w:name w:val="List 4"/>
    <w:basedOn w:val="BodyText"/>
    <w:rsid w:val="00E54422"/>
    <w:pPr>
      <w:tabs>
        <w:tab w:val="left" w:pos="1361"/>
      </w:tabs>
      <w:spacing w:before="60" w:after="60"/>
      <w:ind w:left="1361" w:hanging="340"/>
    </w:pPr>
  </w:style>
  <w:style w:type="paragraph" w:styleId="List5">
    <w:name w:val="List 5"/>
    <w:basedOn w:val="BodyText"/>
    <w:rsid w:val="00E54422"/>
    <w:pPr>
      <w:tabs>
        <w:tab w:val="left" w:pos="1701"/>
      </w:tabs>
      <w:spacing w:before="60" w:after="60"/>
      <w:ind w:left="1701" w:hanging="340"/>
    </w:pPr>
  </w:style>
  <w:style w:type="paragraph" w:styleId="ListBullet3">
    <w:name w:val="List Bullet 3"/>
    <w:basedOn w:val="List3"/>
    <w:rsid w:val="00E54422"/>
    <w:pPr>
      <w:numPr>
        <w:numId w:val="15"/>
      </w:numPr>
      <w:tabs>
        <w:tab w:val="clear" w:pos="1021"/>
      </w:tabs>
      <w:ind w:left="1037" w:hanging="357"/>
    </w:pPr>
  </w:style>
  <w:style w:type="paragraph" w:styleId="ListBullet4">
    <w:name w:val="List Bullet 4"/>
    <w:basedOn w:val="List4"/>
    <w:rsid w:val="00E54422"/>
    <w:pPr>
      <w:numPr>
        <w:numId w:val="3"/>
      </w:numPr>
    </w:pPr>
  </w:style>
  <w:style w:type="paragraph" w:styleId="ListBullet5">
    <w:name w:val="List Bullet 5"/>
    <w:basedOn w:val="List5"/>
    <w:rsid w:val="00E54422"/>
    <w:pPr>
      <w:numPr>
        <w:numId w:val="4"/>
      </w:numPr>
    </w:pPr>
  </w:style>
  <w:style w:type="paragraph" w:styleId="ListContinue2">
    <w:name w:val="List Continue 2"/>
    <w:basedOn w:val="List2"/>
    <w:rsid w:val="00E54422"/>
    <w:pPr>
      <w:ind w:firstLine="0"/>
    </w:pPr>
  </w:style>
  <w:style w:type="paragraph" w:styleId="ListContinue3">
    <w:name w:val="List Continue 3"/>
    <w:basedOn w:val="List3"/>
    <w:rsid w:val="00E54422"/>
    <w:pPr>
      <w:ind w:left="1021" w:firstLine="0"/>
    </w:pPr>
  </w:style>
  <w:style w:type="paragraph" w:styleId="ListContinue4">
    <w:name w:val="List Continue 4"/>
    <w:basedOn w:val="List4"/>
    <w:rsid w:val="00E54422"/>
    <w:pPr>
      <w:ind w:firstLine="0"/>
    </w:pPr>
  </w:style>
  <w:style w:type="paragraph" w:styleId="ListContinue5">
    <w:name w:val="List Continue 5"/>
    <w:basedOn w:val="List5"/>
    <w:rsid w:val="00E54422"/>
    <w:pPr>
      <w:ind w:firstLine="0"/>
    </w:pPr>
  </w:style>
  <w:style w:type="paragraph" w:styleId="ListNumber3">
    <w:name w:val="List Number 3"/>
    <w:basedOn w:val="List3"/>
    <w:rsid w:val="00E54422"/>
    <w:pPr>
      <w:numPr>
        <w:numId w:val="5"/>
      </w:numPr>
    </w:pPr>
  </w:style>
  <w:style w:type="paragraph" w:styleId="ListNumber4">
    <w:name w:val="List Number 4"/>
    <w:basedOn w:val="List4"/>
    <w:rsid w:val="00E54422"/>
    <w:pPr>
      <w:numPr>
        <w:numId w:val="6"/>
      </w:numPr>
    </w:pPr>
  </w:style>
  <w:style w:type="paragraph" w:styleId="ListNumber5">
    <w:name w:val="List Number 5"/>
    <w:basedOn w:val="List5"/>
    <w:rsid w:val="00E54422"/>
    <w:pPr>
      <w:numPr>
        <w:numId w:val="7"/>
      </w:numPr>
    </w:pPr>
  </w:style>
  <w:style w:type="paragraph" w:styleId="BlockText">
    <w:name w:val="Block Text"/>
    <w:basedOn w:val="Normal"/>
    <w:rsid w:val="00E54422"/>
    <w:pPr>
      <w:spacing w:after="120"/>
      <w:ind w:left="1440" w:right="1440"/>
    </w:pPr>
  </w:style>
  <w:style w:type="character" w:customStyle="1" w:styleId="Subscript">
    <w:name w:val="Subscript"/>
    <w:basedOn w:val="DefaultParagraphFont"/>
    <w:rsid w:val="00E54422"/>
    <w:rPr>
      <w:sz w:val="16"/>
      <w:vertAlign w:val="subscript"/>
    </w:rPr>
  </w:style>
  <w:style w:type="character" w:customStyle="1" w:styleId="Superscript">
    <w:name w:val="Superscript"/>
    <w:basedOn w:val="DefaultParagraphFont"/>
    <w:rsid w:val="00E54422"/>
    <w:rPr>
      <w:sz w:val="16"/>
      <w:vertAlign w:val="superscript"/>
    </w:rPr>
  </w:style>
  <w:style w:type="character" w:customStyle="1" w:styleId="Symbols">
    <w:name w:val="Symbols"/>
    <w:basedOn w:val="DefaultParagraphFont"/>
    <w:rsid w:val="00E54422"/>
    <w:rPr>
      <w:rFonts w:ascii="Symbol" w:hAnsi="Symbol"/>
    </w:rPr>
  </w:style>
  <w:style w:type="character" w:customStyle="1" w:styleId="MenuOptions">
    <w:name w:val="Menu Options"/>
    <w:basedOn w:val="DefaultParagraphFont"/>
    <w:rsid w:val="00E54422"/>
    <w:rPr>
      <w:rFonts w:ascii="Arial Narrow" w:hAnsi="Arial Narrow"/>
      <w:smallCaps/>
    </w:rPr>
  </w:style>
  <w:style w:type="character" w:customStyle="1" w:styleId="Buttons">
    <w:name w:val="Buttons"/>
    <w:basedOn w:val="DefaultParagraphFont"/>
    <w:rsid w:val="00E54422"/>
    <w:rPr>
      <w:b/>
    </w:rPr>
  </w:style>
  <w:style w:type="character" w:customStyle="1" w:styleId="Underlined">
    <w:name w:val="Underlined"/>
    <w:basedOn w:val="DefaultParagraphFont"/>
    <w:rsid w:val="00E54422"/>
    <w:rPr>
      <w:u w:val="single"/>
    </w:rPr>
  </w:style>
  <w:style w:type="paragraph" w:customStyle="1" w:styleId="TableBodyTextRight">
    <w:name w:val="Table Body Text Right"/>
    <w:basedOn w:val="TableBodyText"/>
    <w:rsid w:val="00E54422"/>
    <w:pPr>
      <w:widowControl w:val="0"/>
      <w:autoSpaceDE w:val="0"/>
      <w:autoSpaceDN w:val="0"/>
      <w:adjustRightInd w:val="0"/>
      <w:jc w:val="right"/>
    </w:pPr>
    <w:rPr>
      <w:rFonts w:cs="Arial"/>
      <w:szCs w:val="18"/>
    </w:rPr>
  </w:style>
  <w:style w:type="paragraph" w:customStyle="1" w:styleId="CopyrightText">
    <w:name w:val="Copyright Text"/>
    <w:basedOn w:val="BodyText"/>
    <w:rsid w:val="00E54422"/>
    <w:rPr>
      <w:sz w:val="18"/>
    </w:rPr>
  </w:style>
  <w:style w:type="paragraph" w:customStyle="1" w:styleId="BodySmallRight">
    <w:name w:val="Body Small Right"/>
    <w:basedOn w:val="BodyTextRight"/>
    <w:rsid w:val="00E54422"/>
    <w:rPr>
      <w:sz w:val="18"/>
      <w:szCs w:val="18"/>
    </w:rPr>
  </w:style>
  <w:style w:type="paragraph" w:customStyle="1" w:styleId="MarginEdition">
    <w:name w:val="Margin Edition"/>
    <w:basedOn w:val="MarginNote"/>
    <w:rsid w:val="00E54422"/>
    <w:pPr>
      <w:spacing w:before="0" w:after="0"/>
    </w:pPr>
    <w:rPr>
      <w:rFonts w:ascii="Times New Roman" w:hAnsi="Times New Roman"/>
      <w:color w:val="999999"/>
    </w:rPr>
  </w:style>
  <w:style w:type="paragraph" w:customStyle="1" w:styleId="Spacer">
    <w:name w:val="Spacer"/>
    <w:basedOn w:val="Normal"/>
    <w:rsid w:val="00E54422"/>
    <w:rPr>
      <w:sz w:val="2"/>
      <w:szCs w:val="2"/>
    </w:rPr>
  </w:style>
  <w:style w:type="character" w:customStyle="1" w:styleId="Small">
    <w:name w:val="Small"/>
    <w:basedOn w:val="DefaultParagraphFont"/>
    <w:rsid w:val="00E54422"/>
    <w:rPr>
      <w:sz w:val="16"/>
    </w:rPr>
  </w:style>
  <w:style w:type="paragraph" w:customStyle="1" w:styleId="WideTable">
    <w:name w:val="Wide Table"/>
    <w:basedOn w:val="Normal"/>
    <w:rsid w:val="00E54422"/>
    <w:pPr>
      <w:ind w:left="-1418"/>
    </w:pPr>
    <w:rPr>
      <w:sz w:val="2"/>
      <w:szCs w:val="2"/>
    </w:rPr>
  </w:style>
  <w:style w:type="character" w:styleId="PageNumber">
    <w:name w:val="page number"/>
    <w:basedOn w:val="DefaultParagraphFont"/>
    <w:rsid w:val="00E54422"/>
  </w:style>
  <w:style w:type="paragraph" w:styleId="Quote">
    <w:name w:val="Quote"/>
    <w:basedOn w:val="Heading1"/>
    <w:link w:val="QuoteChar"/>
    <w:qFormat/>
    <w:rsid w:val="00E54422"/>
    <w:rPr>
      <w:b w:val="0"/>
      <w:sz w:val="72"/>
      <w:szCs w:val="72"/>
      <w:lang w:val="en-NZ"/>
    </w:rPr>
  </w:style>
  <w:style w:type="character" w:customStyle="1" w:styleId="QuoteChar">
    <w:name w:val="Quote Char"/>
    <w:basedOn w:val="DefaultParagraphFont"/>
    <w:link w:val="Quote"/>
    <w:rsid w:val="00E54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422"/>
    <w:pPr>
      <w:pageBreakBefore/>
    </w:pPr>
  </w:style>
  <w:style w:type="paragraph" w:customStyle="1" w:styleId="Border">
    <w:name w:val="Border"/>
    <w:basedOn w:val="Normal"/>
    <w:qFormat/>
    <w:rsid w:val="00E54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422"/>
    <w:rPr>
      <w:b/>
      <w:bCs/>
      <w:i/>
      <w:iCs/>
      <w:color w:val="auto"/>
    </w:rPr>
  </w:style>
  <w:style w:type="paragraph" w:styleId="IntenseQuote">
    <w:name w:val="Intense Quote"/>
    <w:basedOn w:val="Normal"/>
    <w:next w:val="Normal"/>
    <w:link w:val="IntenseQuoteChar"/>
    <w:uiPriority w:val="30"/>
    <w:qFormat/>
    <w:rsid w:val="00E54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422"/>
    <w:rPr>
      <w:smallCaps/>
      <w:color w:val="auto"/>
      <w:u w:val="single"/>
    </w:rPr>
  </w:style>
  <w:style w:type="character" w:styleId="IntenseReference">
    <w:name w:val="Intense Reference"/>
    <w:basedOn w:val="DefaultParagraphFont"/>
    <w:uiPriority w:val="32"/>
    <w:qFormat/>
    <w:rsid w:val="00E54422"/>
    <w:rPr>
      <w:b/>
      <w:bCs/>
      <w:smallCaps/>
      <w:color w:val="auto"/>
      <w:spacing w:val="5"/>
      <w:u w:val="single"/>
    </w:rPr>
  </w:style>
  <w:style w:type="paragraph" w:customStyle="1" w:styleId="2ColumnHeading">
    <w:name w:val="2Column Heading"/>
    <w:basedOn w:val="BodyText"/>
    <w:qFormat/>
    <w:rsid w:val="00E54422"/>
    <w:pPr>
      <w:spacing w:after="60"/>
      <w:ind w:left="-2268"/>
    </w:pPr>
    <w:rPr>
      <w:b/>
    </w:rPr>
  </w:style>
  <w:style w:type="paragraph" w:customStyle="1" w:styleId="Heading1TOC">
    <w:name w:val="Heading1 TOC"/>
    <w:basedOn w:val="Normal"/>
    <w:qFormat/>
    <w:rsid w:val="00E54422"/>
    <w:pPr>
      <w:spacing w:before="240" w:after="120"/>
    </w:pPr>
    <w:rPr>
      <w:rFonts w:ascii="Times New Roman" w:hAnsi="Times New Roman"/>
      <w:b/>
      <w:sz w:val="32"/>
    </w:rPr>
  </w:style>
  <w:style w:type="paragraph" w:customStyle="1" w:styleId="Heading2TOC">
    <w:name w:val="Heading2 TOC"/>
    <w:basedOn w:val="Normal"/>
    <w:qFormat/>
    <w:rsid w:val="00E54422"/>
    <w:pPr>
      <w:spacing w:before="240" w:after="60"/>
    </w:pPr>
    <w:rPr>
      <w:rFonts w:ascii="Times New Roman" w:hAnsi="Times New Roman"/>
      <w:b/>
      <w:sz w:val="28"/>
    </w:rPr>
  </w:style>
  <w:style w:type="character" w:customStyle="1" w:styleId="Underline">
    <w:name w:val="Underline"/>
    <w:basedOn w:val="DefaultParagraphFont"/>
    <w:qFormat/>
    <w:rsid w:val="00E54422"/>
    <w:rPr>
      <w:u w:val="single"/>
    </w:rPr>
  </w:style>
  <w:style w:type="character" w:customStyle="1" w:styleId="BoldandItalics">
    <w:name w:val="Bold and Italics"/>
    <w:qFormat/>
    <w:rsid w:val="00E54422"/>
    <w:rPr>
      <w:b/>
      <w:i/>
      <w:u w:val="none"/>
    </w:rPr>
  </w:style>
  <w:style w:type="paragraph" w:styleId="BalloonText">
    <w:name w:val="Balloon Text"/>
    <w:basedOn w:val="Normal"/>
    <w:link w:val="BalloonTextChar"/>
    <w:rsid w:val="00E54422"/>
    <w:rPr>
      <w:rFonts w:ascii="Tahoma" w:hAnsi="Tahoma" w:cs="Tahoma"/>
      <w:sz w:val="16"/>
      <w:szCs w:val="16"/>
    </w:rPr>
  </w:style>
  <w:style w:type="character" w:customStyle="1" w:styleId="BalloonTextChar">
    <w:name w:val="Balloon Text Char"/>
    <w:basedOn w:val="DefaultParagraphFont"/>
    <w:link w:val="BalloonText"/>
    <w:rsid w:val="00E54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4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422"/>
    <w:rPr>
      <w:b/>
      <w:color w:val="660033"/>
      <w:spacing w:val="0"/>
    </w:rPr>
  </w:style>
  <w:style w:type="paragraph" w:customStyle="1" w:styleId="Nameditemlist">
    <w:name w:val="Named item list"/>
    <w:basedOn w:val="BodyText"/>
    <w:qFormat/>
    <w:rsid w:val="00E544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1494</Words>
  <Characters>9718</Characters>
  <Application>Microsoft Office Word</Application>
  <DocSecurity>0</DocSecurity>
  <Lines>322</Lines>
  <Paragraphs>174</Paragraphs>
  <ScaleCrop>false</ScaleCrop>
  <Company>Author-it Software Corporation Ltd.</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MEM234003A Design machines and ancillary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2012-10-05T17:20:00Z</dcterms:created>
  <dcterms:modified xsi:type="dcterms:W3CDTF">2012-10-05T17:20:00Z</dcterms:modified>
</cp:coreProperties>
</file>