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F0D" w:rsidP="00620F0D">
      <w:pPr>
        <w:pStyle w:val="Title"/>
      </w:pPr>
      <w:bookmarkStart w:id="0" w:name="_GoBack"/>
      <w:bookmarkEnd w:id="0"/>
      <w:r>
        <w:fldChar w:fldCharType="begin"/>
      </w:r>
      <w:r>
        <w:instrText xml:space="preserve"> TITLE   \* MERGEFORMAT </w:instrText>
      </w:r>
      <w:r>
        <w:fldChar w:fldCharType="separate"/>
      </w:r>
      <w:r>
        <w:t>MEM23153A Contribute to the design of heat exchanger systems</w:t>
      </w:r>
      <w:r>
        <w:fldChar w:fldCharType="end"/>
      </w:r>
    </w:p>
    <w:p w:rsidR="00620F0D" w:rsidP="00620F0D">
      <w:pPr>
        <w:pStyle w:val="Version"/>
        <w:sectPr w:rsidSect="00C254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54D9" w:rsidP="00C254D9">
      <w:pPr>
        <w:pStyle w:val="SuperHeading"/>
      </w:pPr>
      <w:r w:rsidRPr="00C254D9">
        <w:t>MEM23153A Contribute to the design of heat exchanger systems</w:t>
      </w:r>
    </w:p>
    <w:p w:rsidR="00000000" w:rsidRPr="00C254D9" w:rsidP="00C254D9">
      <w:pPr>
        <w:pStyle w:val="Heading1"/>
      </w:pPr>
      <w:bookmarkStart w:id="1" w:name="O_520733"/>
      <w:bookmarkEnd w:id="1"/>
      <w:r w:rsidRPr="00C254D9">
        <w:t>Modification History</w:t>
      </w:r>
    </w:p>
    <w:p w:rsidR="00000000" w:rsidRPr="00C254D9" w:rsidP="00C254D9">
      <w:pPr>
        <w:pStyle w:val="BodyText"/>
      </w:pPr>
      <w:r w:rsidRPr="00C254D9">
        <w:t>Release 1 (MEM05v9)</w:t>
      </w:r>
    </w:p>
    <w:p w:rsidR="00000000" w:rsidRPr="00C254D9" w:rsidP="00C254D9">
      <w:pPr>
        <w:pStyle w:val="AllowPageBreak"/>
      </w:pPr>
    </w:p>
    <w:p w:rsidR="00000000" w:rsidRPr="00C254D9" w:rsidP="00C254D9">
      <w:pPr>
        <w:pStyle w:val="Heading1"/>
      </w:pPr>
      <w:bookmarkStart w:id="2" w:name="O_520745"/>
      <w:bookmarkEnd w:id="2"/>
      <w:r w:rsidRPr="00C254D9">
        <w:t>Unit Descriptor</w:t>
      </w:r>
    </w:p>
    <w:p w:rsidR="00000000" w:rsidRPr="00C254D9" w:rsidP="00C254D9">
      <w:pPr>
        <w:pStyle w:val="BodyText"/>
      </w:pPr>
      <w:r w:rsidRPr="00C254D9">
        <w:t>This unit of competency covers the skills and knowledge required to contribute to the design of heat exchanger systems or for less complex systems to undertake the co</w:t>
      </w:r>
      <w:r w:rsidRPr="00C254D9">
        <w:t xml:space="preserve">mplete design. </w:t>
      </w:r>
    </w:p>
    <w:p w:rsidR="00000000" w:rsidRPr="00C254D9" w:rsidP="00C254D9">
      <w:pPr>
        <w:pStyle w:val="AllowPageBreak"/>
      </w:pPr>
    </w:p>
    <w:p w:rsidR="00000000" w:rsidRPr="00C254D9" w:rsidP="00C254D9">
      <w:pPr>
        <w:pStyle w:val="Heading1"/>
      </w:pPr>
      <w:bookmarkStart w:id="3" w:name="O_520744"/>
      <w:bookmarkEnd w:id="3"/>
      <w:r w:rsidRPr="00C254D9">
        <w:t>Application of the Unit</w:t>
      </w:r>
    </w:p>
    <w:p w:rsidR="00000000" w:rsidRPr="00C254D9" w:rsidP="00C254D9">
      <w:pPr>
        <w:pStyle w:val="BodyText"/>
      </w:pPr>
      <w:r w:rsidRPr="00C254D9">
        <w:t xml:space="preserve">The unit applies to heating, ventilation, air conditioning and refrigeration (HVAC/R) technicians in manufacturing, servicing and maintenance enterprises who are required to undertake design work on </w:t>
      </w:r>
      <w:r w:rsidRPr="00C254D9">
        <w:t>heat exchangers. The unit applies to design work undertaken as part of a design team comprising engineers and other technicians and to individual design tasks within the technician’s skill and knowledge.</w:t>
      </w:r>
    </w:p>
    <w:p w:rsidR="00000000" w:rsidRPr="00C254D9" w:rsidP="00C254D9">
      <w:pPr>
        <w:pStyle w:val="AllowPageBreak"/>
      </w:pPr>
    </w:p>
    <w:p w:rsidR="00000000" w:rsidRPr="00C254D9" w:rsidP="00C254D9">
      <w:pPr>
        <w:pStyle w:val="Heading1"/>
      </w:pPr>
      <w:bookmarkStart w:id="4" w:name="O_520743"/>
      <w:bookmarkEnd w:id="4"/>
      <w:r w:rsidRPr="00C254D9">
        <w:t>Licensing/Regulatory Information</w:t>
      </w:r>
    </w:p>
    <w:p w:rsidR="00000000" w:rsidRPr="00C254D9" w:rsidP="00C254D9">
      <w:pPr>
        <w:pStyle w:val="BodyText"/>
      </w:pPr>
      <w:r w:rsidRPr="00C254D9">
        <w:t>No</w:t>
      </w:r>
      <w:r w:rsidRPr="00C254D9">
        <w:t xml:space="preserve"> licensing, legislative, regulatory or certification requirements apply to this unit at the time of publication.</w:t>
      </w:r>
    </w:p>
    <w:p w:rsidR="00000000" w:rsidRPr="00C254D9" w:rsidP="00C254D9">
      <w:pPr>
        <w:pStyle w:val="AllowPageBreak"/>
      </w:pPr>
    </w:p>
    <w:p w:rsidR="00000000" w:rsidRPr="00C254D9" w:rsidP="00C254D9">
      <w:pPr>
        <w:pStyle w:val="Heading1"/>
      </w:pPr>
      <w:bookmarkStart w:id="5" w:name="O_520742"/>
      <w:bookmarkEnd w:id="5"/>
      <w:r w:rsidRPr="00C254D9">
        <w:t>Pre-Requisites</w:t>
      </w:r>
    </w:p>
    <w:tbl>
      <w:tblPr>
        <w:tblW w:w="9354" w:type="dxa"/>
        <w:tblLayout w:type="fixed"/>
        <w:tblCellMar>
          <w:left w:w="62" w:type="dxa"/>
          <w:right w:w="62" w:type="dxa"/>
        </w:tblCellMar>
        <w:tblLook w:val="0000"/>
      </w:tblPr>
      <w:tblGrid>
        <w:gridCol w:w="2592"/>
        <w:gridCol w:w="6762"/>
      </w:tblGrid>
      <w:tr w:rsidTr="00C254D9">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C254D9">
            <w:pPr>
              <w:pStyle w:val="BodyText"/>
              <w:rPr>
                <w:lang w:val="en-NZ"/>
              </w:rPr>
            </w:pPr>
            <w:r w:rsidRPr="00C254D9">
              <w:t>MEM23004A</w:t>
            </w:r>
          </w:p>
        </w:tc>
        <w:tc>
          <w:tcPr>
            <w:tcW w:w="6762" w:type="dxa"/>
            <w:tcBorders>
              <w:top w:val="nil"/>
              <w:left w:val="nil"/>
              <w:bottom w:val="nil"/>
              <w:right w:val="nil"/>
            </w:tcBorders>
            <w:tcMar>
              <w:top w:w="0" w:type="dxa"/>
              <w:left w:w="62" w:type="dxa"/>
              <w:bottom w:w="0" w:type="dxa"/>
              <w:right w:w="62" w:type="dxa"/>
            </w:tcMar>
          </w:tcPr>
          <w:p w:rsidR="00000000" w:rsidP="00C254D9">
            <w:pPr>
              <w:pStyle w:val="BodyText"/>
              <w:rPr>
                <w:lang w:val="en-NZ"/>
              </w:rPr>
            </w:pPr>
            <w:r w:rsidRPr="00C254D9">
              <w:t xml:space="preserve">Apply technical mathematics </w:t>
            </w:r>
          </w:p>
        </w:tc>
      </w:tr>
      <w:tr w:rsidTr="00C254D9">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C254D9">
            <w:pPr>
              <w:pStyle w:val="BodyText"/>
              <w:rPr>
                <w:lang w:val="en-NZ"/>
              </w:rPr>
            </w:pPr>
            <w:r w:rsidRPr="00C254D9">
              <w:t>MEM23006A</w:t>
            </w:r>
          </w:p>
        </w:tc>
        <w:tc>
          <w:tcPr>
            <w:tcW w:w="6762" w:type="dxa"/>
            <w:tcBorders>
              <w:top w:val="nil"/>
              <w:left w:val="nil"/>
              <w:bottom w:val="nil"/>
              <w:right w:val="nil"/>
            </w:tcBorders>
            <w:tcMar>
              <w:top w:w="0" w:type="dxa"/>
              <w:left w:w="62" w:type="dxa"/>
              <w:bottom w:w="0" w:type="dxa"/>
              <w:right w:w="62" w:type="dxa"/>
            </w:tcMar>
          </w:tcPr>
          <w:p w:rsidR="00000000" w:rsidRPr="00C254D9" w:rsidP="00C254D9">
            <w:pPr>
              <w:pStyle w:val="BodyText"/>
            </w:pPr>
            <w:r w:rsidRPr="00C254D9">
              <w:t>Apply fluid and thermodynamics principles in engineering</w:t>
            </w:r>
          </w:p>
        </w:tc>
      </w:tr>
    </w:tbl>
    <w:p w:rsidR="00000000" w:rsidRPr="00C254D9" w:rsidP="00C254D9">
      <w:pPr>
        <w:pStyle w:val="BodyText"/>
      </w:pPr>
    </w:p>
    <w:p w:rsidR="00000000" w:rsidRPr="00C254D9" w:rsidP="00C254D9">
      <w:pPr>
        <w:pStyle w:val="AllowPageBreak"/>
      </w:pPr>
    </w:p>
    <w:p w:rsidR="00000000" w:rsidRPr="00C254D9" w:rsidP="00C254D9">
      <w:pPr>
        <w:pStyle w:val="Heading1"/>
      </w:pPr>
      <w:bookmarkStart w:id="6" w:name="O_520741"/>
      <w:bookmarkEnd w:id="6"/>
      <w:r w:rsidRPr="00C254D9">
        <w:t>Employability Skills Information</w:t>
      </w:r>
    </w:p>
    <w:p w:rsidR="00620F0D" w:rsidP="00C254D9">
      <w:pPr>
        <w:pStyle w:val="BodyText"/>
      </w:pPr>
      <w:r w:rsidRPr="00C254D9">
        <w:t>This unit contains employability skills.</w:t>
      </w:r>
    </w:p>
    <w:p w:rsidR="00620F0D" w:rsidP="00C254D9">
      <w:pPr>
        <w:pStyle w:val="BodyText"/>
      </w:pPr>
    </w:p>
    <w:p w:rsidR="00000000" w:rsidRPr="00C254D9" w:rsidP="00C254D9">
      <w:pPr>
        <w:pStyle w:val="Heading1"/>
      </w:pPr>
      <w:bookmarkStart w:id="7" w:name="O_520740"/>
      <w:bookmarkEnd w:id="7"/>
      <w:r w:rsidRPr="00C254D9">
        <w:t>Elements and Performance Criteria Pre-Content</w:t>
      </w:r>
    </w:p>
    <w:tbl>
      <w:tblPr>
        <w:tblW w:w="0" w:type="auto"/>
        <w:tblCellMar>
          <w:left w:w="62" w:type="dxa"/>
          <w:right w:w="62" w:type="dxa"/>
        </w:tblCellMar>
        <w:tblLook w:val="0000"/>
      </w:tblPr>
      <w:tblGrid>
        <w:gridCol w:w="2576"/>
        <w:gridCol w:w="6620"/>
      </w:tblGrid>
      <w:tr w:rsidTr="00620F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54D9">
            <w:pPr>
              <w:pStyle w:val="BodyText"/>
              <w:rPr>
                <w:lang w:val="en-NZ"/>
              </w:rPr>
            </w:pPr>
            <w:r w:rsidRPr="00C254D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C254D9" w:rsidP="00C254D9">
            <w:pPr>
              <w:pStyle w:val="BodyText"/>
            </w:pPr>
            <w:r w:rsidRPr="00C254D9">
              <w:t>Performance criteria describe the pe</w:t>
            </w:r>
            <w:r w:rsidRPr="00C254D9">
              <w:t xml:space="preserve">rformance needed to demonstrate achievement of the element. </w:t>
            </w:r>
          </w:p>
        </w:tc>
      </w:tr>
    </w:tbl>
    <w:p w:rsidR="00620F0D" w:rsidP="00C254D9">
      <w:pPr>
        <w:pStyle w:val="BodyText"/>
      </w:pPr>
    </w:p>
    <w:p w:rsidR="00620F0D" w:rsidP="00C254D9">
      <w:pPr>
        <w:pStyle w:val="BodyText"/>
      </w:pPr>
    </w:p>
    <w:p w:rsidR="00000000" w:rsidRPr="00C254D9" w:rsidP="00C254D9">
      <w:pPr>
        <w:pStyle w:val="Heading1"/>
      </w:pPr>
      <w:bookmarkStart w:id="8" w:name="O_520739"/>
      <w:bookmarkEnd w:id="8"/>
      <w:r w:rsidRPr="00C254D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254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254D9">
            <w:pPr>
              <w:pStyle w:val="ListNumber"/>
              <w:rPr>
                <w:lang w:val="en-NZ"/>
              </w:rPr>
            </w:pPr>
            <w:r w:rsidRPr="00C254D9">
              <w:t>1</w:t>
            </w:r>
          </w:p>
        </w:tc>
        <w:tc>
          <w:tcPr>
            <w:tcW w:w="1962" w:type="dxa"/>
            <w:vMerge w:val="restart"/>
            <w:tcBorders>
              <w:top w:val="nil"/>
              <w:left w:val="nil"/>
              <w:bottom w:val="nil"/>
              <w:right w:val="nil"/>
            </w:tcBorders>
            <w:tcMar>
              <w:top w:w="0" w:type="dxa"/>
              <w:left w:w="62" w:type="dxa"/>
              <w:bottom w:w="0" w:type="dxa"/>
              <w:right w:w="62" w:type="dxa"/>
            </w:tcMar>
          </w:tcPr>
          <w:p w:rsidR="00000000" w:rsidP="00C254D9">
            <w:pPr>
              <w:pStyle w:val="BodyText"/>
              <w:rPr>
                <w:lang w:val="en-NZ"/>
              </w:rPr>
            </w:pPr>
            <w:r w:rsidRPr="00C254D9">
              <w:t>Establish requirements for heat exchanger design</w:t>
            </w:r>
          </w:p>
        </w:tc>
        <w:tc>
          <w:tcPr>
            <w:tcW w:w="770" w:type="dxa"/>
            <w:tcBorders>
              <w:top w:val="nil"/>
              <w:left w:val="nil"/>
              <w:bottom w:val="nil"/>
              <w:right w:val="nil"/>
            </w:tcBorders>
            <w:tcMar>
              <w:top w:w="0" w:type="dxa"/>
              <w:left w:w="62" w:type="dxa"/>
              <w:bottom w:w="0" w:type="dxa"/>
              <w:right w:w="62" w:type="dxa"/>
            </w:tcMar>
          </w:tcPr>
          <w:p w:rsidR="00000000" w:rsidP="00C254D9">
            <w:pPr>
              <w:pStyle w:val="ListNumber"/>
              <w:rPr>
                <w:lang w:val="en-NZ"/>
              </w:rPr>
            </w:pPr>
            <w:r w:rsidRPr="00C254D9">
              <w:t>1.1</w:t>
            </w:r>
          </w:p>
        </w:tc>
        <w:tc>
          <w:tcPr>
            <w:tcW w:w="5610" w:type="dxa"/>
            <w:tcBorders>
              <w:top w:val="nil"/>
              <w:left w:val="nil"/>
              <w:bottom w:val="nil"/>
              <w:right w:val="nil"/>
            </w:tcBorders>
            <w:tcMar>
              <w:top w:w="0" w:type="dxa"/>
              <w:left w:w="62" w:type="dxa"/>
              <w:bottom w:w="0" w:type="dxa"/>
              <w:right w:w="62" w:type="dxa"/>
            </w:tcMar>
          </w:tcPr>
          <w:p w:rsidR="00000000" w:rsidP="00C254D9">
            <w:pPr>
              <w:pStyle w:val="BodyText"/>
              <w:rPr>
                <w:lang w:val="en-NZ"/>
              </w:rPr>
            </w:pPr>
            <w:r w:rsidRPr="00C254D9">
              <w:t xml:space="preserve">Obtain and implement work health and safety (WHS) and environmental requirements for a given work area </w:t>
            </w:r>
          </w:p>
        </w:tc>
      </w:tr>
      <w:tr w:rsidTr="00C254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rsidP="00C254D9">
            <w:pPr>
              <w:pStyle w:val="BodyText"/>
              <w:rPr>
                <w:lang w:val="en-NZ"/>
              </w:rPr>
            </w:pPr>
          </w:p>
        </w:tc>
        <w:tc>
          <w:tcPr>
            <w:tcW w:w="770" w:type="dxa"/>
            <w:tcBorders>
              <w:top w:val="nil"/>
              <w:left w:val="nil"/>
              <w:bottom w:val="nil"/>
              <w:right w:val="nil"/>
            </w:tcBorders>
            <w:tcMar>
              <w:top w:w="0" w:type="dxa"/>
              <w:left w:w="62" w:type="dxa"/>
              <w:bottom w:w="0" w:type="dxa"/>
              <w:right w:w="62" w:type="dxa"/>
            </w:tcMar>
          </w:tcPr>
          <w:p w:rsidR="00000000" w:rsidP="00C254D9">
            <w:pPr>
              <w:pStyle w:val="ListNumber"/>
              <w:rPr>
                <w:lang w:val="en-NZ"/>
              </w:rPr>
            </w:pPr>
            <w:r w:rsidRPr="00C254D9">
              <w:t>1.2</w:t>
            </w:r>
          </w:p>
        </w:tc>
        <w:tc>
          <w:tcPr>
            <w:tcW w:w="5610" w:type="dxa"/>
            <w:tcBorders>
              <w:top w:val="nil"/>
              <w:left w:val="nil"/>
              <w:bottom w:val="nil"/>
              <w:right w:val="nil"/>
            </w:tcBorders>
            <w:tcMar>
              <w:top w:w="0" w:type="dxa"/>
              <w:left w:w="62" w:type="dxa"/>
              <w:bottom w:w="0" w:type="dxa"/>
              <w:right w:w="62" w:type="dxa"/>
            </w:tcMar>
          </w:tcPr>
          <w:p w:rsidR="00000000" w:rsidP="00C254D9">
            <w:pPr>
              <w:pStyle w:val="BodyText"/>
              <w:rPr>
                <w:lang w:val="en-NZ"/>
              </w:rPr>
            </w:pPr>
            <w:r w:rsidRPr="00C254D9">
              <w:t>Determine the extent of the design from design briefs, reports and in consultations with appropriate personnel</w:t>
            </w:r>
          </w:p>
        </w:tc>
      </w:tr>
      <w:tr w:rsidTr="00C254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rsidP="00C254D9">
            <w:pPr>
              <w:pStyle w:val="BodyText"/>
              <w:rPr>
                <w:lang w:val="en-NZ"/>
              </w:rPr>
            </w:pPr>
          </w:p>
        </w:tc>
        <w:tc>
          <w:tcPr>
            <w:tcW w:w="770" w:type="dxa"/>
            <w:tcBorders>
              <w:top w:val="nil"/>
              <w:left w:val="nil"/>
              <w:bottom w:val="nil"/>
              <w:right w:val="nil"/>
            </w:tcBorders>
            <w:tcMar>
              <w:top w:w="0" w:type="dxa"/>
              <w:left w:w="62" w:type="dxa"/>
              <w:bottom w:w="0" w:type="dxa"/>
              <w:right w:w="62" w:type="dxa"/>
            </w:tcMar>
          </w:tcPr>
          <w:p w:rsidR="00000000" w:rsidP="00C254D9">
            <w:pPr>
              <w:pStyle w:val="ListNumber"/>
              <w:rPr>
                <w:lang w:val="en-NZ"/>
              </w:rPr>
            </w:pPr>
            <w:r w:rsidRPr="00C254D9">
              <w:t>1.3</w:t>
            </w:r>
          </w:p>
        </w:tc>
        <w:tc>
          <w:tcPr>
            <w:tcW w:w="5610" w:type="dxa"/>
            <w:tcBorders>
              <w:top w:val="nil"/>
              <w:left w:val="nil"/>
              <w:bottom w:val="nil"/>
              <w:right w:val="nil"/>
            </w:tcBorders>
            <w:tcMar>
              <w:top w:w="0" w:type="dxa"/>
              <w:left w:w="62" w:type="dxa"/>
              <w:bottom w:w="0" w:type="dxa"/>
              <w:right w:w="62" w:type="dxa"/>
            </w:tcMar>
          </w:tcPr>
          <w:p w:rsidR="00000000" w:rsidP="00C254D9">
            <w:pPr>
              <w:pStyle w:val="BodyText"/>
              <w:rPr>
                <w:lang w:val="en-NZ"/>
              </w:rPr>
            </w:pPr>
            <w:r w:rsidRPr="00C254D9">
              <w:t xml:space="preserve">Determine and interpret relevant standards, codes or regulations applicable to the design </w:t>
            </w:r>
          </w:p>
        </w:tc>
      </w:tr>
      <w:tr w:rsidTr="00C254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rsidP="00C254D9">
            <w:pPr>
              <w:pStyle w:val="BodyText"/>
              <w:rPr>
                <w:lang w:val="en-NZ"/>
              </w:rPr>
            </w:pPr>
          </w:p>
        </w:tc>
        <w:tc>
          <w:tcPr>
            <w:tcW w:w="770" w:type="dxa"/>
            <w:tcBorders>
              <w:top w:val="nil"/>
              <w:left w:val="nil"/>
              <w:bottom w:val="nil"/>
              <w:right w:val="nil"/>
            </w:tcBorders>
            <w:tcMar>
              <w:top w:w="0" w:type="dxa"/>
              <w:left w:w="62" w:type="dxa"/>
              <w:bottom w:w="0" w:type="dxa"/>
              <w:right w:w="62" w:type="dxa"/>
            </w:tcMar>
          </w:tcPr>
          <w:p w:rsidR="00000000" w:rsidP="00C254D9">
            <w:pPr>
              <w:pStyle w:val="ListNumber"/>
              <w:rPr>
                <w:lang w:val="en-NZ"/>
              </w:rPr>
            </w:pPr>
            <w:r w:rsidRPr="00C254D9">
              <w:t>1.4</w:t>
            </w:r>
          </w:p>
        </w:tc>
        <w:tc>
          <w:tcPr>
            <w:tcW w:w="5610" w:type="dxa"/>
            <w:tcBorders>
              <w:top w:val="nil"/>
              <w:left w:val="nil"/>
              <w:bottom w:val="nil"/>
              <w:right w:val="nil"/>
            </w:tcBorders>
            <w:tcMar>
              <w:top w:w="0" w:type="dxa"/>
              <w:left w:w="62" w:type="dxa"/>
              <w:bottom w:w="0" w:type="dxa"/>
              <w:right w:w="62" w:type="dxa"/>
            </w:tcMar>
          </w:tcPr>
          <w:p w:rsidR="00000000" w:rsidP="00C254D9">
            <w:pPr>
              <w:pStyle w:val="BodyText"/>
              <w:rPr>
                <w:lang w:val="en-NZ"/>
              </w:rPr>
            </w:pPr>
            <w:r w:rsidRPr="00C254D9">
              <w:t>Consult appropriate personnel to ensure that work is coordinated effectively with others</w:t>
            </w:r>
          </w:p>
        </w:tc>
      </w:tr>
      <w:tr w:rsidTr="00C254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rsidP="00C254D9">
            <w:pPr>
              <w:pStyle w:val="BodyText"/>
              <w:rPr>
                <w:lang w:val="en-NZ"/>
              </w:rPr>
            </w:pPr>
          </w:p>
        </w:tc>
        <w:tc>
          <w:tcPr>
            <w:tcW w:w="770" w:type="dxa"/>
            <w:tcBorders>
              <w:top w:val="nil"/>
              <w:left w:val="nil"/>
              <w:bottom w:val="nil"/>
              <w:right w:val="nil"/>
            </w:tcBorders>
            <w:tcMar>
              <w:top w:w="0" w:type="dxa"/>
              <w:left w:w="62" w:type="dxa"/>
              <w:bottom w:w="0" w:type="dxa"/>
              <w:right w:w="62" w:type="dxa"/>
            </w:tcMar>
          </w:tcPr>
          <w:p w:rsidR="00000000" w:rsidP="00C254D9">
            <w:pPr>
              <w:pStyle w:val="ListNumber"/>
              <w:rPr>
                <w:lang w:val="en-NZ"/>
              </w:rPr>
            </w:pPr>
            <w:r w:rsidRPr="00C254D9">
              <w:t>1.5</w:t>
            </w:r>
          </w:p>
        </w:tc>
        <w:tc>
          <w:tcPr>
            <w:tcW w:w="5610" w:type="dxa"/>
            <w:tcBorders>
              <w:top w:val="nil"/>
              <w:left w:val="nil"/>
              <w:bottom w:val="nil"/>
              <w:right w:val="nil"/>
            </w:tcBorders>
            <w:tcMar>
              <w:top w:w="0" w:type="dxa"/>
              <w:left w:w="62" w:type="dxa"/>
              <w:bottom w:w="0" w:type="dxa"/>
              <w:right w:w="62" w:type="dxa"/>
            </w:tcMar>
          </w:tcPr>
          <w:p w:rsidR="00000000" w:rsidRPr="00C254D9" w:rsidP="00C254D9">
            <w:pPr>
              <w:pStyle w:val="BodyText"/>
            </w:pPr>
            <w:r w:rsidRPr="00C254D9">
              <w:t>Obtain equipment and resources needed for the task in accordance with enterprise procedures</w:t>
            </w:r>
          </w:p>
        </w:tc>
      </w:tr>
    </w:tbl>
    <w:p w:rsidR="00000000" w:rsidRPr="00C254D9" w:rsidP="00C254D9">
      <w:pPr>
        <w:pStyle w:val="BodyText"/>
      </w:pPr>
    </w:p>
    <w:tbl>
      <w:tblPr>
        <w:tblW w:w="0" w:type="auto"/>
        <w:tblLayout w:type="fixed"/>
        <w:tblCellMar>
          <w:left w:w="62" w:type="dxa"/>
          <w:right w:w="62" w:type="dxa"/>
        </w:tblCellMar>
        <w:tblLook w:val="0000"/>
      </w:tblPr>
      <w:tblGrid>
        <w:gridCol w:w="678"/>
        <w:gridCol w:w="1962"/>
        <w:gridCol w:w="770"/>
        <w:gridCol w:w="5610"/>
      </w:tblGrid>
      <w:tr w:rsidTr="00C254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254D9">
            <w:pPr>
              <w:pStyle w:val="ListNumber"/>
              <w:rPr>
                <w:lang w:val="en-NZ"/>
              </w:rPr>
            </w:pPr>
            <w:r w:rsidRPr="00C254D9">
              <w:t>2</w:t>
            </w:r>
          </w:p>
        </w:tc>
        <w:tc>
          <w:tcPr>
            <w:tcW w:w="1962" w:type="dxa"/>
            <w:vMerge w:val="restart"/>
            <w:tcBorders>
              <w:top w:val="nil"/>
              <w:left w:val="nil"/>
              <w:bottom w:val="nil"/>
              <w:right w:val="nil"/>
            </w:tcBorders>
            <w:tcMar>
              <w:top w:w="0" w:type="dxa"/>
              <w:left w:w="62" w:type="dxa"/>
              <w:bottom w:w="0" w:type="dxa"/>
              <w:right w:w="62" w:type="dxa"/>
            </w:tcMar>
          </w:tcPr>
          <w:p w:rsidR="00000000" w:rsidP="00C254D9">
            <w:pPr>
              <w:pStyle w:val="BodyText"/>
              <w:rPr>
                <w:lang w:val="en-NZ"/>
              </w:rPr>
            </w:pPr>
            <w:r w:rsidRPr="00C254D9">
              <w:t>Determine specifications for heat exchanger design</w:t>
            </w:r>
          </w:p>
        </w:tc>
        <w:tc>
          <w:tcPr>
            <w:tcW w:w="770" w:type="dxa"/>
            <w:tcBorders>
              <w:top w:val="nil"/>
              <w:left w:val="nil"/>
              <w:bottom w:val="nil"/>
              <w:right w:val="nil"/>
            </w:tcBorders>
            <w:tcMar>
              <w:top w:w="0" w:type="dxa"/>
              <w:left w:w="62" w:type="dxa"/>
              <w:bottom w:w="0" w:type="dxa"/>
              <w:right w:w="62" w:type="dxa"/>
            </w:tcMar>
          </w:tcPr>
          <w:p w:rsidR="00000000" w:rsidP="00C254D9">
            <w:pPr>
              <w:pStyle w:val="ListNumber"/>
              <w:rPr>
                <w:lang w:val="en-NZ"/>
              </w:rPr>
            </w:pPr>
            <w:r w:rsidRPr="00C254D9">
              <w:t>2.1</w:t>
            </w:r>
          </w:p>
        </w:tc>
        <w:tc>
          <w:tcPr>
            <w:tcW w:w="5610" w:type="dxa"/>
            <w:tcBorders>
              <w:top w:val="nil"/>
              <w:left w:val="nil"/>
              <w:bottom w:val="nil"/>
              <w:right w:val="nil"/>
            </w:tcBorders>
            <w:tcMar>
              <w:top w:w="0" w:type="dxa"/>
              <w:left w:w="62" w:type="dxa"/>
              <w:bottom w:w="0" w:type="dxa"/>
              <w:right w:w="62" w:type="dxa"/>
            </w:tcMar>
          </w:tcPr>
          <w:p w:rsidR="00000000" w:rsidP="00C254D9">
            <w:pPr>
              <w:pStyle w:val="BodyText"/>
              <w:rPr>
                <w:lang w:val="en-NZ"/>
              </w:rPr>
            </w:pPr>
            <w:r w:rsidRPr="00C254D9">
              <w:t xml:space="preserve">Obtain parameters and performance requirements in relation to refrigeration system </w:t>
            </w:r>
          </w:p>
        </w:tc>
      </w:tr>
      <w:tr w:rsidTr="00C254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rsidP="00C254D9">
            <w:pPr>
              <w:pStyle w:val="BodyText"/>
              <w:rPr>
                <w:lang w:val="en-NZ"/>
              </w:rPr>
            </w:pPr>
          </w:p>
        </w:tc>
        <w:tc>
          <w:tcPr>
            <w:tcW w:w="770" w:type="dxa"/>
            <w:tcBorders>
              <w:top w:val="nil"/>
              <w:left w:val="nil"/>
              <w:bottom w:val="nil"/>
              <w:right w:val="nil"/>
            </w:tcBorders>
            <w:tcMar>
              <w:top w:w="0" w:type="dxa"/>
              <w:left w:w="62" w:type="dxa"/>
              <w:bottom w:w="0" w:type="dxa"/>
              <w:right w:w="62" w:type="dxa"/>
            </w:tcMar>
          </w:tcPr>
          <w:p w:rsidR="00000000" w:rsidP="00C254D9">
            <w:pPr>
              <w:pStyle w:val="ListNumber"/>
              <w:rPr>
                <w:lang w:val="en-NZ"/>
              </w:rPr>
            </w:pPr>
            <w:r w:rsidRPr="00C254D9">
              <w:t>2.2</w:t>
            </w:r>
          </w:p>
        </w:tc>
        <w:tc>
          <w:tcPr>
            <w:tcW w:w="5610" w:type="dxa"/>
            <w:tcBorders>
              <w:top w:val="nil"/>
              <w:left w:val="nil"/>
              <w:bottom w:val="nil"/>
              <w:right w:val="nil"/>
            </w:tcBorders>
            <w:tcMar>
              <w:top w:w="0" w:type="dxa"/>
              <w:left w:w="62" w:type="dxa"/>
              <w:bottom w:w="0" w:type="dxa"/>
              <w:right w:w="62" w:type="dxa"/>
            </w:tcMar>
          </w:tcPr>
          <w:p w:rsidR="00000000" w:rsidP="00C254D9">
            <w:pPr>
              <w:pStyle w:val="BodyText"/>
              <w:rPr>
                <w:lang w:val="en-NZ"/>
              </w:rPr>
            </w:pPr>
            <w:r w:rsidRPr="00C254D9">
              <w:t xml:space="preserve">Model design solutions based on developed heat exchanger specifications to determine the most effective solution </w:t>
            </w:r>
          </w:p>
        </w:tc>
      </w:tr>
      <w:tr w:rsidTr="00C254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rsidP="00C254D9">
            <w:pPr>
              <w:pStyle w:val="BodyText"/>
              <w:rPr>
                <w:lang w:val="en-NZ"/>
              </w:rPr>
            </w:pPr>
          </w:p>
        </w:tc>
        <w:tc>
          <w:tcPr>
            <w:tcW w:w="770" w:type="dxa"/>
            <w:tcBorders>
              <w:top w:val="nil"/>
              <w:left w:val="nil"/>
              <w:bottom w:val="nil"/>
              <w:right w:val="nil"/>
            </w:tcBorders>
            <w:tcMar>
              <w:top w:w="0" w:type="dxa"/>
              <w:left w:w="62" w:type="dxa"/>
              <w:bottom w:w="0" w:type="dxa"/>
              <w:right w:w="62" w:type="dxa"/>
            </w:tcMar>
          </w:tcPr>
          <w:p w:rsidR="00000000" w:rsidP="00C254D9">
            <w:pPr>
              <w:pStyle w:val="ListNumber"/>
              <w:rPr>
                <w:lang w:val="en-NZ"/>
              </w:rPr>
            </w:pPr>
            <w:r w:rsidRPr="00C254D9">
              <w:t>2.3</w:t>
            </w:r>
          </w:p>
        </w:tc>
        <w:tc>
          <w:tcPr>
            <w:tcW w:w="5610" w:type="dxa"/>
            <w:tcBorders>
              <w:top w:val="nil"/>
              <w:left w:val="nil"/>
              <w:bottom w:val="nil"/>
              <w:right w:val="nil"/>
            </w:tcBorders>
            <w:tcMar>
              <w:top w:w="0" w:type="dxa"/>
              <w:left w:w="62" w:type="dxa"/>
              <w:bottom w:w="0" w:type="dxa"/>
              <w:right w:w="62" w:type="dxa"/>
            </w:tcMar>
          </w:tcPr>
          <w:p w:rsidR="00000000" w:rsidP="00C254D9">
            <w:pPr>
              <w:pStyle w:val="BodyText"/>
              <w:rPr>
                <w:lang w:val="en-NZ"/>
              </w:rPr>
            </w:pPr>
            <w:r w:rsidRPr="00C254D9">
              <w:t>Establish final selection on heat exchanger design in consultation with appropriate personnel</w:t>
            </w:r>
          </w:p>
        </w:tc>
      </w:tr>
      <w:tr w:rsidTr="00C254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rsidP="00C254D9">
            <w:pPr>
              <w:pStyle w:val="BodyText"/>
              <w:rPr>
                <w:lang w:val="en-NZ"/>
              </w:rPr>
            </w:pPr>
          </w:p>
        </w:tc>
        <w:tc>
          <w:tcPr>
            <w:tcW w:w="770" w:type="dxa"/>
            <w:tcBorders>
              <w:top w:val="nil"/>
              <w:left w:val="nil"/>
              <w:bottom w:val="nil"/>
              <w:right w:val="nil"/>
            </w:tcBorders>
            <w:tcMar>
              <w:top w:w="0" w:type="dxa"/>
              <w:left w:w="62" w:type="dxa"/>
              <w:bottom w:w="0" w:type="dxa"/>
              <w:right w:w="62" w:type="dxa"/>
            </w:tcMar>
          </w:tcPr>
          <w:p w:rsidR="00000000" w:rsidP="00C254D9">
            <w:pPr>
              <w:pStyle w:val="ListNumber"/>
              <w:rPr>
                <w:lang w:val="en-NZ"/>
              </w:rPr>
            </w:pPr>
            <w:r w:rsidRPr="00C254D9">
              <w:t>2.4</w:t>
            </w:r>
          </w:p>
        </w:tc>
        <w:tc>
          <w:tcPr>
            <w:tcW w:w="5610" w:type="dxa"/>
            <w:tcBorders>
              <w:top w:val="nil"/>
              <w:left w:val="nil"/>
              <w:bottom w:val="nil"/>
              <w:right w:val="nil"/>
            </w:tcBorders>
            <w:tcMar>
              <w:top w:w="0" w:type="dxa"/>
              <w:left w:w="62" w:type="dxa"/>
              <w:bottom w:w="0" w:type="dxa"/>
              <w:right w:w="62" w:type="dxa"/>
            </w:tcMar>
          </w:tcPr>
          <w:p w:rsidR="00000000" w:rsidRPr="00C254D9" w:rsidP="00C254D9">
            <w:pPr>
              <w:pStyle w:val="BodyText"/>
            </w:pPr>
            <w:r w:rsidRPr="00C254D9">
              <w:t xml:space="preserve">Provide </w:t>
            </w:r>
            <w:r w:rsidRPr="00C254D9">
              <w:t>solutions to unplanned situations consistent with enterprise procedures</w:t>
            </w:r>
          </w:p>
        </w:tc>
      </w:tr>
    </w:tbl>
    <w:p w:rsidR="00000000" w:rsidRPr="00C254D9" w:rsidP="00C254D9">
      <w:pPr>
        <w:pStyle w:val="BodyText"/>
      </w:pPr>
    </w:p>
    <w:tbl>
      <w:tblPr>
        <w:tblW w:w="0" w:type="auto"/>
        <w:tblLayout w:type="fixed"/>
        <w:tblCellMar>
          <w:left w:w="62" w:type="dxa"/>
          <w:right w:w="62" w:type="dxa"/>
        </w:tblCellMar>
        <w:tblLook w:val="0000"/>
      </w:tblPr>
      <w:tblGrid>
        <w:gridCol w:w="678"/>
        <w:gridCol w:w="1962"/>
        <w:gridCol w:w="770"/>
        <w:gridCol w:w="5610"/>
      </w:tblGrid>
      <w:tr w:rsidTr="00C254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254D9">
            <w:pPr>
              <w:pStyle w:val="ListNumber"/>
              <w:rPr>
                <w:lang w:val="en-NZ"/>
              </w:rPr>
            </w:pPr>
            <w:r w:rsidRPr="00C254D9">
              <w:t>3</w:t>
            </w:r>
          </w:p>
        </w:tc>
        <w:tc>
          <w:tcPr>
            <w:tcW w:w="1962" w:type="dxa"/>
            <w:vMerge w:val="restart"/>
            <w:tcBorders>
              <w:top w:val="nil"/>
              <w:left w:val="nil"/>
              <w:bottom w:val="nil"/>
              <w:right w:val="nil"/>
            </w:tcBorders>
            <w:tcMar>
              <w:top w:w="0" w:type="dxa"/>
              <w:left w:w="62" w:type="dxa"/>
              <w:bottom w:w="0" w:type="dxa"/>
              <w:right w:w="62" w:type="dxa"/>
            </w:tcMar>
          </w:tcPr>
          <w:p w:rsidR="00000000" w:rsidP="00C254D9">
            <w:pPr>
              <w:pStyle w:val="BodyText"/>
              <w:rPr>
                <w:lang w:val="en-NZ"/>
              </w:rPr>
            </w:pPr>
            <w:r w:rsidRPr="00C254D9">
              <w:t>Document heat exchanger design</w:t>
            </w:r>
          </w:p>
        </w:tc>
        <w:tc>
          <w:tcPr>
            <w:tcW w:w="770" w:type="dxa"/>
            <w:tcBorders>
              <w:top w:val="nil"/>
              <w:left w:val="nil"/>
              <w:bottom w:val="nil"/>
              <w:right w:val="nil"/>
            </w:tcBorders>
            <w:tcMar>
              <w:top w:w="0" w:type="dxa"/>
              <w:left w:w="62" w:type="dxa"/>
              <w:bottom w:w="0" w:type="dxa"/>
              <w:right w:w="62" w:type="dxa"/>
            </w:tcMar>
          </w:tcPr>
          <w:p w:rsidR="00000000" w:rsidP="00C254D9">
            <w:pPr>
              <w:pStyle w:val="ListNumber"/>
              <w:rPr>
                <w:lang w:val="en-NZ"/>
              </w:rPr>
            </w:pPr>
            <w:r w:rsidRPr="00C254D9">
              <w:t>3.1</w:t>
            </w:r>
          </w:p>
        </w:tc>
        <w:tc>
          <w:tcPr>
            <w:tcW w:w="5610" w:type="dxa"/>
            <w:tcBorders>
              <w:top w:val="nil"/>
              <w:left w:val="nil"/>
              <w:bottom w:val="nil"/>
              <w:right w:val="nil"/>
            </w:tcBorders>
            <w:tcMar>
              <w:top w:w="0" w:type="dxa"/>
              <w:left w:w="62" w:type="dxa"/>
              <w:bottom w:w="0" w:type="dxa"/>
              <w:right w:w="62" w:type="dxa"/>
            </w:tcMar>
          </w:tcPr>
          <w:p w:rsidR="00000000" w:rsidP="00C254D9">
            <w:pPr>
              <w:pStyle w:val="BodyText"/>
              <w:rPr>
                <w:lang w:val="en-NZ"/>
              </w:rPr>
            </w:pPr>
            <w:r w:rsidRPr="00C254D9">
              <w:t>Document design, including all details of findings, calculations and assumptions in accordance with enterprise procedures</w:t>
            </w:r>
          </w:p>
        </w:tc>
      </w:tr>
      <w:tr w:rsidTr="00C254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rsidP="00C254D9">
            <w:pPr>
              <w:pStyle w:val="BodyText"/>
              <w:rPr>
                <w:lang w:val="en-NZ"/>
              </w:rPr>
            </w:pPr>
          </w:p>
        </w:tc>
        <w:tc>
          <w:tcPr>
            <w:tcW w:w="770" w:type="dxa"/>
            <w:tcBorders>
              <w:top w:val="nil"/>
              <w:left w:val="nil"/>
              <w:bottom w:val="nil"/>
              <w:right w:val="nil"/>
            </w:tcBorders>
            <w:tcMar>
              <w:top w:w="0" w:type="dxa"/>
              <w:left w:w="62" w:type="dxa"/>
              <w:bottom w:w="0" w:type="dxa"/>
              <w:right w:w="62" w:type="dxa"/>
            </w:tcMar>
          </w:tcPr>
          <w:p w:rsidR="00000000" w:rsidP="00C254D9">
            <w:pPr>
              <w:pStyle w:val="ListNumber"/>
              <w:rPr>
                <w:lang w:val="en-NZ"/>
              </w:rPr>
            </w:pPr>
            <w:r w:rsidRPr="00C254D9">
              <w:t>3.2</w:t>
            </w:r>
          </w:p>
        </w:tc>
        <w:tc>
          <w:tcPr>
            <w:tcW w:w="5610" w:type="dxa"/>
            <w:tcBorders>
              <w:top w:val="nil"/>
              <w:left w:val="nil"/>
              <w:bottom w:val="nil"/>
              <w:right w:val="nil"/>
            </w:tcBorders>
            <w:tcMar>
              <w:top w:w="0" w:type="dxa"/>
              <w:left w:w="62" w:type="dxa"/>
              <w:bottom w:w="0" w:type="dxa"/>
              <w:right w:w="62" w:type="dxa"/>
            </w:tcMar>
          </w:tcPr>
          <w:p w:rsidR="00000000" w:rsidRPr="00C254D9" w:rsidP="00C254D9">
            <w:pPr>
              <w:pStyle w:val="BodyText"/>
            </w:pPr>
            <w:r w:rsidRPr="00C254D9">
              <w:t>Notify appropriate personnel about the completion of the design task</w:t>
            </w:r>
          </w:p>
        </w:tc>
      </w:tr>
    </w:tbl>
    <w:p w:rsidR="00000000" w:rsidRPr="00C254D9" w:rsidP="00C254D9">
      <w:pPr>
        <w:pStyle w:val="BodyText"/>
      </w:pPr>
    </w:p>
    <w:p w:rsidR="00000000" w:rsidRPr="00C254D9" w:rsidP="00C254D9">
      <w:pPr>
        <w:pStyle w:val="AllowPageBreak"/>
      </w:pPr>
    </w:p>
    <w:p w:rsidR="00000000" w:rsidRPr="00C254D9" w:rsidP="00C254D9">
      <w:pPr>
        <w:pStyle w:val="Heading1"/>
      </w:pPr>
      <w:bookmarkStart w:id="9" w:name="O_520738"/>
      <w:bookmarkEnd w:id="9"/>
      <w:r w:rsidRPr="00C254D9">
        <w:t>Required Skills and Knowledge</w:t>
      </w:r>
    </w:p>
    <w:tbl>
      <w:tblPr>
        <w:tblW w:w="9354" w:type="dxa"/>
        <w:tblLayout w:type="fixed"/>
        <w:tblCellMar>
          <w:left w:w="62" w:type="dxa"/>
          <w:right w:w="62" w:type="dxa"/>
        </w:tblCellMar>
        <w:tblLook w:val="0000"/>
      </w:tblPr>
      <w:tblGrid>
        <w:gridCol w:w="9354"/>
      </w:tblGrid>
      <w:tr w:rsidTr="00C254D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254D9">
            <w:pPr>
              <w:pStyle w:val="BodyText"/>
              <w:rPr>
                <w:lang w:val="en-NZ"/>
              </w:rPr>
            </w:pPr>
            <w:r w:rsidRPr="00C254D9">
              <w:t>This section describes the skills and knowledge required for this unit.</w:t>
            </w:r>
          </w:p>
        </w:tc>
      </w:tr>
      <w:tr w:rsidTr="00C254D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254D9">
            <w:pPr>
              <w:pStyle w:val="BodyText"/>
              <w:rPr>
                <w:lang w:val="en-NZ"/>
              </w:rPr>
            </w:pPr>
            <w:r w:rsidRPr="00C254D9">
              <w:rPr>
                <w:rStyle w:val="SpecialBold"/>
              </w:rPr>
              <w:t>Required skills</w:t>
            </w:r>
          </w:p>
        </w:tc>
      </w:tr>
      <w:tr w:rsidTr="00C254D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254D9" w:rsidP="00C254D9">
            <w:pPr>
              <w:pStyle w:val="BodyText"/>
            </w:pPr>
            <w:r w:rsidRPr="00C254D9">
              <w:t>Required skills include:</w:t>
            </w:r>
          </w:p>
          <w:p w:rsidR="00000000" w:rsidRPr="00C254D9" w:rsidP="00C254D9">
            <w:pPr>
              <w:pStyle w:val="ListBullet"/>
            </w:pPr>
            <w:r w:rsidRPr="00C254D9">
              <w:t>interpret</w:t>
            </w:r>
            <w:r w:rsidRPr="00C254D9">
              <w:t>ing client requirements and specifications</w:t>
            </w:r>
          </w:p>
          <w:p w:rsidR="00000000" w:rsidRPr="00C254D9" w:rsidP="00C254D9">
            <w:pPr>
              <w:pStyle w:val="ListBullet"/>
            </w:pPr>
            <w:r w:rsidRPr="00C254D9">
              <w:t>determining performance aspects of heat exchanger</w:t>
            </w:r>
          </w:p>
          <w:p w:rsidR="00000000" w:rsidRPr="00C254D9" w:rsidP="00C254D9">
            <w:pPr>
              <w:pStyle w:val="ListBullet"/>
            </w:pPr>
            <w:r w:rsidRPr="00C254D9">
              <w:t>interpreting current codes and regulations</w:t>
            </w:r>
          </w:p>
          <w:p w:rsidR="00000000" w:rsidRPr="00C254D9" w:rsidP="00C254D9">
            <w:pPr>
              <w:pStyle w:val="ListBullet"/>
            </w:pPr>
            <w:r w:rsidRPr="00C254D9">
              <w:t>selecting major system components and materials using manufacturer's data</w:t>
            </w:r>
          </w:p>
          <w:p w:rsidR="00000000" w:rsidRPr="00C254D9" w:rsidP="00C254D9">
            <w:pPr>
              <w:pStyle w:val="ListBullet"/>
            </w:pPr>
            <w:r w:rsidRPr="00C254D9">
              <w:t>using relevant software tools effectively</w:t>
            </w:r>
          </w:p>
          <w:p w:rsidR="00000000" w:rsidRPr="00C254D9" w:rsidP="00C254D9">
            <w:pPr>
              <w:pStyle w:val="ListBullet"/>
            </w:pPr>
            <w:r w:rsidRPr="00C254D9">
              <w:t>interpreting drawings and specifications</w:t>
            </w:r>
          </w:p>
          <w:p w:rsidR="00000000" w:rsidRPr="00C254D9" w:rsidP="00C254D9">
            <w:pPr>
              <w:pStyle w:val="ListBullet"/>
            </w:pPr>
            <w:r w:rsidRPr="00C254D9">
              <w:t>communicating effectively with others</w:t>
            </w:r>
          </w:p>
          <w:p w:rsidR="00000000" w:rsidRPr="00C254D9" w:rsidP="00C254D9">
            <w:pPr>
              <w:pStyle w:val="ListBullet"/>
            </w:pPr>
            <w:r w:rsidRPr="00C254D9">
              <w:t>communicating technical and procedural requirements to others</w:t>
            </w:r>
          </w:p>
          <w:p w:rsidR="00000000" w:rsidRPr="00C254D9" w:rsidP="00C254D9">
            <w:pPr>
              <w:pStyle w:val="ListBullet"/>
            </w:pPr>
            <w:r w:rsidRPr="00C254D9">
              <w:t>documenting technical information and designs</w:t>
            </w:r>
          </w:p>
          <w:p w:rsidR="00000000" w:rsidRPr="00C254D9" w:rsidP="00C254D9">
            <w:pPr>
              <w:pStyle w:val="ListBullet"/>
            </w:pPr>
            <w:r w:rsidRPr="00C254D9">
              <w:t>dealing effectively with unexpected situations</w:t>
            </w:r>
          </w:p>
          <w:p w:rsidR="00000000" w:rsidP="00C254D9">
            <w:pPr>
              <w:pStyle w:val="ListBullet"/>
              <w:rPr>
                <w:lang w:val="en-NZ"/>
              </w:rPr>
            </w:pPr>
            <w:r w:rsidRPr="00C254D9">
              <w:t>working in teams and w</w:t>
            </w:r>
            <w:r w:rsidRPr="00C254D9">
              <w:t>ith others</w:t>
            </w:r>
          </w:p>
        </w:tc>
      </w:tr>
      <w:tr w:rsidTr="00C254D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254D9">
            <w:pPr>
              <w:pStyle w:val="BodyText"/>
              <w:rPr>
                <w:lang w:val="en-NZ"/>
              </w:rPr>
            </w:pPr>
            <w:r w:rsidRPr="00C254D9">
              <w:rPr>
                <w:rStyle w:val="SpecialBold"/>
              </w:rPr>
              <w:t>Required knowledge</w:t>
            </w:r>
          </w:p>
        </w:tc>
      </w:tr>
      <w:tr w:rsidTr="00C254D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254D9" w:rsidP="00C254D9">
            <w:pPr>
              <w:pStyle w:val="BodyText"/>
            </w:pPr>
            <w:r w:rsidRPr="00C254D9">
              <w:t>Required knowledge includes:</w:t>
            </w:r>
          </w:p>
          <w:p w:rsidR="00000000" w:rsidRPr="00C254D9" w:rsidP="00C254D9">
            <w:pPr>
              <w:pStyle w:val="ListBullet"/>
            </w:pPr>
            <w:r w:rsidRPr="00C254D9">
              <w:t>thermodynamic principles</w:t>
            </w:r>
          </w:p>
          <w:p w:rsidR="00000000" w:rsidRPr="00C254D9" w:rsidP="00C254D9">
            <w:pPr>
              <w:pStyle w:val="ListBullet"/>
            </w:pPr>
            <w:r w:rsidRPr="00C254D9">
              <w:t>heat transfer</w:t>
            </w:r>
          </w:p>
          <w:p w:rsidR="00000000" w:rsidRPr="00C254D9" w:rsidP="00C254D9">
            <w:pPr>
              <w:pStyle w:val="ListBullet"/>
            </w:pPr>
            <w:r w:rsidRPr="00C254D9">
              <w:t>refrigeration/heat pump parameters</w:t>
            </w:r>
          </w:p>
          <w:p w:rsidR="00000000" w:rsidRPr="00C254D9" w:rsidP="00C254D9">
            <w:pPr>
              <w:pStyle w:val="ListBullet"/>
            </w:pPr>
            <w:r w:rsidRPr="00C254D9">
              <w:t>airflow parameters and measurement of airflow</w:t>
            </w:r>
          </w:p>
          <w:p w:rsidR="00000000" w:rsidRPr="00C254D9" w:rsidP="00C254D9">
            <w:pPr>
              <w:pStyle w:val="ListBullet"/>
            </w:pPr>
            <w:r w:rsidRPr="00C254D9">
              <w:t>calorimetric measurements</w:t>
            </w:r>
          </w:p>
          <w:p w:rsidR="00000000" w:rsidRPr="00C254D9" w:rsidP="00C254D9">
            <w:pPr>
              <w:pStyle w:val="ListBullet"/>
            </w:pPr>
            <w:r w:rsidRPr="00C254D9">
              <w:t>measurement of temperature</w:t>
            </w:r>
          </w:p>
        </w:tc>
      </w:tr>
    </w:tbl>
    <w:p w:rsidR="00000000" w:rsidRPr="00C254D9" w:rsidP="00C254D9">
      <w:pPr>
        <w:pStyle w:val="BodyText"/>
      </w:pPr>
    </w:p>
    <w:p w:rsidR="00000000" w:rsidRPr="00C254D9" w:rsidP="00C254D9">
      <w:pPr>
        <w:pStyle w:val="AllowPageBreak"/>
      </w:pPr>
    </w:p>
    <w:p w:rsidR="00000000" w:rsidRPr="00C254D9" w:rsidP="00C254D9">
      <w:pPr>
        <w:pStyle w:val="Heading1"/>
      </w:pPr>
      <w:bookmarkStart w:id="10" w:name="O_520737"/>
      <w:bookmarkEnd w:id="10"/>
      <w:r w:rsidRPr="00C254D9">
        <w:t>Evidence Guide</w:t>
      </w:r>
    </w:p>
    <w:tbl>
      <w:tblPr>
        <w:tblW w:w="9354" w:type="dxa"/>
        <w:tblLayout w:type="fixed"/>
        <w:tblCellMar>
          <w:left w:w="62" w:type="dxa"/>
          <w:right w:w="62" w:type="dxa"/>
        </w:tblCellMar>
        <w:tblLook w:val="0000"/>
      </w:tblPr>
      <w:tblGrid>
        <w:gridCol w:w="3692"/>
        <w:gridCol w:w="5662"/>
      </w:tblGrid>
      <w:tr w:rsidTr="00C254D9">
        <w:tblPrEx>
          <w:tblW w:w="9354" w:type="dxa"/>
          <w:tblLayout w:type="fixed"/>
          <w:tblCellMar>
            <w:left w:w="62" w:type="dxa"/>
            <w:right w:w="62" w:type="dxa"/>
          </w:tblCellMar>
          <w:tblLook w:val="0000"/>
        </w:tblPrEx>
        <w:tc>
          <w:tcPr>
            <w:tcW w:w="9354"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254D9">
            <w:pPr>
              <w:pStyle w:val="BodyText"/>
              <w:rPr>
                <w:lang w:val="en-NZ"/>
              </w:rPr>
            </w:pPr>
            <w:r w:rsidRPr="00C254D9">
              <w:t>The evidence guide provides advice on assessment and must be read in conjunction with the performance criteria, required skills and knowledge, range statement and the Assessment Guidelines for the Training Package.</w:t>
            </w:r>
          </w:p>
        </w:tc>
      </w:tr>
      <w:tr w:rsidTr="00C254D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4D9">
            <w:pPr>
              <w:pStyle w:val="BodyText"/>
              <w:rPr>
                <w:lang w:val="en-NZ"/>
              </w:rPr>
            </w:pPr>
            <w:r w:rsidRPr="00C254D9">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4D9" w:rsidP="00C254D9">
            <w:pPr>
              <w:pStyle w:val="BodyText"/>
            </w:pPr>
            <w:r w:rsidRPr="00C254D9">
              <w:t>Assessors must be satisfied that the candidate can competently and consistently:</w:t>
            </w:r>
          </w:p>
          <w:p w:rsidR="00000000" w:rsidRPr="00C254D9" w:rsidP="00C254D9">
            <w:pPr>
              <w:pStyle w:val="ListBullet"/>
            </w:pPr>
            <w:r w:rsidRPr="00C254D9">
              <w:t>implement WHS workplace procedures and practices, including the use of risk contr</w:t>
            </w:r>
            <w:r w:rsidRPr="00C254D9">
              <w:t>ol measures as specified in the performance criteria and range</w:t>
            </w:r>
          </w:p>
          <w:p w:rsidR="00000000" w:rsidRPr="00C254D9" w:rsidP="00C254D9">
            <w:pPr>
              <w:pStyle w:val="ListBullet"/>
            </w:pPr>
            <w:r w:rsidRPr="00C254D9">
              <w:t>demonstrate essential knowledge and skills to design heat exchanger systems</w:t>
            </w:r>
          </w:p>
          <w:p w:rsidR="00000000" w:rsidRPr="00C254D9" w:rsidP="00C254D9">
            <w:pPr>
              <w:pStyle w:val="ListBullet"/>
            </w:pPr>
            <w:r w:rsidRPr="00C254D9">
              <w:t>demonstrate competency within a timeframe typically expected of the discipline, work function and industrial environm</w:t>
            </w:r>
            <w:r w:rsidRPr="00C254D9">
              <w:t>ent</w:t>
            </w:r>
          </w:p>
          <w:p w:rsidR="00000000" w:rsidP="00C254D9">
            <w:pPr>
              <w:pStyle w:val="ListBullet"/>
              <w:rPr>
                <w:lang w:val="en-NZ"/>
              </w:rPr>
            </w:pPr>
            <w:r w:rsidRPr="00C254D9">
              <w:t>demonstrate the design of heat exchanger systems consistently.</w:t>
            </w:r>
          </w:p>
        </w:tc>
      </w:tr>
      <w:tr w:rsidTr="00C254D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4D9">
            <w:pPr>
              <w:pStyle w:val="BodyText"/>
              <w:rPr>
                <w:lang w:val="en-NZ"/>
              </w:rPr>
            </w:pPr>
            <w:r w:rsidRPr="00C254D9">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4D9" w:rsidP="00C254D9">
            <w:pPr>
              <w:pStyle w:val="ListBullet"/>
            </w:pPr>
            <w:r w:rsidRPr="00C254D9">
              <w:t xml:space="preserve">This unit may be assessed on the job, off the job or a combination of both on and </w:t>
            </w:r>
            <w:r w:rsidRPr="00C254D9">
              <w:t xml:space="preserve">off the job. Where assessment occurs off the job, then an appropriate simulation must be used where the range of conditions reflects realistic workplace situations. </w:t>
            </w:r>
          </w:p>
          <w:p w:rsidR="00000000" w:rsidP="00C254D9">
            <w:pPr>
              <w:pStyle w:val="ListBullet"/>
              <w:rPr>
                <w:lang w:val="en-NZ"/>
              </w:rPr>
            </w:pPr>
            <w:r w:rsidRPr="00C254D9">
              <w:t>The competencies covered by this unit would be demonstrated by an individual working alone</w:t>
            </w:r>
            <w:r w:rsidRPr="00C254D9">
              <w:t xml:space="preserve"> or as part of a team. The assessment environment should not disadvantage the candidate.</w:t>
            </w:r>
          </w:p>
        </w:tc>
      </w:tr>
      <w:tr w:rsidTr="00C254D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4D9">
            <w:pPr>
              <w:pStyle w:val="BodyText"/>
              <w:rPr>
                <w:lang w:val="en-NZ"/>
              </w:rPr>
            </w:pPr>
            <w:r w:rsidRPr="00C254D9">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4D9" w:rsidP="00C254D9">
            <w:pPr>
              <w:pStyle w:val="ListBullet"/>
            </w:pPr>
            <w:r w:rsidRPr="00C254D9">
              <w:t>Assessment must satisfy the endorsed Assessment Guidelines of the MEM05 Metal and Engineering Training Package.</w:t>
            </w:r>
          </w:p>
          <w:p w:rsidR="00000000" w:rsidRPr="00C254D9" w:rsidP="00C254D9">
            <w:pPr>
              <w:pStyle w:val="ListBullet"/>
            </w:pPr>
            <w:r w:rsidRPr="00C254D9">
              <w:t xml:space="preserve">Assessment methods must confirm </w:t>
            </w:r>
            <w:r w:rsidRPr="00C254D9">
              <w:t>consistency and accuracy of performance (over time and in a range of workplace relevant contexts) together with application of underpinning knowledge.</w:t>
            </w:r>
          </w:p>
          <w:p w:rsidR="00000000" w:rsidRPr="00C254D9" w:rsidP="00C254D9">
            <w:pPr>
              <w:pStyle w:val="ListBullet"/>
            </w:pPr>
            <w:r w:rsidRPr="00C254D9">
              <w:t>Assessment methods must be by direct observation of tasks and include questioning on underpinning knowled</w:t>
            </w:r>
            <w:r w:rsidRPr="00C254D9">
              <w:t>ge to ensure correct interpretation and application.</w:t>
            </w:r>
          </w:p>
          <w:p w:rsidR="00000000" w:rsidRPr="00C254D9" w:rsidP="00C254D9">
            <w:pPr>
              <w:pStyle w:val="ListBullet"/>
            </w:pPr>
            <w:r w:rsidRPr="00C254D9">
              <w:t>Assessment may be applied under project-related conditions (real or simulated) and require evidence of process.</w:t>
            </w:r>
          </w:p>
          <w:p w:rsidR="00000000" w:rsidRPr="00C254D9" w:rsidP="00C254D9">
            <w:pPr>
              <w:pStyle w:val="ListBullet"/>
            </w:pPr>
            <w:r w:rsidRPr="00C254D9">
              <w:t>Assessment must confirm a reasonable inference that competency is not only able to be satis</w:t>
            </w:r>
            <w:r w:rsidRPr="00C254D9">
              <w:t>fied under the particular circumstance, but is able to be transferred to other circumstances.</w:t>
            </w:r>
          </w:p>
          <w:p w:rsidR="00000000" w:rsidP="00C254D9">
            <w:pPr>
              <w:pStyle w:val="ListBullet"/>
              <w:rPr>
                <w:lang w:val="en-NZ"/>
              </w:rPr>
            </w:pPr>
            <w:r w:rsidRPr="00C254D9">
              <w:t>Assessment may be in conjunction with assessment of other units of competency where required.</w:t>
            </w:r>
          </w:p>
        </w:tc>
      </w:tr>
      <w:tr w:rsidTr="00C254D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4D9">
            <w:pPr>
              <w:pStyle w:val="BodyText"/>
              <w:rPr>
                <w:lang w:val="en-NZ"/>
              </w:rPr>
            </w:pPr>
            <w:r w:rsidRPr="00C254D9">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4D9" w:rsidP="00C254D9">
            <w:pPr>
              <w:pStyle w:val="BodyText"/>
            </w:pPr>
            <w:r w:rsidRPr="00C254D9">
              <w:t>Assessment processes and techni</w:t>
            </w:r>
            <w:r w:rsidRPr="00C254D9">
              <w:t>ques must be culturally appropriate and appropriate to the language and literacy capacity of the candidate and the work being performed.</w:t>
            </w:r>
          </w:p>
        </w:tc>
      </w:tr>
    </w:tbl>
    <w:p w:rsidR="00000000" w:rsidRPr="00C254D9" w:rsidP="00C254D9">
      <w:pPr>
        <w:pStyle w:val="BodyText"/>
      </w:pPr>
    </w:p>
    <w:p w:rsidR="00000000" w:rsidRPr="00C254D9" w:rsidP="00C254D9">
      <w:pPr>
        <w:pStyle w:val="AllowPageBreak"/>
      </w:pPr>
    </w:p>
    <w:p w:rsidR="00000000" w:rsidRPr="00C254D9" w:rsidP="00C254D9">
      <w:pPr>
        <w:pStyle w:val="Heading1"/>
      </w:pPr>
      <w:bookmarkStart w:id="11" w:name="O_520736"/>
      <w:bookmarkEnd w:id="11"/>
      <w:r w:rsidRPr="00C254D9">
        <w:t>Range Statement</w:t>
      </w:r>
    </w:p>
    <w:tbl>
      <w:tblPr>
        <w:tblW w:w="9354" w:type="dxa"/>
        <w:tblLayout w:type="fixed"/>
        <w:tblCellMar>
          <w:left w:w="62" w:type="dxa"/>
          <w:right w:w="62" w:type="dxa"/>
        </w:tblCellMar>
        <w:tblLook w:val="0000"/>
      </w:tblPr>
      <w:tblGrid>
        <w:gridCol w:w="3692"/>
        <w:gridCol w:w="5662"/>
      </w:tblGrid>
      <w:tr w:rsidTr="00C254D9">
        <w:tblPrEx>
          <w:tblW w:w="9354" w:type="dxa"/>
          <w:tblLayout w:type="fixed"/>
          <w:tblCellMar>
            <w:left w:w="62" w:type="dxa"/>
            <w:right w:w="62" w:type="dxa"/>
          </w:tblCellMar>
          <w:tblLook w:val="0000"/>
        </w:tblPrEx>
        <w:tc>
          <w:tcPr>
            <w:tcW w:w="9354"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254D9">
            <w:pPr>
              <w:pStyle w:val="BodyText"/>
              <w:rPr>
                <w:lang w:val="en-NZ"/>
              </w:rPr>
            </w:pPr>
            <w:r w:rsidRPr="00C254D9">
              <w:t>The range statement relates to the unit of competency as a whole. It allows for different work environments and situations that may affect performance. Essential operating conditions that may be present with training and assessment (depending on the work s</w:t>
            </w:r>
            <w:r w:rsidRPr="00C254D9">
              <w:t>ituation, needs of the candidate, accessibility of the item, and local industry and regional contexts) may also be included.</w:t>
            </w:r>
          </w:p>
        </w:tc>
      </w:tr>
      <w:tr w:rsidTr="00C254D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4D9">
            <w:pPr>
              <w:pStyle w:val="BodyText"/>
              <w:rPr>
                <w:lang w:val="en-NZ"/>
              </w:rPr>
            </w:pPr>
            <w:r w:rsidRPr="00C254D9">
              <w:rPr>
                <w:rStyle w:val="SpecialBold"/>
              </w:rPr>
              <w:t>WHS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4D9" w:rsidP="00C254D9">
            <w:pPr>
              <w:pStyle w:val="BodyText"/>
            </w:pPr>
            <w:r w:rsidRPr="00C254D9">
              <w:t>WHS requirements include:</w:t>
            </w:r>
          </w:p>
          <w:p w:rsidR="00000000" w:rsidRPr="00C254D9" w:rsidP="00C254D9">
            <w:pPr>
              <w:pStyle w:val="ListBullet"/>
            </w:pPr>
            <w:r w:rsidRPr="00C254D9">
              <w:t>relevant legislation</w:t>
            </w:r>
          </w:p>
          <w:p w:rsidR="00000000" w:rsidRPr="00C254D9" w:rsidP="00C254D9">
            <w:pPr>
              <w:pStyle w:val="ListBullet"/>
            </w:pPr>
            <w:r w:rsidRPr="00C254D9">
              <w:t>protective equipment</w:t>
            </w:r>
          </w:p>
          <w:p w:rsidR="00000000" w:rsidRPr="00C254D9" w:rsidP="00C254D9">
            <w:pPr>
              <w:pStyle w:val="ListBullet"/>
            </w:pPr>
            <w:r w:rsidRPr="00C254D9">
              <w:t>material safety management systems</w:t>
            </w:r>
          </w:p>
          <w:p w:rsidR="00000000" w:rsidRPr="00C254D9" w:rsidP="00C254D9">
            <w:pPr>
              <w:pStyle w:val="ListBullet"/>
            </w:pPr>
            <w:r w:rsidRPr="00C254D9">
              <w:t>hazardou</w:t>
            </w:r>
            <w:r w:rsidRPr="00C254D9">
              <w:t>s substances and dangerous goods code</w:t>
            </w:r>
          </w:p>
          <w:p w:rsidR="00000000" w:rsidRPr="00C254D9" w:rsidP="00C254D9">
            <w:pPr>
              <w:pStyle w:val="ListBullet"/>
            </w:pPr>
            <w:r w:rsidRPr="00C254D9">
              <w:t>local safe operation procedures</w:t>
            </w:r>
          </w:p>
          <w:p w:rsidR="00000000" w:rsidP="00C254D9">
            <w:pPr>
              <w:pStyle w:val="ListBullet"/>
              <w:rPr>
                <w:lang w:val="en-NZ"/>
              </w:rPr>
            </w:pPr>
            <w:r w:rsidRPr="00C254D9">
              <w:t>awards provisions</w:t>
            </w:r>
          </w:p>
        </w:tc>
      </w:tr>
      <w:tr w:rsidTr="00C254D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4D9">
            <w:pPr>
              <w:pStyle w:val="BodyText"/>
              <w:rPr>
                <w:lang w:val="en-NZ"/>
              </w:rPr>
            </w:pPr>
            <w:r w:rsidRPr="00C254D9">
              <w:rPr>
                <w:rStyle w:val="SpecialBold"/>
              </w:rPr>
              <w:t>Environmental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4D9" w:rsidP="00C254D9">
            <w:pPr>
              <w:pStyle w:val="BodyText"/>
            </w:pPr>
            <w:r w:rsidRPr="00C254D9">
              <w:t>Environmental requirements include:</w:t>
            </w:r>
          </w:p>
          <w:p w:rsidR="00000000" w:rsidRPr="00C254D9" w:rsidP="00C254D9">
            <w:pPr>
              <w:pStyle w:val="ListBullet"/>
            </w:pPr>
            <w:r w:rsidRPr="00C254D9">
              <w:t>relevant legislation, regulations and codes</w:t>
            </w:r>
          </w:p>
          <w:p w:rsidR="00000000" w:rsidRPr="00C254D9" w:rsidP="00C254D9">
            <w:pPr>
              <w:pStyle w:val="ListBullet"/>
            </w:pPr>
            <w:r w:rsidRPr="00C254D9">
              <w:t>correct handling and disposal of liquid and solid waste</w:t>
            </w:r>
          </w:p>
          <w:p w:rsidR="00000000" w:rsidRPr="00C254D9" w:rsidP="00C254D9">
            <w:pPr>
              <w:pStyle w:val="ListBullet"/>
            </w:pPr>
            <w:r w:rsidRPr="00C254D9">
              <w:t>elimination or minimisation of gas, fume, vapour and smoke emissions, including fugitive emissions</w:t>
            </w:r>
          </w:p>
          <w:p w:rsidR="00000000" w:rsidRPr="00C254D9" w:rsidP="00C254D9">
            <w:pPr>
              <w:pStyle w:val="ListBullet"/>
            </w:pPr>
            <w:r w:rsidRPr="00C254D9">
              <w:t>dust elimination, minimisation and control</w:t>
            </w:r>
          </w:p>
          <w:p w:rsidR="00000000" w:rsidRPr="00C254D9" w:rsidP="00C254D9">
            <w:pPr>
              <w:pStyle w:val="ListBullet"/>
            </w:pPr>
            <w:r w:rsidRPr="00C254D9">
              <w:t>minimisation of energy and water use</w:t>
            </w:r>
          </w:p>
          <w:p w:rsidR="00000000" w:rsidRPr="00C254D9" w:rsidP="00C254D9">
            <w:pPr>
              <w:pStyle w:val="ListBullet"/>
            </w:pPr>
            <w:r w:rsidRPr="00C254D9">
              <w:t>elimination or control of excessive noise</w:t>
            </w:r>
          </w:p>
          <w:p w:rsidR="00000000" w:rsidP="00C254D9">
            <w:pPr>
              <w:pStyle w:val="ListBullet"/>
              <w:rPr>
                <w:lang w:val="en-NZ"/>
              </w:rPr>
            </w:pPr>
            <w:r w:rsidRPr="00C254D9">
              <w:t>use and recycling of refrigerants</w:t>
            </w:r>
          </w:p>
        </w:tc>
      </w:tr>
      <w:tr w:rsidTr="00C254D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4D9">
            <w:pPr>
              <w:pStyle w:val="BodyText"/>
              <w:rPr>
                <w:lang w:val="en-NZ"/>
              </w:rPr>
            </w:pPr>
            <w:r w:rsidRPr="00C254D9">
              <w:rPr>
                <w:rStyle w:val="SpecialBold"/>
              </w:rPr>
              <w:t>Appropriate personnel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4D9" w:rsidP="00C254D9">
            <w:pPr>
              <w:pStyle w:val="BodyText"/>
            </w:pPr>
            <w:r w:rsidRPr="00C254D9">
              <w:t>Appropriate personnel may include:</w:t>
            </w:r>
          </w:p>
          <w:p w:rsidR="00000000" w:rsidRPr="00C254D9" w:rsidP="00C254D9">
            <w:pPr>
              <w:pStyle w:val="ListBullet"/>
            </w:pPr>
            <w:r w:rsidRPr="00C254D9">
              <w:t>supervisor</w:t>
            </w:r>
          </w:p>
          <w:p w:rsidR="00000000" w:rsidRPr="00C254D9" w:rsidP="00C254D9">
            <w:pPr>
              <w:pStyle w:val="ListBullet"/>
            </w:pPr>
            <w:r w:rsidRPr="00C254D9">
              <w:t>leading hand</w:t>
            </w:r>
          </w:p>
          <w:p w:rsidR="00000000" w:rsidRPr="00C254D9" w:rsidP="00C254D9">
            <w:pPr>
              <w:pStyle w:val="ListBullet"/>
            </w:pPr>
            <w:r w:rsidRPr="00C254D9">
              <w:t>foreman</w:t>
            </w:r>
          </w:p>
          <w:p w:rsidR="00000000" w:rsidRPr="00C254D9" w:rsidP="00C254D9">
            <w:pPr>
              <w:pStyle w:val="ListBullet"/>
            </w:pPr>
            <w:r w:rsidRPr="00C254D9">
              <w:t>manager</w:t>
            </w:r>
          </w:p>
          <w:p w:rsidR="00000000" w:rsidRPr="00C254D9" w:rsidP="00C254D9">
            <w:pPr>
              <w:pStyle w:val="ListBullet"/>
            </w:pPr>
            <w:r w:rsidRPr="00C254D9">
              <w:t>engineer</w:t>
            </w:r>
          </w:p>
          <w:p w:rsidR="00000000" w:rsidRPr="00C254D9" w:rsidP="00C254D9">
            <w:pPr>
              <w:pStyle w:val="ListBullet"/>
            </w:pPr>
            <w:r w:rsidRPr="00C254D9">
              <w:t>technician</w:t>
            </w:r>
          </w:p>
          <w:p w:rsidR="00000000" w:rsidRPr="00C254D9" w:rsidP="00C254D9">
            <w:pPr>
              <w:pStyle w:val="ListBullet"/>
            </w:pPr>
            <w:r w:rsidRPr="00C254D9">
              <w:t>trainer</w:t>
            </w:r>
          </w:p>
          <w:p w:rsidR="00000000" w:rsidRPr="00C254D9" w:rsidP="00C254D9">
            <w:pPr>
              <w:pStyle w:val="ListBullet"/>
            </w:pPr>
            <w:r w:rsidRPr="00C254D9">
              <w:t>mentor</w:t>
            </w:r>
          </w:p>
          <w:p w:rsidR="00000000" w:rsidRPr="00C254D9" w:rsidP="00C254D9">
            <w:pPr>
              <w:pStyle w:val="ListBullet"/>
            </w:pPr>
            <w:r w:rsidRPr="00C254D9">
              <w:t>team member</w:t>
            </w:r>
          </w:p>
          <w:p w:rsidR="00000000" w:rsidRPr="00C254D9" w:rsidP="00C254D9">
            <w:pPr>
              <w:pStyle w:val="ListBullet"/>
            </w:pPr>
            <w:r w:rsidRPr="00C254D9">
              <w:t>customer</w:t>
            </w:r>
          </w:p>
          <w:p w:rsidR="00000000" w:rsidP="00C254D9">
            <w:pPr>
              <w:pStyle w:val="ListBullet"/>
              <w:rPr>
                <w:lang w:val="en-NZ"/>
              </w:rPr>
            </w:pPr>
            <w:r w:rsidRPr="00C254D9">
              <w:t>client</w:t>
            </w:r>
          </w:p>
        </w:tc>
      </w:tr>
      <w:tr w:rsidTr="00C254D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4D9">
            <w:pPr>
              <w:pStyle w:val="BodyText"/>
              <w:rPr>
                <w:lang w:val="en-NZ"/>
              </w:rPr>
            </w:pPr>
            <w:r w:rsidRPr="00C254D9">
              <w:rPr>
                <w:rStyle w:val="SpecialBold"/>
              </w:rPr>
              <w:t>Resources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4D9" w:rsidP="00C254D9">
            <w:pPr>
              <w:pStyle w:val="BodyText"/>
            </w:pPr>
            <w:r w:rsidRPr="00C254D9">
              <w:t>Resources may include:</w:t>
            </w:r>
          </w:p>
          <w:p w:rsidR="00000000" w:rsidRPr="00C254D9" w:rsidP="00C254D9">
            <w:pPr>
              <w:pStyle w:val="ListBullet"/>
            </w:pPr>
            <w:r w:rsidRPr="00C254D9">
              <w:t>data sheets</w:t>
            </w:r>
          </w:p>
          <w:p w:rsidR="00000000" w:rsidRPr="00C254D9" w:rsidP="00C254D9">
            <w:pPr>
              <w:pStyle w:val="ListBullet"/>
            </w:pPr>
            <w:r w:rsidRPr="00C254D9">
              <w:t>appropriate modelling software</w:t>
            </w:r>
          </w:p>
          <w:p w:rsidR="00000000" w:rsidRPr="00C254D9" w:rsidP="00C254D9">
            <w:pPr>
              <w:pStyle w:val="ListBullet"/>
            </w:pPr>
            <w:r w:rsidRPr="00C254D9">
              <w:t>manuals and tables</w:t>
            </w:r>
          </w:p>
          <w:p w:rsidR="00000000" w:rsidP="00C254D9">
            <w:pPr>
              <w:pStyle w:val="ListBullet"/>
              <w:rPr>
                <w:lang w:val="en-NZ"/>
              </w:rPr>
            </w:pPr>
            <w:r w:rsidRPr="00C254D9">
              <w:t>stationery</w:t>
            </w:r>
          </w:p>
        </w:tc>
      </w:tr>
      <w:tr w:rsidTr="00C254D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4D9">
            <w:pPr>
              <w:pStyle w:val="BodyText"/>
              <w:rPr>
                <w:lang w:val="en-NZ"/>
              </w:rPr>
            </w:pPr>
            <w:r w:rsidRPr="00C254D9">
              <w:rPr>
                <w:rStyle w:val="SpecialBold"/>
              </w:rPr>
              <w:t>Enterprise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4D9" w:rsidP="00C254D9">
            <w:pPr>
              <w:pStyle w:val="BodyText"/>
            </w:pPr>
            <w:r w:rsidRPr="00C254D9">
              <w:t>Enterprise procedures may include:</w:t>
            </w:r>
          </w:p>
          <w:p w:rsidR="00000000" w:rsidRPr="00C254D9" w:rsidP="00C254D9">
            <w:pPr>
              <w:pStyle w:val="ListBullet"/>
            </w:pPr>
            <w:r w:rsidRPr="00C254D9">
              <w:t xml:space="preserve">the use of tools and equipment </w:t>
            </w:r>
          </w:p>
          <w:p w:rsidR="00000000" w:rsidRPr="00C254D9" w:rsidP="00C254D9">
            <w:pPr>
              <w:pStyle w:val="ListBullet"/>
            </w:pPr>
            <w:r w:rsidRPr="00C254D9">
              <w:t>instructions, including job sheets, plans, drawings and designs</w:t>
            </w:r>
          </w:p>
          <w:p w:rsidR="00000000" w:rsidRPr="00C254D9" w:rsidP="00C254D9">
            <w:pPr>
              <w:pStyle w:val="ListBullet"/>
            </w:pPr>
            <w:r w:rsidRPr="00C254D9">
              <w:t xml:space="preserve">reporting and communication </w:t>
            </w:r>
          </w:p>
          <w:p w:rsidR="00000000" w:rsidRPr="00C254D9" w:rsidP="00C254D9">
            <w:pPr>
              <w:pStyle w:val="ListBullet"/>
            </w:pPr>
            <w:r w:rsidRPr="00C254D9">
              <w:t>manufacturer specifications</w:t>
            </w:r>
          </w:p>
          <w:p w:rsidR="00000000" w:rsidRPr="00C254D9" w:rsidP="00C254D9">
            <w:pPr>
              <w:pStyle w:val="ListBullet"/>
            </w:pPr>
            <w:r w:rsidRPr="00C254D9">
              <w:t>operational pr</w:t>
            </w:r>
            <w:r w:rsidRPr="00C254D9">
              <w:t>ocedures</w:t>
            </w:r>
          </w:p>
          <w:p w:rsidR="00000000" w:rsidP="00C254D9">
            <w:pPr>
              <w:pStyle w:val="ListBullet"/>
              <w:rPr>
                <w:lang w:val="en-NZ"/>
              </w:rPr>
            </w:pPr>
            <w:r w:rsidRPr="00C254D9">
              <w:t>industry standards</w:t>
            </w:r>
          </w:p>
        </w:tc>
      </w:tr>
      <w:tr w:rsidTr="00C254D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4D9">
            <w:pPr>
              <w:pStyle w:val="BodyText"/>
              <w:rPr>
                <w:lang w:val="en-NZ"/>
              </w:rPr>
            </w:pPr>
            <w:r w:rsidRPr="00C254D9">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4D9" w:rsidP="00C254D9">
            <w:pPr>
              <w:pStyle w:val="BodyText"/>
            </w:pPr>
            <w:r w:rsidRPr="00C254D9">
              <w:t>Equipment may include:</w:t>
            </w:r>
          </w:p>
          <w:p w:rsidR="00000000" w:rsidRPr="00C254D9" w:rsidP="00C254D9">
            <w:pPr>
              <w:pStyle w:val="ListBullet"/>
            </w:pPr>
            <w:r w:rsidRPr="00C254D9">
              <w:t>computer workstation and software, either stand alone or networked</w:t>
            </w:r>
          </w:p>
        </w:tc>
      </w:tr>
    </w:tbl>
    <w:p w:rsidR="00620F0D" w:rsidP="00C254D9">
      <w:pPr>
        <w:pStyle w:val="BodyText"/>
      </w:pPr>
    </w:p>
    <w:p w:rsidR="00620F0D" w:rsidP="00C254D9">
      <w:pPr>
        <w:pStyle w:val="BodyText"/>
      </w:pPr>
    </w:p>
    <w:p w:rsidR="00000000" w:rsidRPr="00C254D9" w:rsidP="00C254D9">
      <w:pPr>
        <w:pStyle w:val="Heading1"/>
      </w:pPr>
      <w:bookmarkStart w:id="12" w:name="O_520735"/>
      <w:bookmarkEnd w:id="12"/>
      <w:r w:rsidRPr="00C254D9">
        <w:t>Unit Sector(s)</w:t>
      </w:r>
    </w:p>
    <w:tbl>
      <w:tblPr>
        <w:tblW w:w="0" w:type="auto"/>
        <w:tblCellMar>
          <w:left w:w="62" w:type="dxa"/>
          <w:right w:w="62" w:type="dxa"/>
        </w:tblCellMar>
        <w:tblLook w:val="0000"/>
      </w:tblPr>
      <w:tblGrid>
        <w:gridCol w:w="2576"/>
        <w:gridCol w:w="6620"/>
      </w:tblGrid>
      <w:tr w:rsidTr="00620F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54D9">
            <w:pPr>
              <w:pStyle w:val="BodyText"/>
              <w:rPr>
                <w:lang w:val="en-NZ"/>
              </w:rPr>
            </w:pPr>
            <w:r w:rsidRPr="00C254D9">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C254D9">
            <w:pPr>
              <w:pStyle w:val="BodyText"/>
              <w:rPr>
                <w:lang w:val="en-NZ"/>
              </w:rPr>
            </w:pPr>
          </w:p>
        </w:tc>
      </w:tr>
      <w:tr w:rsidTr="00620F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54D9">
            <w:pPr>
              <w:pStyle w:val="BodyText"/>
              <w:rPr>
                <w:lang w:val="en-NZ"/>
              </w:rPr>
            </w:pPr>
            <w:r w:rsidRPr="00C254D9">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C254D9" w:rsidP="00C254D9">
            <w:pPr>
              <w:pStyle w:val="BodyText"/>
            </w:pPr>
            <w:r w:rsidRPr="00C254D9">
              <w:t>Engineering science</w:t>
            </w:r>
          </w:p>
        </w:tc>
      </w:tr>
    </w:tbl>
    <w:p w:rsidR="00000000" w:rsidRPr="00C254D9" w:rsidP="00C254D9">
      <w:pPr>
        <w:pStyle w:val="BodyText"/>
      </w:pPr>
    </w:p>
    <w:p w:rsidR="00000000" w:rsidRPr="00C254D9" w:rsidP="00C254D9">
      <w:pPr>
        <w:pStyle w:val="AllowPageBreak"/>
      </w:pPr>
    </w:p>
    <w:p w:rsidR="00000000" w:rsidRPr="00C254D9" w:rsidP="00C254D9">
      <w:pPr>
        <w:pStyle w:val="Heading1"/>
      </w:pPr>
      <w:bookmarkStart w:id="13" w:name="O_520734"/>
      <w:bookmarkEnd w:id="13"/>
      <w:r w:rsidRPr="00C254D9">
        <w:t>Custom Content Section</w:t>
      </w:r>
    </w:p>
    <w:p w:rsidR="00000000" w:rsidRPr="00C254D9" w:rsidP="00C254D9">
      <w:pPr>
        <w:pStyle w:val="BodyText"/>
      </w:pPr>
      <w:r w:rsidRPr="00C254D9">
        <w:t>Not applicable.</w:t>
      </w:r>
    </w:p>
    <w:p w:rsidR="00000000" w:rsidRPr="00C254D9" w:rsidP="00C254D9"/>
    <w:sectPr w:rsidSect="00C254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4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4D9" w:rsidRPr="00620F0D" w:rsidP="00620F0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4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F0D" w:rsidP="00C254D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20F0D" w:rsidP="00C254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20F0D" w:rsidP="00C254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4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4D9" w:rsidRPr="00620F0D" w:rsidP="00620F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4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F0D" w:rsidRPr="002D2AF8" w:rsidP="00C254D9">
    <w:pPr>
      <w:pStyle w:val="Header"/>
      <w:framePr w:wrap="around"/>
    </w:pPr>
    <w:r>
      <w:fldChar w:fldCharType="begin"/>
    </w:r>
    <w:r>
      <w:instrText xml:space="preserve"> TITLE   \* MERGEFORMAT </w:instrText>
    </w:r>
    <w:r>
      <w:fldChar w:fldCharType="separate"/>
    </w:r>
    <w:r>
      <w:t>MEM23153A Contribute to the design of heat exchanger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620F0D" w:rsidP="00C254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8"/>
    <w:multiLevelType w:val="singleLevel"/>
    <w:tmpl w:val="BC64D804"/>
    <w:lvl w:ilvl="0">
      <w:start w:val="1"/>
      <w:numFmt w:val="decimal"/>
      <w:pStyle w:val="ListNumber"/>
      <w:lvlText w:val="%1."/>
      <w:lvlJc w:val="left"/>
      <w:pPr>
        <w:tabs>
          <w:tab w:val="num" w:pos="360"/>
        </w:tabs>
        <w:ind w:left="360" w:hanging="360"/>
      </w:pPr>
    </w:lvl>
  </w:abstractNum>
  <w:abstractNum w:abstractNumId="7">
    <w:nsid w:val="FFFFFF89"/>
    <w:multiLevelType w:val="singleLevel"/>
    <w:tmpl w:val="C2920E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4E05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4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54D9"/>
    <w:pPr>
      <w:spacing w:before="360" w:after="60"/>
      <w:outlineLvl w:val="0"/>
    </w:pPr>
    <w:rPr>
      <w:sz w:val="32"/>
    </w:rPr>
  </w:style>
  <w:style w:type="paragraph" w:styleId="Heading2">
    <w:name w:val="heading 2"/>
    <w:basedOn w:val="HeadingBase"/>
    <w:next w:val="BodyText"/>
    <w:link w:val="Heading2Char"/>
    <w:qFormat/>
    <w:rsid w:val="00C254D9"/>
    <w:pPr>
      <w:keepLines/>
      <w:spacing w:before="240" w:after="120"/>
      <w:outlineLvl w:val="1"/>
    </w:pPr>
    <w:rPr>
      <w:sz w:val="28"/>
      <w:szCs w:val="40"/>
    </w:rPr>
  </w:style>
  <w:style w:type="paragraph" w:styleId="Heading3">
    <w:name w:val="heading 3"/>
    <w:basedOn w:val="HeadingBase"/>
    <w:next w:val="BodyText"/>
    <w:link w:val="Heading3Char"/>
    <w:qFormat/>
    <w:rsid w:val="00C254D9"/>
    <w:pPr>
      <w:spacing w:before="180" w:after="120"/>
      <w:outlineLvl w:val="2"/>
    </w:pPr>
    <w:rPr>
      <w:spacing w:val="-10"/>
      <w:kern w:val="32"/>
    </w:rPr>
  </w:style>
  <w:style w:type="paragraph" w:styleId="Heading4">
    <w:name w:val="heading 4"/>
    <w:basedOn w:val="HeadingBase"/>
    <w:next w:val="BodyText"/>
    <w:link w:val="Heading4Char"/>
    <w:qFormat/>
    <w:rsid w:val="00C254D9"/>
    <w:pPr>
      <w:spacing w:before="160" w:after="120"/>
      <w:outlineLvl w:val="3"/>
    </w:pPr>
    <w:rPr>
      <w:sz w:val="22"/>
    </w:rPr>
  </w:style>
  <w:style w:type="paragraph" w:styleId="Heading5">
    <w:name w:val="heading 5"/>
    <w:basedOn w:val="HeadingBase"/>
    <w:next w:val="Normal"/>
    <w:link w:val="Heading5Char"/>
    <w:qFormat/>
    <w:rsid w:val="00C254D9"/>
    <w:pPr>
      <w:spacing w:before="80"/>
      <w:outlineLvl w:val="4"/>
    </w:pPr>
    <w:rPr>
      <w:color w:val="918585"/>
      <w:sz w:val="20"/>
    </w:rPr>
  </w:style>
  <w:style w:type="paragraph" w:styleId="Heading6">
    <w:name w:val="heading 6"/>
    <w:basedOn w:val="HeadingBase"/>
    <w:next w:val="Normal"/>
    <w:link w:val="Heading6Char"/>
    <w:qFormat/>
    <w:rsid w:val="00C254D9"/>
    <w:pPr>
      <w:spacing w:before="60"/>
      <w:outlineLvl w:val="5"/>
    </w:pPr>
    <w:rPr>
      <w:color w:val="918585"/>
      <w:sz w:val="20"/>
    </w:rPr>
  </w:style>
  <w:style w:type="paragraph" w:styleId="Heading7">
    <w:name w:val="heading 7"/>
    <w:basedOn w:val="Normal"/>
    <w:next w:val="Normal"/>
    <w:link w:val="Heading7Char"/>
    <w:qFormat/>
    <w:rsid w:val="00C254D9"/>
    <w:pPr>
      <w:ind w:left="720"/>
      <w:outlineLvl w:val="6"/>
    </w:pPr>
    <w:rPr>
      <w:i/>
    </w:rPr>
  </w:style>
  <w:style w:type="paragraph" w:styleId="Heading8">
    <w:name w:val="heading 8"/>
    <w:basedOn w:val="Normal"/>
    <w:next w:val="Normal"/>
    <w:link w:val="Heading8Char"/>
    <w:qFormat/>
    <w:rsid w:val="00C254D9"/>
    <w:pPr>
      <w:ind w:left="720"/>
      <w:outlineLvl w:val="7"/>
    </w:pPr>
    <w:rPr>
      <w:i/>
    </w:rPr>
  </w:style>
  <w:style w:type="paragraph" w:styleId="Heading9">
    <w:name w:val="heading 9"/>
    <w:basedOn w:val="Normal"/>
    <w:next w:val="Normal"/>
    <w:link w:val="Heading9Char"/>
    <w:qFormat/>
    <w:rsid w:val="00C254D9"/>
    <w:pPr>
      <w:ind w:left="720"/>
      <w:outlineLvl w:val="8"/>
    </w:pPr>
    <w:rPr>
      <w:i/>
    </w:rPr>
  </w:style>
  <w:style w:type="character" w:default="1" w:styleId="DefaultParagraphFont">
    <w:name w:val="Default Paragraph Font"/>
    <w:uiPriority w:val="1"/>
    <w:unhideWhenUsed/>
    <w:rsid w:val="00C254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4D9"/>
  </w:style>
  <w:style w:type="character" w:customStyle="1" w:styleId="Heading1Char">
    <w:name w:val="Heading 1 Char"/>
    <w:basedOn w:val="DefaultParagraphFont"/>
    <w:link w:val="Heading1"/>
    <w:rsid w:val="00C254D9"/>
    <w:rPr>
      <w:rFonts w:ascii="Times New Roman" w:eastAsia="Times New Roman" w:hAnsi="Times New Roman" w:cs="Times New Roman"/>
      <w:b/>
      <w:sz w:val="32"/>
      <w:szCs w:val="20"/>
      <w:lang w:eastAsia="en-US"/>
    </w:rPr>
  </w:style>
  <w:style w:type="paragraph" w:styleId="BodyText">
    <w:name w:val="Body Text"/>
    <w:basedOn w:val="Normal"/>
    <w:link w:val="BodyTextChar"/>
    <w:rsid w:val="00C254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54D9"/>
    <w:rPr>
      <w:rFonts w:ascii="Times New Roman" w:eastAsia="Times New Roman" w:hAnsi="Times New Roman" w:cs="Times New Roman"/>
      <w:sz w:val="24"/>
      <w:lang w:eastAsia="en-US"/>
    </w:rPr>
  </w:style>
  <w:style w:type="paragraph" w:styleId="ListBullet">
    <w:name w:val="List Bullet"/>
    <w:basedOn w:val="List"/>
    <w:rsid w:val="00C254D9"/>
    <w:pPr>
      <w:numPr>
        <w:numId w:val="13"/>
      </w:numPr>
      <w:tabs>
        <w:tab w:val="clear" w:pos="340"/>
      </w:tabs>
      <w:spacing w:before="40" w:after="40"/>
    </w:pPr>
  </w:style>
  <w:style w:type="character" w:customStyle="1" w:styleId="SpecialBold">
    <w:name w:val="Special Bold"/>
    <w:basedOn w:val="DefaultParagraphFont"/>
    <w:rsid w:val="00C254D9"/>
    <w:rPr>
      <w:b/>
      <w:spacing w:val="0"/>
    </w:rPr>
  </w:style>
  <w:style w:type="paragraph" w:customStyle="1" w:styleId="SuperHeading">
    <w:name w:val="SuperHeading"/>
    <w:basedOn w:val="Normal"/>
    <w:rsid w:val="00C254D9"/>
    <w:pPr>
      <w:spacing w:before="240" w:after="120"/>
      <w:outlineLvl w:val="0"/>
    </w:pPr>
    <w:rPr>
      <w:rFonts w:ascii="Times New Roman" w:hAnsi="Times New Roman"/>
      <w:b/>
      <w:sz w:val="32"/>
    </w:rPr>
  </w:style>
  <w:style w:type="paragraph" w:styleId="ListNumber">
    <w:name w:val="List Number"/>
    <w:basedOn w:val="List"/>
    <w:rsid w:val="00C254D9"/>
    <w:pPr>
      <w:numPr>
        <w:numId w:val="11"/>
      </w:numPr>
    </w:pPr>
  </w:style>
  <w:style w:type="paragraph" w:customStyle="1" w:styleId="AllowPageBreak">
    <w:name w:val="AllowPageBreak"/>
    <w:rsid w:val="00C254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54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4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4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4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4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4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54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54D9"/>
    <w:rPr>
      <w:rFonts w:ascii="Courier New" w:eastAsia="Times New Roman" w:hAnsi="Courier New" w:cs="Times New Roman"/>
      <w:i/>
      <w:szCs w:val="20"/>
      <w:lang w:eastAsia="en-US"/>
    </w:rPr>
  </w:style>
  <w:style w:type="paragraph" w:customStyle="1" w:styleId="HeadingBase">
    <w:name w:val="Heading Base"/>
    <w:rsid w:val="00C254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4D9"/>
    <w:pPr>
      <w:tabs>
        <w:tab w:val="right" w:leader="dot" w:pos="9072"/>
      </w:tabs>
      <w:ind w:left="567"/>
    </w:pPr>
    <w:rPr>
      <w:szCs w:val="22"/>
    </w:rPr>
  </w:style>
  <w:style w:type="paragraph" w:customStyle="1" w:styleId="TOCBase">
    <w:name w:val="TOC Base"/>
    <w:rsid w:val="00C254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4D9"/>
    <w:pPr>
      <w:tabs>
        <w:tab w:val="right" w:leader="dot" w:pos="9072"/>
      </w:tabs>
      <w:spacing w:before="40" w:after="40"/>
      <w:ind w:left="284"/>
    </w:pPr>
    <w:rPr>
      <w:rFonts w:ascii="Times New Roman" w:hAnsi="Times New Roman"/>
    </w:rPr>
  </w:style>
  <w:style w:type="paragraph" w:styleId="TOC1">
    <w:name w:val="toc 1"/>
    <w:basedOn w:val="TOCBase"/>
    <w:next w:val="Normal"/>
    <w:rsid w:val="00C254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54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4D9"/>
    <w:rPr>
      <w:rFonts w:ascii="Times New Roman" w:eastAsia="Times New Roman" w:hAnsi="Times New Roman" w:cs="Times New Roman"/>
      <w:sz w:val="16"/>
      <w:lang w:eastAsia="en-US"/>
    </w:rPr>
  </w:style>
  <w:style w:type="paragraph" w:styleId="Title">
    <w:name w:val="Title"/>
    <w:basedOn w:val="HeadingBase"/>
    <w:link w:val="TitleChar"/>
    <w:qFormat/>
    <w:rsid w:val="00C254D9"/>
    <w:pPr>
      <w:spacing w:before="5040"/>
      <w:jc w:val="center"/>
    </w:pPr>
    <w:rPr>
      <w:sz w:val="48"/>
      <w:szCs w:val="72"/>
      <w:lang w:val="en-US"/>
    </w:rPr>
  </w:style>
  <w:style w:type="character" w:customStyle="1" w:styleId="TitleChar">
    <w:name w:val="Title Char"/>
    <w:basedOn w:val="DefaultParagraphFont"/>
    <w:link w:val="Title"/>
    <w:rsid w:val="00C254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4D9"/>
    <w:pPr>
      <w:tabs>
        <w:tab w:val="left" w:pos="3600"/>
        <w:tab w:val="left" w:pos="3958"/>
      </w:tabs>
    </w:pPr>
  </w:style>
  <w:style w:type="paragraph" w:styleId="List">
    <w:name w:val="List"/>
    <w:basedOn w:val="BodyText"/>
    <w:next w:val="BodyText"/>
    <w:rsid w:val="00C254D9"/>
    <w:pPr>
      <w:tabs>
        <w:tab w:val="left" w:pos="340"/>
      </w:tabs>
      <w:spacing w:before="60" w:after="60"/>
      <w:ind w:left="340" w:hanging="340"/>
    </w:pPr>
  </w:style>
  <w:style w:type="paragraph" w:customStyle="1" w:styleId="Note">
    <w:name w:val="Note"/>
    <w:basedOn w:val="BodyText"/>
    <w:rsid w:val="00C254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54D9"/>
    <w:pPr>
      <w:framePr w:wrap="auto" w:hAnchor="text" w:y="6049"/>
    </w:pPr>
    <w:rPr>
      <w:color w:val="000000"/>
      <w:sz w:val="40"/>
    </w:rPr>
  </w:style>
  <w:style w:type="paragraph" w:customStyle="1" w:styleId="TOCTitle">
    <w:name w:val="TOCTitle"/>
    <w:basedOn w:val="Heading1"/>
    <w:rsid w:val="00C254D9"/>
    <w:pPr>
      <w:spacing w:after="240"/>
      <w:jc w:val="center"/>
      <w:outlineLvl w:val="9"/>
    </w:pPr>
    <w:rPr>
      <w:caps/>
    </w:rPr>
  </w:style>
  <w:style w:type="paragraph" w:customStyle="1" w:styleId="Version">
    <w:name w:val="Version"/>
    <w:rsid w:val="00C254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54D9"/>
    <w:pPr>
      <w:numPr>
        <w:numId w:val="14"/>
      </w:numPr>
      <w:tabs>
        <w:tab w:val="clear" w:pos="680"/>
      </w:tabs>
    </w:pPr>
  </w:style>
  <w:style w:type="paragraph" w:styleId="Index1">
    <w:name w:val="index 1"/>
    <w:basedOn w:val="Normal"/>
    <w:next w:val="Normal"/>
    <w:semiHidden/>
    <w:rsid w:val="00C254D9"/>
    <w:pPr>
      <w:keepNext w:val="0"/>
      <w:tabs>
        <w:tab w:val="right" w:pos="4176"/>
      </w:tabs>
      <w:ind w:left="198" w:hanging="198"/>
    </w:pPr>
    <w:rPr>
      <w:rFonts w:ascii="Garamond" w:hAnsi="Garamond"/>
    </w:rPr>
  </w:style>
  <w:style w:type="paragraph" w:styleId="IndexHeading">
    <w:name w:val="index heading"/>
    <w:basedOn w:val="Normal"/>
    <w:next w:val="Index1"/>
    <w:semiHidden/>
    <w:rsid w:val="00C254D9"/>
    <w:pPr>
      <w:spacing w:before="120" w:after="120"/>
    </w:pPr>
    <w:rPr>
      <w:rFonts w:ascii="Arial" w:hAnsi="Arial"/>
      <w:b/>
      <w:color w:val="918585"/>
      <w:sz w:val="24"/>
    </w:rPr>
  </w:style>
  <w:style w:type="paragraph" w:styleId="Header">
    <w:name w:val="header"/>
    <w:basedOn w:val="Normal"/>
    <w:link w:val="HeaderChar"/>
    <w:rsid w:val="00C254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4D9"/>
    <w:rPr>
      <w:rFonts w:ascii="Times New Roman" w:eastAsia="Times New Roman" w:hAnsi="Times New Roman" w:cs="Times New Roman"/>
      <w:sz w:val="16"/>
      <w:szCs w:val="20"/>
      <w:lang w:val="en-GB" w:eastAsia="en-US"/>
    </w:rPr>
  </w:style>
  <w:style w:type="paragraph" w:customStyle="1" w:styleId="Chapter">
    <w:name w:val="Chapter"/>
    <w:basedOn w:val="Normal"/>
    <w:rsid w:val="00C254D9"/>
    <w:pPr>
      <w:spacing w:before="240"/>
    </w:pPr>
    <w:rPr>
      <w:rFonts w:ascii="Times New Roman" w:hAnsi="Times New Roman"/>
      <w:smallCaps/>
      <w:spacing w:val="80"/>
      <w:sz w:val="28"/>
    </w:rPr>
  </w:style>
  <w:style w:type="paragraph" w:customStyle="1" w:styleId="InChapter">
    <w:name w:val="InChapter"/>
    <w:basedOn w:val="Heading3"/>
    <w:rsid w:val="00C254D9"/>
    <w:pPr>
      <w:spacing w:after="240"/>
      <w:outlineLvl w:val="9"/>
    </w:pPr>
    <w:rPr>
      <w:noProof/>
    </w:rPr>
  </w:style>
  <w:style w:type="paragraph" w:styleId="Index2">
    <w:name w:val="index 2"/>
    <w:basedOn w:val="Normal"/>
    <w:next w:val="Normal"/>
    <w:semiHidden/>
    <w:rsid w:val="00C254D9"/>
    <w:pPr>
      <w:tabs>
        <w:tab w:val="right" w:pos="4176"/>
      </w:tabs>
      <w:ind w:left="568" w:hanging="284"/>
    </w:pPr>
    <w:rPr>
      <w:rFonts w:ascii="Garamond" w:hAnsi="Garamond"/>
    </w:rPr>
  </w:style>
  <w:style w:type="paragraph" w:customStyle="1" w:styleId="Byline">
    <w:name w:val="Byline"/>
    <w:rsid w:val="00C254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4D9"/>
    <w:pPr>
      <w:tabs>
        <w:tab w:val="clear" w:pos="3600"/>
        <w:tab w:val="clear" w:pos="3958"/>
      </w:tabs>
      <w:jc w:val="right"/>
    </w:pPr>
  </w:style>
  <w:style w:type="character" w:styleId="Emphasis">
    <w:name w:val="Emphasis"/>
    <w:basedOn w:val="DefaultParagraphFont"/>
    <w:qFormat/>
    <w:rsid w:val="00C254D9"/>
    <w:rPr>
      <w:i/>
    </w:rPr>
  </w:style>
  <w:style w:type="paragraph" w:styleId="Caption">
    <w:name w:val="caption"/>
    <w:basedOn w:val="BodyText"/>
    <w:next w:val="Normal"/>
    <w:qFormat/>
    <w:rsid w:val="00C254D9"/>
    <w:pPr>
      <w:framePr w:w="2268" w:hSpace="181" w:vSpace="181" w:wrap="around" w:vAnchor="text" w:hAnchor="page" w:x="1135" w:y="285" w:anchorLock="1"/>
    </w:pPr>
    <w:rPr>
      <w:i/>
    </w:rPr>
  </w:style>
  <w:style w:type="paragraph" w:customStyle="1" w:styleId="MiniTOCTitle">
    <w:name w:val="MiniTOCTitle"/>
    <w:basedOn w:val="Heading4"/>
    <w:rsid w:val="00C254D9"/>
    <w:pPr>
      <w:spacing w:before="240"/>
      <w:outlineLvl w:val="9"/>
    </w:pPr>
    <w:rPr>
      <w:noProof/>
      <w:sz w:val="24"/>
    </w:rPr>
  </w:style>
  <w:style w:type="paragraph" w:customStyle="1" w:styleId="MiniTOCItem">
    <w:name w:val="MiniTOCItem"/>
    <w:basedOn w:val="ListBullet"/>
    <w:rsid w:val="00C254D9"/>
    <w:pPr>
      <w:numPr>
        <w:numId w:val="0"/>
      </w:numPr>
      <w:tabs>
        <w:tab w:val="right" w:leader="dot" w:pos="6521"/>
      </w:tabs>
      <w:spacing w:before="0" w:after="0"/>
    </w:pPr>
  </w:style>
  <w:style w:type="paragraph" w:customStyle="1" w:styleId="TOFTitle">
    <w:name w:val="TOFTitle"/>
    <w:basedOn w:val="TOCTitle"/>
    <w:rsid w:val="00C254D9"/>
  </w:style>
  <w:style w:type="paragraph" w:styleId="TableofFigures">
    <w:name w:val="table of figures"/>
    <w:basedOn w:val="Normal"/>
    <w:next w:val="Normal"/>
    <w:semiHidden/>
    <w:rsid w:val="00C254D9"/>
    <w:pPr>
      <w:tabs>
        <w:tab w:val="right" w:leader="dot" w:pos="9072"/>
      </w:tabs>
      <w:ind w:left="970" w:hanging="403"/>
    </w:pPr>
    <w:rPr>
      <w:rFonts w:ascii="Times New Roman" w:hAnsi="Times New Roman"/>
      <w:b/>
    </w:rPr>
  </w:style>
  <w:style w:type="character" w:customStyle="1" w:styleId="WingdingSymbols">
    <w:name w:val="Wingding Symbols"/>
    <w:rsid w:val="00C254D9"/>
    <w:rPr>
      <w:rFonts w:ascii="Wingdings" w:hAnsi="Wingdings"/>
    </w:rPr>
  </w:style>
  <w:style w:type="paragraph" w:customStyle="1" w:styleId="TableHeading">
    <w:name w:val="Table Heading"/>
    <w:basedOn w:val="HeadingBase"/>
    <w:rsid w:val="00C254D9"/>
    <w:pPr>
      <w:keepLines/>
      <w:pBdr>
        <w:bottom w:val="single" w:sz="6" w:space="1" w:color="918585"/>
      </w:pBdr>
      <w:spacing w:before="240"/>
    </w:pPr>
  </w:style>
  <w:style w:type="character" w:customStyle="1" w:styleId="HotSpot">
    <w:name w:val="HotSpot"/>
    <w:rsid w:val="00C254D9"/>
    <w:rPr>
      <w:color w:val="0033CC"/>
      <w:u w:val="none"/>
    </w:rPr>
  </w:style>
  <w:style w:type="paragraph" w:customStyle="1" w:styleId="BodyTextRight">
    <w:name w:val="Body Text Right"/>
    <w:basedOn w:val="BodyText"/>
    <w:rsid w:val="00C254D9"/>
    <w:pPr>
      <w:spacing w:before="0" w:after="0"/>
      <w:jc w:val="right"/>
    </w:pPr>
  </w:style>
  <w:style w:type="paragraph" w:styleId="Index3">
    <w:name w:val="index 3"/>
    <w:basedOn w:val="ListNumber2"/>
    <w:next w:val="Normal"/>
    <w:semiHidden/>
    <w:rsid w:val="00C254D9"/>
    <w:pPr>
      <w:numPr>
        <w:numId w:val="0"/>
      </w:numPr>
      <w:tabs>
        <w:tab w:val="right" w:leader="dot" w:pos="4176"/>
      </w:tabs>
    </w:pPr>
  </w:style>
  <w:style w:type="paragraph" w:styleId="ListNumber2">
    <w:name w:val="List Number 2"/>
    <w:basedOn w:val="List2"/>
    <w:rsid w:val="00C254D9"/>
    <w:pPr>
      <w:numPr>
        <w:numId w:val="10"/>
      </w:numPr>
      <w:tabs>
        <w:tab w:val="clear" w:pos="1060"/>
      </w:tabs>
    </w:pPr>
  </w:style>
  <w:style w:type="paragraph" w:customStyle="1" w:styleId="MarginNote">
    <w:name w:val="Margin Note"/>
    <w:basedOn w:val="BodyText"/>
    <w:rsid w:val="00C254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4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4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54D9"/>
    <w:rPr>
      <w:sz w:val="32"/>
    </w:rPr>
  </w:style>
  <w:style w:type="paragraph" w:customStyle="1" w:styleId="HeadingProcedure">
    <w:name w:val="Heading Procedure"/>
    <w:basedOn w:val="HeadingBase"/>
    <w:next w:val="Normal"/>
    <w:rsid w:val="00C254D9"/>
    <w:pPr>
      <w:tabs>
        <w:tab w:val="left" w:pos="0"/>
      </w:tabs>
      <w:spacing w:before="120" w:after="60"/>
    </w:pPr>
    <w:rPr>
      <w:i/>
      <w:color w:val="918585"/>
      <w:sz w:val="22"/>
    </w:rPr>
  </w:style>
  <w:style w:type="paragraph" w:customStyle="1" w:styleId="TableBodyText">
    <w:name w:val="Table Body Text"/>
    <w:basedOn w:val="BodyText"/>
    <w:rsid w:val="00C254D9"/>
    <w:pPr>
      <w:spacing w:before="60" w:after="60"/>
    </w:pPr>
  </w:style>
  <w:style w:type="paragraph" w:styleId="ListContinue">
    <w:name w:val="List Continue"/>
    <w:basedOn w:val="List"/>
    <w:rsid w:val="00C254D9"/>
    <w:pPr>
      <w:ind w:firstLine="0"/>
    </w:pPr>
  </w:style>
  <w:style w:type="paragraph" w:customStyle="1" w:styleId="ListNote">
    <w:name w:val="List Note"/>
    <w:basedOn w:val="List"/>
    <w:rsid w:val="00C254D9"/>
    <w:pPr>
      <w:pBdr>
        <w:top w:val="single" w:sz="6" w:space="2" w:color="918585"/>
        <w:bottom w:val="single" w:sz="6" w:space="2" w:color="918585"/>
      </w:pBdr>
      <w:tabs>
        <w:tab w:val="left" w:pos="1021"/>
      </w:tabs>
      <w:ind w:firstLine="0"/>
    </w:pPr>
  </w:style>
  <w:style w:type="paragraph" w:customStyle="1" w:styleId="Warning">
    <w:name w:val="Warning"/>
    <w:basedOn w:val="BodyText"/>
    <w:rsid w:val="00C254D9"/>
    <w:pPr>
      <w:shd w:val="clear" w:color="auto" w:fill="D9D9D9"/>
      <w:tabs>
        <w:tab w:val="left" w:pos="992"/>
      </w:tabs>
      <w:ind w:left="119" w:right="119"/>
    </w:pPr>
    <w:rPr>
      <w:sz w:val="20"/>
    </w:rPr>
  </w:style>
  <w:style w:type="paragraph" w:customStyle="1" w:styleId="MarginIcons">
    <w:name w:val="Margin Icons"/>
    <w:basedOn w:val="BodyText"/>
    <w:rsid w:val="00C254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4D9"/>
    <w:rPr>
      <w:rFonts w:ascii="Courier New" w:hAnsi="Courier New"/>
    </w:rPr>
  </w:style>
  <w:style w:type="paragraph" w:customStyle="1" w:styleId="NoteBullet">
    <w:name w:val="Note Bullet"/>
    <w:basedOn w:val="Note"/>
    <w:rsid w:val="00C254D9"/>
    <w:pPr>
      <w:tabs>
        <w:tab w:val="clear" w:pos="680"/>
      </w:tabs>
      <w:spacing w:before="60" w:after="60"/>
    </w:pPr>
  </w:style>
  <w:style w:type="paragraph" w:customStyle="1" w:styleId="SubHeading2">
    <w:name w:val="SubHeading2"/>
    <w:basedOn w:val="HeadingBase"/>
    <w:rsid w:val="00C254D9"/>
    <w:pPr>
      <w:spacing w:before="240" w:after="60"/>
    </w:pPr>
    <w:rPr>
      <w:sz w:val="20"/>
    </w:rPr>
  </w:style>
  <w:style w:type="paragraph" w:customStyle="1" w:styleId="SubHeading1">
    <w:name w:val="SubHeading1"/>
    <w:basedOn w:val="HeadingBase"/>
    <w:rsid w:val="00C254D9"/>
    <w:pPr>
      <w:spacing w:before="240" w:after="60"/>
    </w:pPr>
    <w:rPr>
      <w:color w:val="918585"/>
      <w:sz w:val="22"/>
    </w:rPr>
  </w:style>
  <w:style w:type="paragraph" w:customStyle="1" w:styleId="SideHeading">
    <w:name w:val="Side Heading"/>
    <w:basedOn w:val="HeadingBase"/>
    <w:rsid w:val="00C254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4D9"/>
    <w:pPr>
      <w:numPr>
        <w:numId w:val="12"/>
      </w:numPr>
    </w:pPr>
  </w:style>
  <w:style w:type="paragraph" w:styleId="PlainText">
    <w:name w:val="Plain Text"/>
    <w:basedOn w:val="Normal"/>
    <w:link w:val="PlainTextChar"/>
    <w:rsid w:val="00C254D9"/>
    <w:rPr>
      <w:sz w:val="20"/>
    </w:rPr>
  </w:style>
  <w:style w:type="character" w:customStyle="1" w:styleId="PlainTextChar">
    <w:name w:val="Plain Text Char"/>
    <w:basedOn w:val="DefaultParagraphFont"/>
    <w:link w:val="PlainText"/>
    <w:rsid w:val="00C254D9"/>
    <w:rPr>
      <w:rFonts w:ascii="Courier New" w:eastAsia="Times New Roman" w:hAnsi="Courier New" w:cs="Times New Roman"/>
      <w:sz w:val="20"/>
      <w:szCs w:val="20"/>
      <w:lang w:eastAsia="en-US"/>
    </w:rPr>
  </w:style>
  <w:style w:type="character" w:customStyle="1" w:styleId="MenuOption">
    <w:name w:val="Menu Option"/>
    <w:basedOn w:val="DefaultParagraphFont"/>
    <w:rsid w:val="00C254D9"/>
    <w:rPr>
      <w:b/>
      <w:smallCaps/>
    </w:rPr>
  </w:style>
  <w:style w:type="paragraph" w:customStyle="1" w:styleId="TableListNumber">
    <w:name w:val="Table List Number"/>
    <w:basedOn w:val="ListNumber"/>
    <w:rsid w:val="00C254D9"/>
    <w:pPr>
      <w:numPr>
        <w:numId w:val="0"/>
      </w:numPr>
    </w:pPr>
  </w:style>
  <w:style w:type="paragraph" w:styleId="TOC4">
    <w:name w:val="toc 4"/>
    <w:basedOn w:val="TOCBase"/>
    <w:next w:val="Normal"/>
    <w:semiHidden/>
    <w:rsid w:val="00C254D9"/>
    <w:pPr>
      <w:tabs>
        <w:tab w:val="right" w:leader="dot" w:pos="9071"/>
      </w:tabs>
      <w:ind w:left="1701"/>
    </w:pPr>
  </w:style>
  <w:style w:type="paragraph" w:customStyle="1" w:styleId="ListAlpha">
    <w:name w:val="List Alpha"/>
    <w:basedOn w:val="List"/>
    <w:rsid w:val="00C254D9"/>
    <w:pPr>
      <w:numPr>
        <w:numId w:val="9"/>
      </w:numPr>
    </w:pPr>
  </w:style>
  <w:style w:type="paragraph" w:customStyle="1" w:styleId="ListAlpha2">
    <w:name w:val="List Alpha 2"/>
    <w:basedOn w:val="List2"/>
    <w:rsid w:val="00C254D9"/>
    <w:pPr>
      <w:numPr>
        <w:numId w:val="8"/>
      </w:numPr>
    </w:pPr>
  </w:style>
  <w:style w:type="paragraph" w:styleId="List2">
    <w:name w:val="List 2"/>
    <w:basedOn w:val="BodyText"/>
    <w:rsid w:val="00C254D9"/>
    <w:pPr>
      <w:tabs>
        <w:tab w:val="left" w:pos="680"/>
      </w:tabs>
      <w:spacing w:before="60" w:after="60"/>
      <w:ind w:left="680" w:hanging="340"/>
    </w:pPr>
  </w:style>
  <w:style w:type="paragraph" w:styleId="List3">
    <w:name w:val="List 3"/>
    <w:basedOn w:val="BodyText"/>
    <w:rsid w:val="00C254D9"/>
    <w:pPr>
      <w:tabs>
        <w:tab w:val="left" w:pos="1021"/>
      </w:tabs>
      <w:spacing w:before="60" w:after="60"/>
      <w:ind w:left="1020" w:hanging="340"/>
    </w:pPr>
  </w:style>
  <w:style w:type="paragraph" w:styleId="List4">
    <w:name w:val="List 4"/>
    <w:basedOn w:val="BodyText"/>
    <w:rsid w:val="00C254D9"/>
    <w:pPr>
      <w:tabs>
        <w:tab w:val="left" w:pos="1361"/>
      </w:tabs>
      <w:spacing w:before="60" w:after="60"/>
      <w:ind w:left="1361" w:hanging="340"/>
    </w:pPr>
  </w:style>
  <w:style w:type="paragraph" w:styleId="List5">
    <w:name w:val="List 5"/>
    <w:basedOn w:val="BodyText"/>
    <w:rsid w:val="00C254D9"/>
    <w:pPr>
      <w:tabs>
        <w:tab w:val="left" w:pos="1701"/>
      </w:tabs>
      <w:spacing w:before="60" w:after="60"/>
      <w:ind w:left="1701" w:hanging="340"/>
    </w:pPr>
  </w:style>
  <w:style w:type="paragraph" w:styleId="ListBullet3">
    <w:name w:val="List Bullet 3"/>
    <w:basedOn w:val="List3"/>
    <w:rsid w:val="00C254D9"/>
    <w:pPr>
      <w:numPr>
        <w:numId w:val="15"/>
      </w:numPr>
      <w:tabs>
        <w:tab w:val="clear" w:pos="1021"/>
      </w:tabs>
      <w:ind w:left="1037" w:hanging="357"/>
    </w:pPr>
  </w:style>
  <w:style w:type="paragraph" w:styleId="ListBullet4">
    <w:name w:val="List Bullet 4"/>
    <w:basedOn w:val="List4"/>
    <w:rsid w:val="00C254D9"/>
    <w:pPr>
      <w:numPr>
        <w:numId w:val="3"/>
      </w:numPr>
    </w:pPr>
  </w:style>
  <w:style w:type="paragraph" w:styleId="ListBullet5">
    <w:name w:val="List Bullet 5"/>
    <w:basedOn w:val="List5"/>
    <w:rsid w:val="00C254D9"/>
    <w:pPr>
      <w:numPr>
        <w:numId w:val="4"/>
      </w:numPr>
    </w:pPr>
  </w:style>
  <w:style w:type="paragraph" w:styleId="ListContinue2">
    <w:name w:val="List Continue 2"/>
    <w:basedOn w:val="List2"/>
    <w:rsid w:val="00C254D9"/>
    <w:pPr>
      <w:ind w:firstLine="0"/>
    </w:pPr>
  </w:style>
  <w:style w:type="paragraph" w:styleId="ListContinue3">
    <w:name w:val="List Continue 3"/>
    <w:basedOn w:val="List3"/>
    <w:rsid w:val="00C254D9"/>
    <w:pPr>
      <w:ind w:left="1021" w:firstLine="0"/>
    </w:pPr>
  </w:style>
  <w:style w:type="paragraph" w:styleId="ListContinue4">
    <w:name w:val="List Continue 4"/>
    <w:basedOn w:val="List4"/>
    <w:rsid w:val="00C254D9"/>
    <w:pPr>
      <w:ind w:firstLine="0"/>
    </w:pPr>
  </w:style>
  <w:style w:type="paragraph" w:styleId="ListContinue5">
    <w:name w:val="List Continue 5"/>
    <w:basedOn w:val="List5"/>
    <w:rsid w:val="00C254D9"/>
    <w:pPr>
      <w:ind w:firstLine="0"/>
    </w:pPr>
  </w:style>
  <w:style w:type="paragraph" w:styleId="ListNumber3">
    <w:name w:val="List Number 3"/>
    <w:basedOn w:val="List3"/>
    <w:rsid w:val="00C254D9"/>
    <w:pPr>
      <w:numPr>
        <w:numId w:val="5"/>
      </w:numPr>
    </w:pPr>
  </w:style>
  <w:style w:type="paragraph" w:styleId="ListNumber4">
    <w:name w:val="List Number 4"/>
    <w:basedOn w:val="List4"/>
    <w:rsid w:val="00C254D9"/>
    <w:pPr>
      <w:numPr>
        <w:numId w:val="6"/>
      </w:numPr>
    </w:pPr>
  </w:style>
  <w:style w:type="paragraph" w:styleId="ListNumber5">
    <w:name w:val="List Number 5"/>
    <w:basedOn w:val="List5"/>
    <w:rsid w:val="00C254D9"/>
    <w:pPr>
      <w:numPr>
        <w:numId w:val="7"/>
      </w:numPr>
    </w:pPr>
  </w:style>
  <w:style w:type="paragraph" w:styleId="BlockText">
    <w:name w:val="Block Text"/>
    <w:basedOn w:val="Normal"/>
    <w:rsid w:val="00C254D9"/>
    <w:pPr>
      <w:spacing w:after="120"/>
      <w:ind w:left="1440" w:right="1440"/>
    </w:pPr>
  </w:style>
  <w:style w:type="character" w:customStyle="1" w:styleId="Subscript">
    <w:name w:val="Subscript"/>
    <w:basedOn w:val="DefaultParagraphFont"/>
    <w:rsid w:val="00C254D9"/>
    <w:rPr>
      <w:sz w:val="16"/>
      <w:vertAlign w:val="subscript"/>
    </w:rPr>
  </w:style>
  <w:style w:type="character" w:customStyle="1" w:styleId="Superscript">
    <w:name w:val="Superscript"/>
    <w:basedOn w:val="DefaultParagraphFont"/>
    <w:rsid w:val="00C254D9"/>
    <w:rPr>
      <w:sz w:val="16"/>
      <w:vertAlign w:val="superscript"/>
    </w:rPr>
  </w:style>
  <w:style w:type="character" w:customStyle="1" w:styleId="Symbols">
    <w:name w:val="Symbols"/>
    <w:basedOn w:val="DefaultParagraphFont"/>
    <w:rsid w:val="00C254D9"/>
    <w:rPr>
      <w:rFonts w:ascii="Symbol" w:hAnsi="Symbol"/>
    </w:rPr>
  </w:style>
  <w:style w:type="character" w:customStyle="1" w:styleId="MenuOptions">
    <w:name w:val="Menu Options"/>
    <w:basedOn w:val="DefaultParagraphFont"/>
    <w:rsid w:val="00C254D9"/>
    <w:rPr>
      <w:rFonts w:ascii="Arial Narrow" w:hAnsi="Arial Narrow"/>
      <w:smallCaps/>
    </w:rPr>
  </w:style>
  <w:style w:type="character" w:customStyle="1" w:styleId="Buttons">
    <w:name w:val="Buttons"/>
    <w:basedOn w:val="DefaultParagraphFont"/>
    <w:rsid w:val="00C254D9"/>
    <w:rPr>
      <w:b/>
    </w:rPr>
  </w:style>
  <w:style w:type="character" w:customStyle="1" w:styleId="Underlined">
    <w:name w:val="Underlined"/>
    <w:basedOn w:val="DefaultParagraphFont"/>
    <w:rsid w:val="00C254D9"/>
    <w:rPr>
      <w:u w:val="single"/>
    </w:rPr>
  </w:style>
  <w:style w:type="paragraph" w:customStyle="1" w:styleId="TableBodyTextRight">
    <w:name w:val="Table Body Text Right"/>
    <w:basedOn w:val="TableBodyText"/>
    <w:rsid w:val="00C254D9"/>
    <w:pPr>
      <w:widowControl w:val="0"/>
      <w:autoSpaceDE w:val="0"/>
      <w:autoSpaceDN w:val="0"/>
      <w:adjustRightInd w:val="0"/>
      <w:jc w:val="right"/>
    </w:pPr>
    <w:rPr>
      <w:rFonts w:cs="Arial"/>
      <w:szCs w:val="18"/>
    </w:rPr>
  </w:style>
  <w:style w:type="paragraph" w:customStyle="1" w:styleId="CopyrightText">
    <w:name w:val="Copyright Text"/>
    <w:basedOn w:val="BodyText"/>
    <w:rsid w:val="00C254D9"/>
    <w:rPr>
      <w:sz w:val="18"/>
    </w:rPr>
  </w:style>
  <w:style w:type="paragraph" w:customStyle="1" w:styleId="BodySmallRight">
    <w:name w:val="Body Small Right"/>
    <w:basedOn w:val="BodyTextRight"/>
    <w:rsid w:val="00C254D9"/>
    <w:rPr>
      <w:sz w:val="18"/>
      <w:szCs w:val="18"/>
    </w:rPr>
  </w:style>
  <w:style w:type="paragraph" w:customStyle="1" w:styleId="MarginEdition">
    <w:name w:val="Margin Edition"/>
    <w:basedOn w:val="MarginNote"/>
    <w:rsid w:val="00C254D9"/>
    <w:pPr>
      <w:spacing w:before="0" w:after="0"/>
    </w:pPr>
    <w:rPr>
      <w:rFonts w:ascii="Times New Roman" w:hAnsi="Times New Roman"/>
      <w:color w:val="999999"/>
    </w:rPr>
  </w:style>
  <w:style w:type="paragraph" w:customStyle="1" w:styleId="Spacer">
    <w:name w:val="Spacer"/>
    <w:basedOn w:val="Normal"/>
    <w:rsid w:val="00C254D9"/>
    <w:rPr>
      <w:sz w:val="2"/>
      <w:szCs w:val="2"/>
    </w:rPr>
  </w:style>
  <w:style w:type="character" w:customStyle="1" w:styleId="Small">
    <w:name w:val="Small"/>
    <w:basedOn w:val="DefaultParagraphFont"/>
    <w:rsid w:val="00C254D9"/>
    <w:rPr>
      <w:sz w:val="16"/>
    </w:rPr>
  </w:style>
  <w:style w:type="paragraph" w:customStyle="1" w:styleId="WideTable">
    <w:name w:val="Wide Table"/>
    <w:basedOn w:val="Normal"/>
    <w:rsid w:val="00C254D9"/>
    <w:pPr>
      <w:ind w:left="-1418"/>
    </w:pPr>
    <w:rPr>
      <w:sz w:val="2"/>
      <w:szCs w:val="2"/>
    </w:rPr>
  </w:style>
  <w:style w:type="character" w:styleId="PageNumber">
    <w:name w:val="page number"/>
    <w:basedOn w:val="DefaultParagraphFont"/>
    <w:rsid w:val="00C254D9"/>
  </w:style>
  <w:style w:type="paragraph" w:styleId="Quote">
    <w:name w:val="Quote"/>
    <w:basedOn w:val="Heading1"/>
    <w:link w:val="QuoteChar"/>
    <w:qFormat/>
    <w:rsid w:val="00C254D9"/>
    <w:rPr>
      <w:b w:val="0"/>
      <w:sz w:val="72"/>
      <w:szCs w:val="72"/>
      <w:lang w:val="en-NZ"/>
    </w:rPr>
  </w:style>
  <w:style w:type="character" w:customStyle="1" w:styleId="QuoteChar">
    <w:name w:val="Quote Char"/>
    <w:basedOn w:val="DefaultParagraphFont"/>
    <w:link w:val="Quote"/>
    <w:rsid w:val="00C254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4D9"/>
    <w:pPr>
      <w:pageBreakBefore/>
    </w:pPr>
  </w:style>
  <w:style w:type="paragraph" w:customStyle="1" w:styleId="Border">
    <w:name w:val="Border"/>
    <w:basedOn w:val="Normal"/>
    <w:qFormat/>
    <w:rsid w:val="00C254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4D9"/>
    <w:rPr>
      <w:b/>
      <w:bCs/>
      <w:i/>
      <w:iCs/>
      <w:color w:val="auto"/>
    </w:rPr>
  </w:style>
  <w:style w:type="paragraph" w:styleId="IntenseQuote">
    <w:name w:val="Intense Quote"/>
    <w:basedOn w:val="Normal"/>
    <w:next w:val="Normal"/>
    <w:link w:val="IntenseQuoteChar"/>
    <w:uiPriority w:val="30"/>
    <w:qFormat/>
    <w:rsid w:val="00C254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4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54D9"/>
    <w:rPr>
      <w:smallCaps/>
      <w:color w:val="auto"/>
      <w:u w:val="single"/>
    </w:rPr>
  </w:style>
  <w:style w:type="character" w:styleId="IntenseReference">
    <w:name w:val="Intense Reference"/>
    <w:basedOn w:val="DefaultParagraphFont"/>
    <w:uiPriority w:val="32"/>
    <w:qFormat/>
    <w:rsid w:val="00C254D9"/>
    <w:rPr>
      <w:b/>
      <w:bCs/>
      <w:smallCaps/>
      <w:color w:val="auto"/>
      <w:spacing w:val="5"/>
      <w:u w:val="single"/>
    </w:rPr>
  </w:style>
  <w:style w:type="paragraph" w:customStyle="1" w:styleId="2ColumnHeading">
    <w:name w:val="2Column Heading"/>
    <w:basedOn w:val="BodyText"/>
    <w:qFormat/>
    <w:rsid w:val="00C254D9"/>
    <w:pPr>
      <w:spacing w:after="60"/>
      <w:ind w:left="-2268"/>
    </w:pPr>
    <w:rPr>
      <w:b/>
    </w:rPr>
  </w:style>
  <w:style w:type="paragraph" w:customStyle="1" w:styleId="Heading1TOC">
    <w:name w:val="Heading1 TOC"/>
    <w:basedOn w:val="Normal"/>
    <w:qFormat/>
    <w:rsid w:val="00C254D9"/>
    <w:pPr>
      <w:spacing w:before="240" w:after="120"/>
    </w:pPr>
    <w:rPr>
      <w:rFonts w:ascii="Times New Roman" w:hAnsi="Times New Roman"/>
      <w:b/>
      <w:sz w:val="32"/>
    </w:rPr>
  </w:style>
  <w:style w:type="paragraph" w:customStyle="1" w:styleId="Heading2TOC">
    <w:name w:val="Heading2 TOC"/>
    <w:basedOn w:val="Normal"/>
    <w:qFormat/>
    <w:rsid w:val="00C254D9"/>
    <w:pPr>
      <w:spacing w:before="240" w:after="60"/>
    </w:pPr>
    <w:rPr>
      <w:rFonts w:ascii="Times New Roman" w:hAnsi="Times New Roman"/>
      <w:b/>
      <w:sz w:val="28"/>
    </w:rPr>
  </w:style>
  <w:style w:type="character" w:customStyle="1" w:styleId="Underline">
    <w:name w:val="Underline"/>
    <w:basedOn w:val="DefaultParagraphFont"/>
    <w:qFormat/>
    <w:rsid w:val="00C254D9"/>
    <w:rPr>
      <w:u w:val="single"/>
    </w:rPr>
  </w:style>
  <w:style w:type="character" w:customStyle="1" w:styleId="BoldandItalics">
    <w:name w:val="Bold and Italics"/>
    <w:qFormat/>
    <w:rsid w:val="00C254D9"/>
    <w:rPr>
      <w:b/>
      <w:i/>
      <w:u w:val="none"/>
    </w:rPr>
  </w:style>
  <w:style w:type="paragraph" w:styleId="BalloonText">
    <w:name w:val="Balloon Text"/>
    <w:basedOn w:val="Normal"/>
    <w:link w:val="BalloonTextChar"/>
    <w:rsid w:val="00C254D9"/>
    <w:rPr>
      <w:rFonts w:ascii="Tahoma" w:hAnsi="Tahoma" w:cs="Tahoma"/>
      <w:sz w:val="16"/>
      <w:szCs w:val="16"/>
    </w:rPr>
  </w:style>
  <w:style w:type="character" w:customStyle="1" w:styleId="BalloonTextChar">
    <w:name w:val="Balloon Text Char"/>
    <w:basedOn w:val="DefaultParagraphFont"/>
    <w:link w:val="BalloonText"/>
    <w:rsid w:val="00C254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54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54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54D9"/>
    <w:rPr>
      <w:b/>
      <w:color w:val="660033"/>
      <w:spacing w:val="0"/>
    </w:rPr>
  </w:style>
  <w:style w:type="paragraph" w:customStyle="1" w:styleId="Nameditemlist">
    <w:name w:val="Named item list"/>
    <w:basedOn w:val="BodyText"/>
    <w:qFormat/>
    <w:rsid w:val="00C254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1039</Words>
  <Characters>6675</Characters>
  <Application>Microsoft Office Word</Application>
  <DocSecurity>0</DocSecurity>
  <Lines>273</Lines>
  <Paragraphs>148</Paragraphs>
  <ScaleCrop>false</ScaleCrop>
  <Company>Author-it Software Corporation Ltd.</Company>
  <LinksUpToDate>false</LinksUpToDate>
  <CharactersWithSpaces>7639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MEM23153A Contribute to the design of heat exchanger systems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2012-12-20T07:40:00Z</dcterms:created>
  <dcterms:modified xsi:type="dcterms:W3CDTF">2012-12-20T07:40:00Z</dcterms:modified>
</cp:coreProperties>
</file>