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9BE" w:rsidP="009229BE">
      <w:pPr>
        <w:pStyle w:val="Title"/>
      </w:pPr>
      <w:r>
        <w:fldChar w:fldCharType="begin"/>
      </w:r>
      <w:r>
        <w:instrText xml:space="preserve"> TITLE   \* MERGEFORMAT </w:instrText>
      </w:r>
      <w:r>
        <w:fldChar w:fldCharType="separate"/>
      </w:r>
      <w:r>
        <w:t>MEM23148A Develop energy management solutions</w:t>
      </w:r>
      <w:r>
        <w:fldChar w:fldCharType="end"/>
      </w:r>
    </w:p>
    <w:p w:rsidR="009229BE" w:rsidP="009229BE">
      <w:pPr>
        <w:pStyle w:val="Version"/>
        <w:sectPr w:rsidSect="00FD43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375" w:rsidP="00FD4375">
      <w:pPr>
        <w:pStyle w:val="SuperHeading"/>
      </w:pPr>
      <w:r w:rsidRPr="00FD4375">
        <w:t>MEM23148A Develop energy management solutions</w:t>
      </w:r>
    </w:p>
    <w:p w:rsidR="00000000" w:rsidRPr="00FD4375" w:rsidP="00FD4375">
      <w:pPr>
        <w:pStyle w:val="Heading1"/>
      </w:pPr>
      <w:bookmarkStart w:id="1" w:name="O_520324"/>
      <w:bookmarkEnd w:id="1"/>
      <w:r w:rsidRPr="00FD4375">
        <w:t>Modification History</w:t>
      </w:r>
    </w:p>
    <w:p w:rsidR="009229BE" w:rsidP="00FD4375">
      <w:pPr>
        <w:pStyle w:val="BodyText"/>
      </w:pPr>
      <w:r w:rsidRPr="00FD4375">
        <w:t>Release 1 (MEM05v9).</w:t>
      </w:r>
    </w:p>
    <w:p w:rsidR="009229BE" w:rsidP="00FD4375">
      <w:pPr>
        <w:pStyle w:val="BodyText"/>
      </w:pPr>
    </w:p>
    <w:p w:rsidR="00000000" w:rsidRPr="00FD4375" w:rsidP="00FD4375">
      <w:pPr>
        <w:pStyle w:val="Heading1"/>
      </w:pPr>
      <w:bookmarkStart w:id="2" w:name="O_520336"/>
      <w:bookmarkEnd w:id="2"/>
      <w:r w:rsidRPr="00FD4375">
        <w:t>Unit Descriptor</w:t>
      </w:r>
    </w:p>
    <w:p w:rsidR="009229BE" w:rsidP="00FD4375">
      <w:pPr>
        <w:pStyle w:val="BodyText"/>
      </w:pPr>
      <w:r w:rsidRPr="00FD4375">
        <w:t>This unit of competency covers the skills and knowledge required to develop energy management solutions. This includes performing a complete energy audit of a large commerc</w:t>
      </w:r>
      <w:r w:rsidRPr="00FD4375">
        <w:t>ial or industrial building and making recommendations on reducing energy usage.</w:t>
      </w:r>
    </w:p>
    <w:p w:rsidR="009229BE" w:rsidP="00FD4375">
      <w:pPr>
        <w:pStyle w:val="BodyText"/>
      </w:pPr>
    </w:p>
    <w:p w:rsidR="00000000" w:rsidRPr="00FD4375" w:rsidP="00FD4375">
      <w:pPr>
        <w:pStyle w:val="Heading1"/>
      </w:pPr>
      <w:bookmarkStart w:id="3" w:name="O_520335"/>
      <w:bookmarkEnd w:id="3"/>
      <w:r w:rsidRPr="00FD4375">
        <w:t>Application of the Unit</w:t>
      </w:r>
    </w:p>
    <w:p w:rsidR="009229BE" w:rsidP="00FD4375">
      <w:pPr>
        <w:pStyle w:val="BodyText"/>
      </w:pPr>
      <w:r w:rsidRPr="00FD4375">
        <w:t>The unit applies to heating, ventilation, air conditioning and refrigeration (HVAC/R) technicians who are required to investigate, adv</w:t>
      </w:r>
      <w:r w:rsidRPr="00FD4375">
        <w:t xml:space="preserve">ise and report on energy management solutions. As part of this work the technician may be required to conduct complete energy audits and model and validate solutions to improve energy use. </w:t>
      </w:r>
    </w:p>
    <w:p w:rsidR="009229BE" w:rsidP="00FD4375">
      <w:pPr>
        <w:pStyle w:val="BodyText"/>
      </w:pPr>
    </w:p>
    <w:p w:rsidR="00000000" w:rsidRPr="00FD4375" w:rsidP="00FD4375">
      <w:pPr>
        <w:pStyle w:val="Heading1"/>
      </w:pPr>
      <w:bookmarkStart w:id="4" w:name="O_520334"/>
      <w:bookmarkEnd w:id="4"/>
      <w:r w:rsidRPr="00FD4375">
        <w:t>Licensing/Regulatory Information</w:t>
      </w:r>
    </w:p>
    <w:p w:rsidR="00000000" w:rsidRPr="00FD4375" w:rsidP="00FD4375">
      <w:pPr>
        <w:pStyle w:val="BodyText"/>
      </w:pPr>
      <w:r w:rsidRPr="00FD4375">
        <w:t>No licensing, l</w:t>
      </w:r>
      <w:r w:rsidRPr="00FD4375">
        <w:t>egislative, regulatory or certification requirements apply to this unit at the time of publication.</w:t>
      </w:r>
    </w:p>
    <w:p w:rsidR="00000000" w:rsidRPr="00FD4375" w:rsidP="00FD4375">
      <w:pPr>
        <w:pStyle w:val="AllowPageBreak"/>
      </w:pPr>
    </w:p>
    <w:p w:rsidR="00000000" w:rsidRPr="00FD4375" w:rsidP="00FD4375">
      <w:pPr>
        <w:pStyle w:val="Heading1"/>
      </w:pPr>
      <w:bookmarkStart w:id="5" w:name="O_520333"/>
      <w:bookmarkEnd w:id="5"/>
      <w:r w:rsidRPr="00FD4375">
        <w:t>Pre-Requisites</w:t>
      </w:r>
    </w:p>
    <w:tbl>
      <w:tblPr>
        <w:tblW w:w="9354" w:type="dxa"/>
        <w:tblLayout w:type="fixed"/>
        <w:tblCellMar>
          <w:left w:w="62" w:type="dxa"/>
          <w:right w:w="62" w:type="dxa"/>
        </w:tblCellMar>
        <w:tblLook w:val="0000"/>
      </w:tblPr>
      <w:tblGrid>
        <w:gridCol w:w="2592"/>
        <w:gridCol w:w="6762"/>
      </w:tblGrid>
      <w:tr w:rsidTr="00FD437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MEM23004A</w:t>
            </w:r>
          </w:p>
        </w:tc>
        <w:tc>
          <w:tcPr>
            <w:tcW w:w="676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 xml:space="preserve">Apply technical mathematics </w:t>
            </w:r>
          </w:p>
        </w:tc>
      </w:tr>
      <w:tr w:rsidTr="00FD437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MEM23006A</w:t>
            </w:r>
          </w:p>
        </w:tc>
        <w:tc>
          <w:tcPr>
            <w:tcW w:w="676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Apply fluid and thermodynamics principles in engineering</w:t>
            </w:r>
          </w:p>
        </w:tc>
      </w:tr>
      <w:tr w:rsidTr="00FD437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MEM23142A</w:t>
            </w:r>
          </w:p>
        </w:tc>
        <w:tc>
          <w:tcPr>
            <w:tcW w:w="676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Apply psychrometric processes and system performance</w:t>
            </w:r>
          </w:p>
        </w:tc>
      </w:tr>
      <w:tr w:rsidTr="00FD437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MEM23143A</w:t>
            </w:r>
          </w:p>
        </w:tc>
        <w:tc>
          <w:tcPr>
            <w:tcW w:w="676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Apply energy management principles</w:t>
            </w:r>
          </w:p>
        </w:tc>
      </w:tr>
      <w:tr w:rsidTr="00FD437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MEM23154A</w:t>
            </w:r>
          </w:p>
        </w:tc>
        <w:tc>
          <w:tcPr>
            <w:tcW w:w="6762" w:type="dxa"/>
            <w:tcBorders>
              <w:top w:val="nil"/>
              <w:left w:val="nil"/>
              <w:bottom w:val="nil"/>
              <w:right w:val="nil"/>
            </w:tcBorders>
            <w:tcMar>
              <w:top w:w="0" w:type="dxa"/>
              <w:left w:w="62" w:type="dxa"/>
              <w:bottom w:w="0" w:type="dxa"/>
              <w:right w:w="62" w:type="dxa"/>
            </w:tcMar>
          </w:tcPr>
          <w:p w:rsidR="00000000" w:rsidRPr="00FD4375" w:rsidP="00FD4375">
            <w:pPr>
              <w:pStyle w:val="BodyText"/>
            </w:pPr>
            <w:r w:rsidRPr="00FD4375">
              <w:t>Analyse and service heating, ventilation, airconditioning and refrigeration control systems</w:t>
            </w:r>
          </w:p>
        </w:tc>
      </w:tr>
    </w:tbl>
    <w:p w:rsidR="00000000" w:rsidRPr="00FD4375" w:rsidP="00FD4375">
      <w:pPr>
        <w:pStyle w:val="BodyText"/>
      </w:pPr>
    </w:p>
    <w:p w:rsidR="00000000" w:rsidRPr="00FD4375" w:rsidP="00FD4375">
      <w:pPr>
        <w:pStyle w:val="AllowPageBreak"/>
      </w:pPr>
    </w:p>
    <w:p w:rsidR="00000000" w:rsidRPr="00FD4375" w:rsidP="00FD4375">
      <w:pPr>
        <w:pStyle w:val="Heading1"/>
      </w:pPr>
      <w:bookmarkStart w:id="6" w:name="O_520332"/>
      <w:bookmarkEnd w:id="6"/>
      <w:r w:rsidRPr="00FD4375">
        <w:t>Employability Skills Information</w:t>
      </w:r>
    </w:p>
    <w:p w:rsidR="009229BE" w:rsidP="00FD4375">
      <w:pPr>
        <w:pStyle w:val="BodyText"/>
      </w:pPr>
      <w:r w:rsidRPr="00FD4375">
        <w:t>Th</w:t>
      </w:r>
      <w:r w:rsidRPr="00FD4375">
        <w:t>is unit contains employability skills.</w:t>
      </w:r>
    </w:p>
    <w:p w:rsidR="009229BE" w:rsidP="00FD4375">
      <w:pPr>
        <w:pStyle w:val="BodyText"/>
      </w:pPr>
    </w:p>
    <w:p w:rsidR="00000000" w:rsidRPr="00FD4375" w:rsidP="00FD4375">
      <w:pPr>
        <w:pStyle w:val="Heading1"/>
      </w:pPr>
      <w:bookmarkStart w:id="7" w:name="O_520331"/>
      <w:bookmarkEnd w:id="7"/>
      <w:r w:rsidRPr="00FD4375">
        <w:t>Elements and Performance Criteria Pre-Content</w:t>
      </w:r>
    </w:p>
    <w:tbl>
      <w:tblPr>
        <w:tblW w:w="0" w:type="auto"/>
        <w:tblCellMar>
          <w:left w:w="62" w:type="dxa"/>
          <w:right w:w="62" w:type="dxa"/>
        </w:tblCellMar>
        <w:tblLook w:val="0000"/>
      </w:tblPr>
      <w:tblGrid>
        <w:gridCol w:w="2576"/>
        <w:gridCol w:w="6620"/>
      </w:tblGrid>
      <w:tr w:rsidTr="009229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D4375" w:rsidP="00FD4375">
            <w:pPr>
              <w:pStyle w:val="BodyText"/>
            </w:pPr>
            <w:r w:rsidRPr="00FD4375">
              <w:t xml:space="preserve">Performance criteria describe the performance needed to demonstrate achievement of the </w:t>
            </w:r>
            <w:r w:rsidRPr="00FD4375">
              <w:t xml:space="preserve">element. </w:t>
            </w:r>
          </w:p>
        </w:tc>
      </w:tr>
    </w:tbl>
    <w:p w:rsidR="009229BE" w:rsidP="00FD4375">
      <w:pPr>
        <w:pStyle w:val="BodyText"/>
      </w:pPr>
    </w:p>
    <w:p w:rsidR="009229BE" w:rsidP="00FD4375">
      <w:pPr>
        <w:pStyle w:val="BodyText"/>
      </w:pPr>
    </w:p>
    <w:p w:rsidR="00000000" w:rsidRPr="00FD4375" w:rsidP="00FD4375">
      <w:pPr>
        <w:pStyle w:val="Heading1"/>
      </w:pPr>
      <w:bookmarkStart w:id="8" w:name="O_520330"/>
      <w:bookmarkEnd w:id="8"/>
      <w:r w:rsidRPr="00FD437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1</w:t>
            </w:r>
          </w:p>
        </w:tc>
        <w:tc>
          <w:tcPr>
            <w:tcW w:w="1962" w:type="dxa"/>
            <w:vMerge w:val="restart"/>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Prepare for an energy audit</w:t>
            </w: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1.1</w:t>
            </w:r>
          </w:p>
        </w:tc>
        <w:tc>
          <w:tcPr>
            <w:tcW w:w="561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 xml:space="preserve">Obtain and implement work health and safety (WHS) and environmental requirements for a given work area </w:t>
            </w:r>
          </w:p>
        </w:tc>
      </w:tr>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1.2</w:t>
            </w:r>
          </w:p>
        </w:tc>
        <w:tc>
          <w:tcPr>
            <w:tcW w:w="561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 xml:space="preserve">Determine procedure for completing an effective building energy audit </w:t>
            </w:r>
          </w:p>
        </w:tc>
      </w:tr>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1.3</w:t>
            </w:r>
          </w:p>
        </w:tc>
        <w:tc>
          <w:tcPr>
            <w:tcW w:w="561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 xml:space="preserve">Collect data from building distribution diagrams and metering equipment </w:t>
            </w:r>
          </w:p>
        </w:tc>
      </w:tr>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1.4</w:t>
            </w:r>
          </w:p>
        </w:tc>
        <w:tc>
          <w:tcPr>
            <w:tcW w:w="561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Ensure appropriate test equipment is maintained and is used correctly</w:t>
            </w:r>
          </w:p>
        </w:tc>
      </w:tr>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1.5</w:t>
            </w:r>
          </w:p>
        </w:tc>
        <w:tc>
          <w:tcPr>
            <w:tcW w:w="561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Consult with appropri</w:t>
            </w:r>
            <w:r w:rsidRPr="00FD4375">
              <w:t>ate personnel are to ensure that work is coordinated effectively with others</w:t>
            </w:r>
          </w:p>
        </w:tc>
      </w:tr>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1.6</w:t>
            </w:r>
          </w:p>
        </w:tc>
        <w:tc>
          <w:tcPr>
            <w:tcW w:w="5610" w:type="dxa"/>
            <w:tcBorders>
              <w:top w:val="nil"/>
              <w:left w:val="nil"/>
              <w:bottom w:val="nil"/>
              <w:right w:val="nil"/>
            </w:tcBorders>
            <w:tcMar>
              <w:top w:w="0" w:type="dxa"/>
              <w:left w:w="62" w:type="dxa"/>
              <w:bottom w:w="0" w:type="dxa"/>
              <w:right w:w="62" w:type="dxa"/>
            </w:tcMar>
          </w:tcPr>
          <w:p w:rsidR="00000000" w:rsidRPr="00FD4375" w:rsidP="00FD4375">
            <w:pPr>
              <w:pStyle w:val="BodyText"/>
            </w:pPr>
            <w:r w:rsidRPr="00FD4375">
              <w:t>Obtain equipment and resources needed for the task in accordance with enterprise procedures</w:t>
            </w:r>
          </w:p>
        </w:tc>
      </w:tr>
    </w:tbl>
    <w:p w:rsidR="00000000" w:rsidRPr="00FD4375" w:rsidP="00FD4375">
      <w:pPr>
        <w:pStyle w:val="BodyText"/>
      </w:pPr>
    </w:p>
    <w:tbl>
      <w:tblPr>
        <w:tblW w:w="0" w:type="auto"/>
        <w:tblLayout w:type="fixed"/>
        <w:tblCellMar>
          <w:left w:w="62" w:type="dxa"/>
          <w:right w:w="62" w:type="dxa"/>
        </w:tblCellMar>
        <w:tblLook w:val="0000"/>
      </w:tblPr>
      <w:tblGrid>
        <w:gridCol w:w="678"/>
        <w:gridCol w:w="1962"/>
        <w:gridCol w:w="770"/>
        <w:gridCol w:w="5610"/>
      </w:tblGrid>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2</w:t>
            </w:r>
          </w:p>
        </w:tc>
        <w:tc>
          <w:tcPr>
            <w:tcW w:w="1962" w:type="dxa"/>
            <w:vMerge w:val="restart"/>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Analyse data and prepare energy use profiles</w:t>
            </w: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2.1</w:t>
            </w:r>
          </w:p>
        </w:tc>
        <w:tc>
          <w:tcPr>
            <w:tcW w:w="561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Select suitable energy simulation program for energy audit analysis using appropriate resources</w:t>
            </w:r>
          </w:p>
        </w:tc>
      </w:tr>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2.2</w:t>
            </w:r>
          </w:p>
        </w:tc>
        <w:tc>
          <w:tcPr>
            <w:tcW w:w="561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 xml:space="preserve">Analyse test data taking into consideration seasonal effects </w:t>
            </w:r>
          </w:p>
        </w:tc>
      </w:tr>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2.3</w:t>
            </w:r>
          </w:p>
        </w:tc>
        <w:tc>
          <w:tcPr>
            <w:tcW w:w="561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 xml:space="preserve">Prepare building energy use profiles using appropriate equipment </w:t>
            </w:r>
          </w:p>
        </w:tc>
      </w:tr>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2.4</w:t>
            </w:r>
          </w:p>
        </w:tc>
        <w:tc>
          <w:tcPr>
            <w:tcW w:w="5610" w:type="dxa"/>
            <w:tcBorders>
              <w:top w:val="nil"/>
              <w:left w:val="nil"/>
              <w:bottom w:val="nil"/>
              <w:right w:val="nil"/>
            </w:tcBorders>
            <w:tcMar>
              <w:top w:w="0" w:type="dxa"/>
              <w:left w:w="62" w:type="dxa"/>
              <w:bottom w:w="0" w:type="dxa"/>
              <w:right w:w="62" w:type="dxa"/>
            </w:tcMar>
          </w:tcPr>
          <w:p w:rsidR="00000000" w:rsidRPr="00FD4375" w:rsidP="00FD4375">
            <w:pPr>
              <w:pStyle w:val="BodyText"/>
            </w:pPr>
            <w:r w:rsidRPr="00FD4375">
              <w:t>Identify major energy consuming components, their likely profiles and total consumption using enterprise procedures</w:t>
            </w:r>
          </w:p>
        </w:tc>
      </w:tr>
    </w:tbl>
    <w:p w:rsidR="00000000" w:rsidRPr="00FD4375" w:rsidP="00FD4375">
      <w:pPr>
        <w:pStyle w:val="BodyText"/>
      </w:pPr>
    </w:p>
    <w:tbl>
      <w:tblPr>
        <w:tblW w:w="0" w:type="auto"/>
        <w:tblLayout w:type="fixed"/>
        <w:tblCellMar>
          <w:left w:w="62" w:type="dxa"/>
          <w:right w:w="62" w:type="dxa"/>
        </w:tblCellMar>
        <w:tblLook w:val="0000"/>
      </w:tblPr>
      <w:tblGrid>
        <w:gridCol w:w="678"/>
        <w:gridCol w:w="1962"/>
        <w:gridCol w:w="770"/>
        <w:gridCol w:w="5610"/>
      </w:tblGrid>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3</w:t>
            </w:r>
          </w:p>
        </w:tc>
        <w:tc>
          <w:tcPr>
            <w:tcW w:w="1962" w:type="dxa"/>
            <w:vMerge w:val="restart"/>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Model solutions</w:t>
            </w: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3.1</w:t>
            </w:r>
          </w:p>
        </w:tc>
        <w:tc>
          <w:tcPr>
            <w:tcW w:w="561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 xml:space="preserve">Determine significant inputs of the simulated results </w:t>
            </w:r>
          </w:p>
        </w:tc>
      </w:tr>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3.2</w:t>
            </w:r>
          </w:p>
        </w:tc>
        <w:tc>
          <w:tcPr>
            <w:tcW w:w="561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Model alternate energy profiles using appropriate equipment to evaluate various components of a building</w:t>
            </w:r>
          </w:p>
        </w:tc>
      </w:tr>
      <w:tr w:rsidTr="00FD437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3.3</w:t>
            </w:r>
          </w:p>
        </w:tc>
        <w:tc>
          <w:tcPr>
            <w:tcW w:w="5610" w:type="dxa"/>
            <w:tcBorders>
              <w:top w:val="nil"/>
              <w:left w:val="nil"/>
              <w:bottom w:val="nil"/>
              <w:right w:val="nil"/>
            </w:tcBorders>
            <w:tcMar>
              <w:top w:w="0" w:type="dxa"/>
              <w:left w:w="62" w:type="dxa"/>
              <w:bottom w:w="0" w:type="dxa"/>
              <w:right w:w="62" w:type="dxa"/>
            </w:tcMar>
          </w:tcPr>
          <w:p w:rsidR="00000000" w:rsidRPr="00FD4375" w:rsidP="00FD4375">
            <w:pPr>
              <w:pStyle w:val="BodyText"/>
            </w:pPr>
            <w:r w:rsidRPr="00FD4375">
              <w:t>Provide solutions to unplanned situations consistent with enterprise procedures</w:t>
            </w:r>
          </w:p>
        </w:tc>
      </w:tr>
    </w:tbl>
    <w:p w:rsidR="009229BE" w:rsidP="00FD4375">
      <w:pPr>
        <w:pStyle w:val="BodyText"/>
      </w:pPr>
    </w:p>
    <w:p w:rsidR="009229BE" w:rsidP="00FD4375">
      <w:pPr>
        <w:pStyle w:val="BodyText"/>
      </w:pPr>
    </w:p>
    <w:p w:rsidR="00000000" w:rsidRPr="00FD4375" w:rsidP="00FD4375">
      <w:pPr>
        <w:pStyle w:val="Heading1"/>
      </w:pPr>
      <w:bookmarkStart w:id="9" w:name="O_520329"/>
      <w:bookmarkEnd w:id="9"/>
      <w:r w:rsidRPr="00FD4375">
        <w:t>Required Skills and Knowledge</w:t>
      </w:r>
    </w:p>
    <w:tbl>
      <w:tblPr>
        <w:tblW w:w="9462" w:type="dxa"/>
        <w:tblLayout w:type="fixed"/>
        <w:tblCellMar>
          <w:left w:w="62" w:type="dxa"/>
          <w:right w:w="62" w:type="dxa"/>
        </w:tblCellMar>
        <w:tblLook w:val="0000"/>
      </w:tblPr>
      <w:tblGrid>
        <w:gridCol w:w="9462"/>
      </w:tblGrid>
      <w:tr w:rsidTr="00FD43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t>This section d</w:t>
            </w:r>
            <w:r w:rsidRPr="00FD4375">
              <w:t>escribes the skills and knowledge required for this unit.</w:t>
            </w:r>
          </w:p>
        </w:tc>
      </w:tr>
      <w:tr w:rsidTr="00FD43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rPr>
                <w:rStyle w:val="SpecialBold"/>
              </w:rPr>
              <w:t>Required skills</w:t>
            </w:r>
          </w:p>
        </w:tc>
      </w:tr>
      <w:tr w:rsidTr="00FD43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D4375" w:rsidP="00FD4375">
            <w:pPr>
              <w:pStyle w:val="BodyText"/>
            </w:pPr>
            <w:r w:rsidRPr="00FD4375">
              <w:t>Required skills include:</w:t>
            </w:r>
          </w:p>
          <w:p w:rsidR="00000000" w:rsidRPr="00FD4375" w:rsidP="00FD4375">
            <w:pPr>
              <w:pStyle w:val="ListBullet"/>
            </w:pPr>
            <w:r w:rsidRPr="00FD4375">
              <w:t>monitoring data of a building management system (BMS)</w:t>
            </w:r>
          </w:p>
          <w:p w:rsidR="00000000" w:rsidRPr="00FD4375" w:rsidP="00FD4375">
            <w:pPr>
              <w:pStyle w:val="ListBullet"/>
            </w:pPr>
            <w:r w:rsidRPr="00FD4375">
              <w:t>implementing energy management procedures for a building</w:t>
            </w:r>
          </w:p>
          <w:p w:rsidR="00000000" w:rsidRPr="00FD4375" w:rsidP="00FD4375">
            <w:pPr>
              <w:pStyle w:val="ListBullet"/>
            </w:pPr>
            <w:r w:rsidRPr="00FD4375">
              <w:t>planning and conducting an energy audit</w:t>
            </w:r>
          </w:p>
          <w:p w:rsidR="00000000" w:rsidRPr="00FD4375" w:rsidP="00FD4375">
            <w:pPr>
              <w:pStyle w:val="ListBullet"/>
            </w:pPr>
            <w:r w:rsidRPr="00FD4375">
              <w:t>using relevant software tools effectively</w:t>
            </w:r>
          </w:p>
          <w:p w:rsidR="00000000" w:rsidRPr="00FD4375" w:rsidP="00FD4375">
            <w:pPr>
              <w:pStyle w:val="ListBullet"/>
            </w:pPr>
            <w:r w:rsidRPr="00FD4375">
              <w:t>interpreting drawings and specifications</w:t>
            </w:r>
          </w:p>
          <w:p w:rsidR="00000000" w:rsidRPr="00FD4375" w:rsidP="00FD4375">
            <w:pPr>
              <w:pStyle w:val="ListBullet"/>
            </w:pPr>
            <w:r w:rsidRPr="00FD4375">
              <w:t>communicating effectively with others</w:t>
            </w:r>
          </w:p>
          <w:p w:rsidR="00000000" w:rsidRPr="00FD4375" w:rsidP="00FD4375">
            <w:pPr>
              <w:pStyle w:val="ListBullet"/>
            </w:pPr>
            <w:r w:rsidRPr="00FD4375">
              <w:t>applying methods of energy conservation</w:t>
            </w:r>
          </w:p>
          <w:p w:rsidR="00000000" w:rsidRPr="00FD4375" w:rsidP="00FD4375">
            <w:pPr>
              <w:pStyle w:val="ListBullet"/>
            </w:pPr>
            <w:r w:rsidRPr="00FD4375">
              <w:t>applying testing and data collection procedures</w:t>
            </w:r>
          </w:p>
          <w:p w:rsidR="00000000" w:rsidRPr="00FD4375" w:rsidP="00FD4375">
            <w:pPr>
              <w:pStyle w:val="ListBullet"/>
            </w:pPr>
            <w:r w:rsidRPr="00FD4375">
              <w:t>determining electrical load control</w:t>
            </w:r>
          </w:p>
          <w:p w:rsidR="00000000" w:rsidRPr="00FD4375" w:rsidP="00FD4375">
            <w:pPr>
              <w:pStyle w:val="ListBullet"/>
            </w:pPr>
            <w:r w:rsidRPr="00FD4375">
              <w:t>operating H</w:t>
            </w:r>
            <w:r w:rsidRPr="00FD4375">
              <w:t>VAC/R system control settings</w:t>
            </w:r>
          </w:p>
          <w:p w:rsidR="00000000" w:rsidRPr="00FD4375" w:rsidP="00FD4375">
            <w:pPr>
              <w:pStyle w:val="ListBullet"/>
            </w:pPr>
            <w:r w:rsidRPr="00FD4375">
              <w:t>working in teams and with others</w:t>
            </w:r>
          </w:p>
          <w:p w:rsidR="00000000" w:rsidRPr="00FD4375" w:rsidP="00FD4375">
            <w:pPr>
              <w:pStyle w:val="ListBullet"/>
            </w:pPr>
            <w:r w:rsidRPr="00FD4375">
              <w:t>communicating technical and procedural requirements to others</w:t>
            </w:r>
          </w:p>
          <w:p w:rsidR="00000000" w:rsidP="00FD4375">
            <w:pPr>
              <w:pStyle w:val="ListBullet"/>
              <w:rPr>
                <w:lang w:val="en-NZ"/>
              </w:rPr>
            </w:pPr>
            <w:r w:rsidRPr="00FD4375">
              <w:t>dealing effectively with unexpected situations</w:t>
            </w:r>
          </w:p>
        </w:tc>
      </w:tr>
      <w:tr w:rsidTr="00FD43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D4375" w:rsidP="00FD4375">
            <w:pPr>
              <w:pStyle w:val="BodyText"/>
            </w:pPr>
          </w:p>
          <w:p w:rsidR="00000000" w:rsidP="00FD4375">
            <w:pPr>
              <w:pStyle w:val="BodyText"/>
              <w:rPr>
                <w:lang w:val="en-NZ"/>
              </w:rPr>
            </w:pPr>
            <w:r w:rsidRPr="00FD4375">
              <w:rPr>
                <w:rStyle w:val="SpecialBold"/>
              </w:rPr>
              <w:t>Required knowledge</w:t>
            </w:r>
          </w:p>
        </w:tc>
      </w:tr>
      <w:tr w:rsidTr="00FD437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D4375" w:rsidP="00FD4375">
            <w:pPr>
              <w:pStyle w:val="BodyText"/>
            </w:pPr>
            <w:r w:rsidRPr="00FD4375">
              <w:t>Required knowledge includes:</w:t>
            </w:r>
          </w:p>
          <w:p w:rsidR="00000000" w:rsidRPr="00FD4375" w:rsidP="00FD4375">
            <w:pPr>
              <w:pStyle w:val="ListBullet"/>
            </w:pPr>
            <w:r w:rsidRPr="00FD4375">
              <w:t>energy usage within a multi-storey building, including major energy consuming plant</w:t>
            </w:r>
          </w:p>
          <w:p w:rsidR="00000000" w:rsidRPr="00FD4375" w:rsidP="00FD4375">
            <w:pPr>
              <w:pStyle w:val="ListBullet"/>
            </w:pPr>
            <w:r w:rsidRPr="00FD4375">
              <w:t>criteria for determining selection and relevance of data for energy audits</w:t>
            </w:r>
          </w:p>
          <w:p w:rsidR="00000000" w:rsidRPr="00FD4375" w:rsidP="00FD4375">
            <w:pPr>
              <w:pStyle w:val="ListBullet"/>
            </w:pPr>
            <w:r w:rsidRPr="00FD4375">
              <w:t xml:space="preserve">energy auditing process </w:t>
            </w:r>
          </w:p>
          <w:p w:rsidR="00000000" w:rsidRPr="00FD4375" w:rsidP="00FD4375">
            <w:pPr>
              <w:pStyle w:val="ListBullet"/>
            </w:pPr>
            <w:r w:rsidRPr="00FD4375">
              <w:t xml:space="preserve">implementing energy management procedures for a building </w:t>
            </w:r>
          </w:p>
          <w:p w:rsidR="00000000" w:rsidRPr="00FD4375" w:rsidP="00FD4375">
            <w:pPr>
              <w:pStyle w:val="ListBullet"/>
            </w:pPr>
            <w:r w:rsidRPr="00FD4375">
              <w:t>BMS attributes</w:t>
            </w:r>
            <w:r w:rsidRPr="00FD4375">
              <w:t>, such as functions, hardware, inputs and outputs</w:t>
            </w:r>
          </w:p>
          <w:p w:rsidR="00000000" w:rsidRPr="00FD4375" w:rsidP="00FD4375">
            <w:pPr>
              <w:pStyle w:val="ListBullet"/>
            </w:pPr>
            <w:r w:rsidRPr="00FD4375">
              <w:t>contemporary methods in best practice in managing energy usage</w:t>
            </w:r>
          </w:p>
        </w:tc>
      </w:tr>
    </w:tbl>
    <w:p w:rsidR="00000000" w:rsidRPr="00FD4375" w:rsidP="00FD4375">
      <w:pPr>
        <w:pStyle w:val="BodyText"/>
      </w:pPr>
    </w:p>
    <w:p w:rsidR="00000000" w:rsidRPr="00FD4375" w:rsidP="00FD4375">
      <w:pPr>
        <w:pStyle w:val="AllowPageBreak"/>
      </w:pPr>
    </w:p>
    <w:p w:rsidR="00000000" w:rsidRPr="00FD4375" w:rsidP="00FD4375">
      <w:pPr>
        <w:pStyle w:val="Heading1"/>
      </w:pPr>
      <w:bookmarkStart w:id="10" w:name="O_520328"/>
      <w:bookmarkEnd w:id="10"/>
      <w:r w:rsidRPr="00FD4375">
        <w:t>Evidence Guide</w:t>
      </w:r>
    </w:p>
    <w:tbl>
      <w:tblPr>
        <w:tblW w:w="9462" w:type="dxa"/>
        <w:tblLayout w:type="fixed"/>
        <w:tblCellMar>
          <w:left w:w="62" w:type="dxa"/>
          <w:right w:w="62" w:type="dxa"/>
        </w:tblCellMar>
        <w:tblLook w:val="0000"/>
      </w:tblPr>
      <w:tblGrid>
        <w:gridCol w:w="3800"/>
        <w:gridCol w:w="5662"/>
      </w:tblGrid>
      <w:tr w:rsidTr="00FD437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D4375">
            <w:pPr>
              <w:pStyle w:val="BodyText"/>
              <w:rPr>
                <w:lang w:val="en-NZ"/>
              </w:rPr>
            </w:pPr>
            <w:r w:rsidRPr="00FD4375">
              <w:t>The evidence guide provides advice on assessment and must be read in conjunction with the performance criteria, required skills and knowledge, range statement and the Assessment Guidelines for the Training Package.</w:t>
            </w:r>
          </w:p>
        </w:tc>
      </w:tr>
      <w:tr w:rsidTr="00FD43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375">
            <w:pPr>
              <w:pStyle w:val="BodyText"/>
              <w:rPr>
                <w:lang w:val="en-NZ"/>
              </w:rPr>
            </w:pPr>
            <w:r w:rsidRPr="00FD4375">
              <w:rPr>
                <w:rStyle w:val="SpecialBold"/>
              </w:rPr>
              <w:t>Critical aspects for assessment and evi</w:t>
            </w:r>
            <w:r w:rsidRPr="00FD4375">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375" w:rsidP="00FD4375">
            <w:pPr>
              <w:pStyle w:val="BodyText"/>
            </w:pPr>
            <w:r w:rsidRPr="00FD4375">
              <w:t>Assessors must be satisfied that the candidate can competently and consistently:</w:t>
            </w:r>
          </w:p>
          <w:p w:rsidR="00000000" w:rsidRPr="00FD4375" w:rsidP="00FD4375">
            <w:pPr>
              <w:pStyle w:val="ListBullet"/>
            </w:pPr>
            <w:r w:rsidRPr="00FD4375">
              <w:t>implement WHS workplace procedures and practices, including the use of risk control measures as specified in the perform</w:t>
            </w:r>
            <w:r w:rsidRPr="00FD4375">
              <w:t>ance criteria and range</w:t>
            </w:r>
          </w:p>
          <w:p w:rsidR="00000000" w:rsidRPr="00FD4375" w:rsidP="00FD4375">
            <w:pPr>
              <w:pStyle w:val="ListBullet"/>
            </w:pPr>
            <w:r w:rsidRPr="00FD4375">
              <w:t>demonstrate essential knowledge and skills to carry out an energy audit of a building</w:t>
            </w:r>
          </w:p>
          <w:p w:rsidR="00000000" w:rsidRPr="00FD4375" w:rsidP="00FD4375">
            <w:pPr>
              <w:pStyle w:val="ListBullet"/>
            </w:pPr>
            <w:r w:rsidRPr="00FD4375">
              <w:t>demonstrate the competency within a timeframe typically expected of the discipline, work function and industrial environment</w:t>
            </w:r>
          </w:p>
          <w:p w:rsidR="00000000" w:rsidP="00FD4375">
            <w:pPr>
              <w:pStyle w:val="ListBullet"/>
              <w:rPr>
                <w:lang w:val="en-NZ"/>
              </w:rPr>
            </w:pPr>
            <w:r w:rsidRPr="00FD4375">
              <w:t>demonstrate ability t</w:t>
            </w:r>
            <w:r w:rsidRPr="00FD4375">
              <w:t>o develop performance energy management solutions using simulation software and make predictive reports. Competency must be demonstrated for different building sites.</w:t>
            </w:r>
          </w:p>
        </w:tc>
      </w:tr>
      <w:tr w:rsidTr="00FD43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375">
            <w:pPr>
              <w:pStyle w:val="BodyText"/>
              <w:rPr>
                <w:lang w:val="en-NZ"/>
              </w:rPr>
            </w:pPr>
            <w:r w:rsidRPr="00FD4375">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375" w:rsidP="00FD4375">
            <w:pPr>
              <w:pStyle w:val="ListBullet"/>
            </w:pPr>
            <w:r w:rsidRPr="00FD4375">
              <w:t xml:space="preserve">This unit may be assessed on the job, off the job or a combination of both on and off the job. Where assessment occurs off the job, then an appropriate simulation must be used where the range of conditions reflects realistic workplace situations. </w:t>
            </w:r>
          </w:p>
          <w:p w:rsidR="00000000" w:rsidP="00FD4375">
            <w:pPr>
              <w:pStyle w:val="ListBullet"/>
              <w:rPr>
                <w:lang w:val="en-NZ"/>
              </w:rPr>
            </w:pPr>
            <w:r w:rsidRPr="00FD4375">
              <w:t>The comp</w:t>
            </w:r>
            <w:r w:rsidRPr="00FD4375">
              <w:t>etencies covered by this unit would be demonstrated by an individual working alone or as part of a team. The assessment environment should not disadvantage the candidate.</w:t>
            </w:r>
          </w:p>
        </w:tc>
      </w:tr>
      <w:tr w:rsidTr="00FD43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375">
            <w:pPr>
              <w:pStyle w:val="BodyText"/>
              <w:rPr>
                <w:lang w:val="en-NZ"/>
              </w:rPr>
            </w:pPr>
            <w:r w:rsidRPr="00FD4375">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375" w:rsidP="00FD4375">
            <w:pPr>
              <w:pStyle w:val="ListBullet"/>
            </w:pPr>
            <w:r w:rsidRPr="00FD4375">
              <w:t xml:space="preserve">Assessment must satisfy the endorsed Assessment Guidelines of </w:t>
            </w:r>
            <w:r w:rsidRPr="00FD4375">
              <w:t>the MEM05 Metal and Engineering Training Package.</w:t>
            </w:r>
          </w:p>
          <w:p w:rsidR="00000000" w:rsidRPr="00FD4375" w:rsidP="00FD4375">
            <w:pPr>
              <w:pStyle w:val="ListBullet"/>
            </w:pPr>
            <w:r w:rsidRPr="00FD4375">
              <w:t>Assessment methods must confirm consistency and accuracy of performance (over time and in a range of workplace relevant contexts) together with application of underpinning knowledge.</w:t>
            </w:r>
          </w:p>
          <w:p w:rsidR="00000000" w:rsidRPr="00FD4375" w:rsidP="00FD4375">
            <w:pPr>
              <w:pStyle w:val="ListBullet"/>
            </w:pPr>
            <w:r w:rsidRPr="00FD4375">
              <w:t>Assessment methods must</w:t>
            </w:r>
            <w:r w:rsidRPr="00FD4375">
              <w:t xml:space="preserve"> be by direct observation of tasks and include questioning on underpinning knowledge to ensure correct interpretation and application.</w:t>
            </w:r>
          </w:p>
          <w:p w:rsidR="00000000" w:rsidRPr="00FD4375" w:rsidP="00FD4375">
            <w:pPr>
              <w:pStyle w:val="ListBullet"/>
            </w:pPr>
            <w:r w:rsidRPr="00FD4375">
              <w:t>Assessment may be applied under project-related conditions (real or simulated) and require evidence of process.</w:t>
            </w:r>
          </w:p>
          <w:p w:rsidR="00000000" w:rsidRPr="00FD4375" w:rsidP="00FD4375">
            <w:pPr>
              <w:pStyle w:val="ListBullet"/>
            </w:pPr>
            <w:r w:rsidRPr="00FD4375">
              <w:t>Assessmen</w:t>
            </w:r>
            <w:r w:rsidRPr="00FD4375">
              <w:t>t must confirm a reasonable inference that competency is not only able to be satisfied under the particular circumstance, but is able to be transferred to other circumstances.</w:t>
            </w:r>
          </w:p>
          <w:p w:rsidR="00000000" w:rsidP="00FD4375">
            <w:pPr>
              <w:pStyle w:val="ListBullet"/>
              <w:rPr>
                <w:lang w:val="en-NZ"/>
              </w:rPr>
            </w:pPr>
            <w:r w:rsidRPr="00FD4375">
              <w:t>Assessment may be in conjunction with assessment of other units of competency wh</w:t>
            </w:r>
            <w:r w:rsidRPr="00FD4375">
              <w:t>ere required.</w:t>
            </w:r>
          </w:p>
        </w:tc>
      </w:tr>
      <w:tr w:rsidTr="00FD43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375">
            <w:pPr>
              <w:pStyle w:val="BodyText"/>
              <w:rPr>
                <w:lang w:val="en-NZ"/>
              </w:rPr>
            </w:pPr>
            <w:r w:rsidRPr="00FD4375">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375" w:rsidP="00FD4375">
            <w:pPr>
              <w:pStyle w:val="BodyText"/>
            </w:pPr>
            <w:r w:rsidRPr="00FD4375">
              <w:t>Assessment processes and techniques must be culturally appropriate and appropriate to the language and literacy capacity of the candidate and the work being performed.</w:t>
            </w:r>
          </w:p>
        </w:tc>
      </w:tr>
    </w:tbl>
    <w:p w:rsidR="009229BE" w:rsidP="00FD4375">
      <w:pPr>
        <w:pStyle w:val="BodyText"/>
      </w:pPr>
    </w:p>
    <w:p w:rsidR="009229BE" w:rsidP="00FD4375">
      <w:pPr>
        <w:pStyle w:val="BodyText"/>
      </w:pPr>
    </w:p>
    <w:p w:rsidR="00000000" w:rsidRPr="00FD4375" w:rsidP="00FD4375">
      <w:pPr>
        <w:pStyle w:val="Heading1"/>
      </w:pPr>
      <w:bookmarkStart w:id="11" w:name="O_520327"/>
      <w:bookmarkEnd w:id="11"/>
      <w:r w:rsidRPr="00FD4375">
        <w:t>Range Statement</w:t>
      </w:r>
    </w:p>
    <w:tbl>
      <w:tblPr>
        <w:tblW w:w="9462" w:type="dxa"/>
        <w:tblLayout w:type="fixed"/>
        <w:tblCellMar>
          <w:left w:w="62" w:type="dxa"/>
          <w:right w:w="62" w:type="dxa"/>
        </w:tblCellMar>
        <w:tblLook w:val="0000"/>
      </w:tblPr>
      <w:tblGrid>
        <w:gridCol w:w="3800"/>
        <w:gridCol w:w="5662"/>
      </w:tblGrid>
      <w:tr w:rsidTr="00FD437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D4375">
            <w:pPr>
              <w:pStyle w:val="BodyText"/>
              <w:rPr>
                <w:lang w:val="en-NZ"/>
              </w:rPr>
            </w:pPr>
            <w:r w:rsidRPr="00FD4375">
              <w:t>The range statement relates to the unit of competency as a whole. It allows for different work environments and situations that may affect performance. Bold italicised wording, if used in the performance criteria, is detailed below. Essential operating con</w:t>
            </w:r>
            <w:r w:rsidRPr="00FD4375">
              <w:t>ditions that may be present with training and assessment (depending on the work situation, needs of the candidate, accessibility of the item, and local industry and regional contexts) may also be included.</w:t>
            </w:r>
          </w:p>
        </w:tc>
      </w:tr>
      <w:tr w:rsidTr="00FD43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375">
            <w:pPr>
              <w:pStyle w:val="BodyText"/>
              <w:rPr>
                <w:lang w:val="en-NZ"/>
              </w:rPr>
            </w:pPr>
            <w:r w:rsidRPr="00FD4375">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375" w:rsidP="00FD4375">
            <w:pPr>
              <w:pStyle w:val="BodyText"/>
            </w:pPr>
            <w:r w:rsidRPr="00FD4375">
              <w:t>WHS requirements include:</w:t>
            </w:r>
          </w:p>
          <w:p w:rsidR="00000000" w:rsidRPr="00FD4375" w:rsidP="00FD4375">
            <w:pPr>
              <w:pStyle w:val="ListBullet"/>
            </w:pPr>
            <w:r w:rsidRPr="00FD4375">
              <w:t>legi</w:t>
            </w:r>
            <w:r w:rsidRPr="00FD4375">
              <w:t>slation</w:t>
            </w:r>
          </w:p>
          <w:p w:rsidR="00000000" w:rsidRPr="00FD4375" w:rsidP="00FD4375">
            <w:pPr>
              <w:pStyle w:val="ListBullet"/>
            </w:pPr>
            <w:r w:rsidRPr="00FD4375">
              <w:t>protective equipment</w:t>
            </w:r>
          </w:p>
          <w:p w:rsidR="00000000" w:rsidRPr="00FD4375" w:rsidP="00FD4375">
            <w:pPr>
              <w:pStyle w:val="ListBullet"/>
            </w:pPr>
            <w:r w:rsidRPr="00FD4375">
              <w:t>material safety management systems</w:t>
            </w:r>
          </w:p>
          <w:p w:rsidR="00000000" w:rsidRPr="00FD4375" w:rsidP="00FD4375">
            <w:pPr>
              <w:pStyle w:val="ListBullet"/>
            </w:pPr>
            <w:r w:rsidRPr="00FD4375">
              <w:t>hazardous substances and dangerous goods code</w:t>
            </w:r>
          </w:p>
          <w:p w:rsidR="00000000" w:rsidRPr="00FD4375" w:rsidP="00FD4375">
            <w:pPr>
              <w:pStyle w:val="ListBullet"/>
            </w:pPr>
            <w:r w:rsidRPr="00FD4375">
              <w:t>local safe operation procedures</w:t>
            </w:r>
          </w:p>
          <w:p w:rsidR="00000000" w:rsidP="00FD4375">
            <w:pPr>
              <w:pStyle w:val="ListBullet"/>
              <w:rPr>
                <w:lang w:val="en-NZ"/>
              </w:rPr>
            </w:pPr>
            <w:r w:rsidRPr="00FD4375">
              <w:t>awards provisions</w:t>
            </w:r>
          </w:p>
        </w:tc>
      </w:tr>
      <w:tr w:rsidTr="00FD43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375">
            <w:pPr>
              <w:pStyle w:val="BodyText"/>
              <w:rPr>
                <w:lang w:val="en-NZ"/>
              </w:rPr>
            </w:pPr>
            <w:r w:rsidRPr="00FD4375">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375" w:rsidP="00FD4375">
            <w:pPr>
              <w:pStyle w:val="BodyText"/>
            </w:pPr>
            <w:r w:rsidRPr="00FD4375">
              <w:t>Environmental requirements include:</w:t>
            </w:r>
          </w:p>
          <w:p w:rsidR="00000000" w:rsidRPr="00FD4375" w:rsidP="00FD4375">
            <w:pPr>
              <w:pStyle w:val="ListBullet"/>
            </w:pPr>
            <w:r w:rsidRPr="00FD4375">
              <w:t>relevant legislation, regulations and codes</w:t>
            </w:r>
          </w:p>
          <w:p w:rsidR="00000000" w:rsidRPr="00FD4375" w:rsidP="00FD4375">
            <w:pPr>
              <w:pStyle w:val="ListBullet"/>
            </w:pPr>
            <w:r w:rsidRPr="00FD4375">
              <w:t>correct handling and disposal of liquid and solid waste</w:t>
            </w:r>
          </w:p>
          <w:p w:rsidR="00000000" w:rsidRPr="00FD4375" w:rsidP="00FD4375">
            <w:pPr>
              <w:pStyle w:val="ListBullet"/>
            </w:pPr>
            <w:r w:rsidRPr="00FD4375">
              <w:t xml:space="preserve">elimination or minimisation of gas, fume, vapour and smoke emissions, including fugitive emissions </w:t>
            </w:r>
          </w:p>
          <w:p w:rsidR="00000000" w:rsidRPr="00FD4375" w:rsidP="00FD4375">
            <w:pPr>
              <w:pStyle w:val="ListBullet"/>
            </w:pPr>
            <w:r w:rsidRPr="00FD4375">
              <w:t>dust elimination, minimisation and control</w:t>
            </w:r>
          </w:p>
          <w:p w:rsidR="00000000" w:rsidRPr="00FD4375" w:rsidP="00FD4375">
            <w:pPr>
              <w:pStyle w:val="ListBullet"/>
            </w:pPr>
            <w:r w:rsidRPr="00FD4375">
              <w:t xml:space="preserve">minimisation </w:t>
            </w:r>
            <w:r w:rsidRPr="00FD4375">
              <w:t>of energy and water use</w:t>
            </w:r>
          </w:p>
          <w:p w:rsidR="00000000" w:rsidRPr="00FD4375" w:rsidP="00FD4375">
            <w:pPr>
              <w:pStyle w:val="ListBullet"/>
            </w:pPr>
            <w:r w:rsidRPr="00FD4375">
              <w:t>elimination or control of excessive noise</w:t>
            </w:r>
          </w:p>
          <w:p w:rsidR="00000000" w:rsidP="00FD4375">
            <w:pPr>
              <w:pStyle w:val="ListBullet"/>
              <w:rPr>
                <w:lang w:val="en-NZ"/>
              </w:rPr>
            </w:pPr>
            <w:r w:rsidRPr="00FD4375">
              <w:t>use and recycling of refrigerants</w:t>
            </w:r>
          </w:p>
        </w:tc>
      </w:tr>
      <w:tr w:rsidTr="00FD43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375">
            <w:pPr>
              <w:pStyle w:val="BodyText"/>
              <w:rPr>
                <w:lang w:val="en-NZ"/>
              </w:rPr>
            </w:pPr>
            <w:r w:rsidRPr="00FD4375">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375" w:rsidP="00FD4375">
            <w:pPr>
              <w:pStyle w:val="BodyText"/>
            </w:pPr>
            <w:r w:rsidRPr="00FD4375">
              <w:t>Appropriate personnel may include:</w:t>
            </w:r>
          </w:p>
          <w:p w:rsidR="00000000" w:rsidRPr="00FD4375" w:rsidP="00FD4375">
            <w:pPr>
              <w:pStyle w:val="ListBullet"/>
            </w:pPr>
            <w:r w:rsidRPr="00FD4375">
              <w:t>supervisor</w:t>
            </w:r>
          </w:p>
          <w:p w:rsidR="00000000" w:rsidRPr="00FD4375" w:rsidP="00FD4375">
            <w:pPr>
              <w:pStyle w:val="ListBullet"/>
            </w:pPr>
            <w:r w:rsidRPr="00FD4375">
              <w:t>leading hand</w:t>
            </w:r>
          </w:p>
          <w:p w:rsidR="00000000" w:rsidRPr="00FD4375" w:rsidP="00FD4375">
            <w:pPr>
              <w:pStyle w:val="ListBullet"/>
            </w:pPr>
            <w:r w:rsidRPr="00FD4375">
              <w:t>foreman</w:t>
            </w:r>
          </w:p>
          <w:p w:rsidR="00000000" w:rsidRPr="00FD4375" w:rsidP="00FD4375">
            <w:pPr>
              <w:pStyle w:val="ListBullet"/>
            </w:pPr>
            <w:r w:rsidRPr="00FD4375">
              <w:t>manager</w:t>
            </w:r>
          </w:p>
          <w:p w:rsidR="00000000" w:rsidRPr="00FD4375" w:rsidP="00FD4375">
            <w:pPr>
              <w:pStyle w:val="ListBullet"/>
            </w:pPr>
            <w:r w:rsidRPr="00FD4375">
              <w:t>engineer</w:t>
            </w:r>
          </w:p>
          <w:p w:rsidR="00000000" w:rsidRPr="00FD4375" w:rsidP="00FD4375">
            <w:pPr>
              <w:pStyle w:val="ListBullet"/>
            </w:pPr>
            <w:r w:rsidRPr="00FD4375">
              <w:t>technician</w:t>
            </w:r>
          </w:p>
          <w:p w:rsidR="00000000" w:rsidRPr="00FD4375" w:rsidP="00FD4375">
            <w:pPr>
              <w:pStyle w:val="ListBullet"/>
            </w:pPr>
            <w:r w:rsidRPr="00FD4375">
              <w:t>trainer</w:t>
            </w:r>
          </w:p>
          <w:p w:rsidR="00000000" w:rsidRPr="00FD4375" w:rsidP="00FD4375">
            <w:pPr>
              <w:pStyle w:val="ListBullet"/>
            </w:pPr>
            <w:r w:rsidRPr="00FD4375">
              <w:t>mentor</w:t>
            </w:r>
          </w:p>
          <w:p w:rsidR="00000000" w:rsidRPr="00FD4375" w:rsidP="00FD4375">
            <w:pPr>
              <w:pStyle w:val="ListBullet"/>
            </w:pPr>
            <w:r w:rsidRPr="00FD4375">
              <w:t>team member</w:t>
            </w:r>
          </w:p>
          <w:p w:rsidR="00000000" w:rsidRPr="00FD4375" w:rsidP="00FD4375">
            <w:pPr>
              <w:pStyle w:val="ListBullet"/>
            </w:pPr>
            <w:r w:rsidRPr="00FD4375">
              <w:t>customer</w:t>
            </w:r>
          </w:p>
          <w:p w:rsidR="00000000" w:rsidP="00FD4375">
            <w:pPr>
              <w:pStyle w:val="ListBullet"/>
              <w:rPr>
                <w:lang w:val="en-NZ"/>
              </w:rPr>
            </w:pPr>
            <w:r w:rsidRPr="00FD4375">
              <w:t>client</w:t>
            </w:r>
          </w:p>
        </w:tc>
      </w:tr>
      <w:tr w:rsidTr="00FD43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375">
            <w:pPr>
              <w:pStyle w:val="BodyText"/>
              <w:rPr>
                <w:lang w:val="en-NZ"/>
              </w:rPr>
            </w:pPr>
            <w:r w:rsidRPr="00FD4375">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375" w:rsidP="00FD4375">
            <w:pPr>
              <w:pStyle w:val="BodyText"/>
            </w:pPr>
            <w:r w:rsidRPr="00FD4375">
              <w:t>Resources may include:</w:t>
            </w:r>
          </w:p>
          <w:p w:rsidR="00000000" w:rsidRPr="00FD4375" w:rsidP="00FD4375">
            <w:pPr>
              <w:pStyle w:val="ListBullet"/>
            </w:pPr>
            <w:r w:rsidRPr="00FD4375">
              <w:t>energy management software</w:t>
            </w:r>
          </w:p>
          <w:p w:rsidR="00000000" w:rsidRPr="00FD4375" w:rsidP="00FD4375">
            <w:pPr>
              <w:pStyle w:val="ListBullet"/>
            </w:pPr>
            <w:r w:rsidRPr="00FD4375">
              <w:t>data from suitable building energy management systems</w:t>
            </w:r>
          </w:p>
          <w:p w:rsidR="00000000" w:rsidP="00FD4375">
            <w:pPr>
              <w:pStyle w:val="ListBullet"/>
              <w:rPr>
                <w:lang w:val="en-NZ"/>
              </w:rPr>
            </w:pPr>
            <w:r w:rsidRPr="00FD4375">
              <w:t>seasonal variation data</w:t>
            </w:r>
          </w:p>
        </w:tc>
      </w:tr>
      <w:tr w:rsidTr="00FD43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375">
            <w:pPr>
              <w:pStyle w:val="BodyText"/>
              <w:rPr>
                <w:lang w:val="en-NZ"/>
              </w:rPr>
            </w:pPr>
            <w:r w:rsidRPr="00FD4375">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375" w:rsidP="00FD4375">
            <w:pPr>
              <w:pStyle w:val="BodyText"/>
            </w:pPr>
            <w:r w:rsidRPr="00FD4375">
              <w:t>Enterprise procedures may include:</w:t>
            </w:r>
          </w:p>
          <w:p w:rsidR="00000000" w:rsidRPr="00FD4375" w:rsidP="00FD4375">
            <w:pPr>
              <w:pStyle w:val="ListBullet"/>
            </w:pPr>
            <w:r w:rsidRPr="00FD4375">
              <w:t xml:space="preserve">the use of tools and equipment </w:t>
            </w:r>
          </w:p>
          <w:p w:rsidR="00000000" w:rsidRPr="00FD4375" w:rsidP="00FD4375">
            <w:pPr>
              <w:pStyle w:val="ListBullet"/>
            </w:pPr>
            <w:r w:rsidRPr="00FD4375">
              <w:t>instructions, including job sheets, plans, drawings and designs</w:t>
            </w:r>
          </w:p>
          <w:p w:rsidR="00000000" w:rsidRPr="00FD4375" w:rsidP="00FD4375">
            <w:pPr>
              <w:pStyle w:val="ListBullet"/>
            </w:pPr>
            <w:r w:rsidRPr="00FD4375">
              <w:t xml:space="preserve">reporting and communication </w:t>
            </w:r>
          </w:p>
          <w:p w:rsidR="00000000" w:rsidRPr="00FD4375" w:rsidP="00FD4375">
            <w:pPr>
              <w:pStyle w:val="ListBullet"/>
            </w:pPr>
            <w:r w:rsidRPr="00FD4375">
              <w:t>manufacturer specifications</w:t>
            </w:r>
          </w:p>
          <w:p w:rsidR="00000000" w:rsidRPr="00FD4375" w:rsidP="00FD4375">
            <w:pPr>
              <w:pStyle w:val="ListBullet"/>
            </w:pPr>
            <w:r w:rsidRPr="00FD4375">
              <w:t>operational procedures</w:t>
            </w:r>
          </w:p>
          <w:p w:rsidR="00000000" w:rsidP="00FD4375">
            <w:pPr>
              <w:pStyle w:val="ListBullet"/>
              <w:rPr>
                <w:lang w:val="en-NZ"/>
              </w:rPr>
            </w:pPr>
            <w:r w:rsidRPr="00FD4375">
              <w:t>industry standards</w:t>
            </w:r>
          </w:p>
        </w:tc>
      </w:tr>
      <w:tr w:rsidTr="00FD43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375">
            <w:pPr>
              <w:pStyle w:val="BodyText"/>
              <w:rPr>
                <w:lang w:val="en-NZ"/>
              </w:rPr>
            </w:pPr>
            <w:r w:rsidRPr="00FD4375">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375" w:rsidP="00FD4375">
            <w:pPr>
              <w:pStyle w:val="BodyText"/>
            </w:pPr>
            <w:r w:rsidRPr="00FD4375">
              <w:t>Equipment may include:</w:t>
            </w:r>
          </w:p>
          <w:p w:rsidR="00000000" w:rsidRPr="00FD4375" w:rsidP="00FD4375">
            <w:pPr>
              <w:pStyle w:val="ListBullet"/>
            </w:pPr>
            <w:r w:rsidRPr="00FD4375">
              <w:t>computer workstation and software, either</w:t>
            </w:r>
            <w:r w:rsidRPr="00FD4375">
              <w:t xml:space="preserve"> stand alone or networked</w:t>
            </w:r>
          </w:p>
          <w:p w:rsidR="00000000" w:rsidRPr="00FD4375" w:rsidP="00FD4375">
            <w:pPr>
              <w:pStyle w:val="ListBullet"/>
            </w:pPr>
            <w:r w:rsidRPr="00FD4375">
              <w:t>test apparatus</w:t>
            </w:r>
          </w:p>
          <w:p w:rsidR="00000000" w:rsidRPr="00FD4375" w:rsidP="00FD4375">
            <w:pPr>
              <w:pStyle w:val="ListBullet"/>
            </w:pPr>
            <w:r w:rsidRPr="00FD4375">
              <w:t>appropriate tools of trade, equipment and materials</w:t>
            </w:r>
          </w:p>
        </w:tc>
      </w:tr>
    </w:tbl>
    <w:p w:rsidR="00000000" w:rsidRPr="00FD4375" w:rsidP="00FD4375">
      <w:pPr>
        <w:pStyle w:val="BodyText"/>
      </w:pPr>
    </w:p>
    <w:p w:rsidR="00000000" w:rsidRPr="00FD4375" w:rsidP="00FD4375">
      <w:pPr>
        <w:pStyle w:val="AllowPageBreak"/>
      </w:pPr>
    </w:p>
    <w:p w:rsidR="00000000" w:rsidRPr="00FD4375" w:rsidP="00FD4375">
      <w:pPr>
        <w:pStyle w:val="Heading1"/>
      </w:pPr>
      <w:bookmarkStart w:id="12" w:name="O_520326"/>
      <w:bookmarkEnd w:id="12"/>
      <w:r w:rsidRPr="00FD4375">
        <w:t>Unit Sector(s)</w:t>
      </w:r>
    </w:p>
    <w:tbl>
      <w:tblPr>
        <w:tblW w:w="0" w:type="auto"/>
        <w:tblCellMar>
          <w:left w:w="62" w:type="dxa"/>
          <w:right w:w="62" w:type="dxa"/>
        </w:tblCellMar>
        <w:tblLook w:val="0000"/>
      </w:tblPr>
      <w:tblGrid>
        <w:gridCol w:w="2576"/>
        <w:gridCol w:w="6620"/>
      </w:tblGrid>
      <w:tr w:rsidTr="009229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FD4375">
            <w:pPr>
              <w:pStyle w:val="BodyText"/>
              <w:rPr>
                <w:lang w:val="en-NZ"/>
              </w:rPr>
            </w:pPr>
          </w:p>
        </w:tc>
      </w:tr>
      <w:tr w:rsidTr="009229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D4375">
            <w:pPr>
              <w:pStyle w:val="BodyText"/>
              <w:rPr>
                <w:lang w:val="en-NZ"/>
              </w:rPr>
            </w:pPr>
            <w:r w:rsidRPr="00FD4375">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FD4375" w:rsidP="00FD4375">
            <w:pPr>
              <w:pStyle w:val="BodyText"/>
            </w:pPr>
            <w:r w:rsidRPr="00FD4375">
              <w:t>Engineering science</w:t>
            </w:r>
          </w:p>
        </w:tc>
      </w:tr>
    </w:tbl>
    <w:p w:rsidR="00000000" w:rsidRPr="00FD4375" w:rsidP="00FD4375">
      <w:pPr>
        <w:pStyle w:val="BodyText"/>
      </w:pPr>
    </w:p>
    <w:p w:rsidR="00000000" w:rsidRPr="00FD4375" w:rsidP="00FD4375">
      <w:pPr>
        <w:pStyle w:val="AllowPageBreak"/>
      </w:pPr>
    </w:p>
    <w:p w:rsidR="00000000" w:rsidRPr="00FD4375" w:rsidP="00FD4375">
      <w:pPr>
        <w:pStyle w:val="Heading1"/>
      </w:pPr>
      <w:bookmarkStart w:id="13" w:name="O_520325"/>
      <w:bookmarkEnd w:id="13"/>
      <w:r w:rsidRPr="00FD4375">
        <w:t>Custom Content Section</w:t>
      </w:r>
    </w:p>
    <w:p w:rsidR="00000000" w:rsidRPr="00FD4375" w:rsidP="00FD4375">
      <w:pPr>
        <w:pStyle w:val="BodyText"/>
      </w:pPr>
      <w:r w:rsidRPr="00FD4375">
        <w:t>Not applicable.</w:t>
      </w:r>
    </w:p>
    <w:p w:rsidR="00000000" w:rsidRPr="00FD4375" w:rsidP="00FD4375"/>
    <w:sectPr w:rsidSect="00FD43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75" w:rsidRPr="009229BE" w:rsidP="00922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9BE" w:rsidP="00FD4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29BE" w:rsidP="00FD43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229BE" w:rsidP="00FD4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75" w:rsidRPr="009229BE" w:rsidP="009229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9BE" w:rsidRPr="002D2AF8" w:rsidP="00FD4375">
    <w:pPr>
      <w:pStyle w:val="Header"/>
      <w:framePr w:wrap="around"/>
    </w:pPr>
    <w:r>
      <w:fldChar w:fldCharType="begin"/>
    </w:r>
    <w:r>
      <w:instrText xml:space="preserve"> TITLE   \* MERGEFORMAT </w:instrText>
    </w:r>
    <w:r>
      <w:fldChar w:fldCharType="separate"/>
    </w:r>
    <w:r>
      <w:t>MEM23148A Develop energy management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9229BE" w:rsidP="00FD4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8EAB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9AD7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375"/>
    <w:pPr>
      <w:spacing w:before="360" w:after="60"/>
      <w:outlineLvl w:val="0"/>
    </w:pPr>
    <w:rPr>
      <w:sz w:val="32"/>
    </w:rPr>
  </w:style>
  <w:style w:type="paragraph" w:styleId="Heading2">
    <w:name w:val="heading 2"/>
    <w:basedOn w:val="HeadingBase"/>
    <w:next w:val="BodyText"/>
    <w:link w:val="Heading2Char"/>
    <w:qFormat/>
    <w:rsid w:val="00FD4375"/>
    <w:pPr>
      <w:keepLines/>
      <w:spacing w:before="240" w:after="120"/>
      <w:outlineLvl w:val="1"/>
    </w:pPr>
    <w:rPr>
      <w:sz w:val="28"/>
      <w:szCs w:val="40"/>
    </w:rPr>
  </w:style>
  <w:style w:type="paragraph" w:styleId="Heading3">
    <w:name w:val="heading 3"/>
    <w:basedOn w:val="HeadingBase"/>
    <w:next w:val="BodyText"/>
    <w:link w:val="Heading3Char"/>
    <w:qFormat/>
    <w:rsid w:val="00FD4375"/>
    <w:pPr>
      <w:spacing w:before="180" w:after="120"/>
      <w:outlineLvl w:val="2"/>
    </w:pPr>
    <w:rPr>
      <w:spacing w:val="-10"/>
      <w:kern w:val="32"/>
    </w:rPr>
  </w:style>
  <w:style w:type="paragraph" w:styleId="Heading4">
    <w:name w:val="heading 4"/>
    <w:basedOn w:val="HeadingBase"/>
    <w:next w:val="BodyText"/>
    <w:link w:val="Heading4Char"/>
    <w:qFormat/>
    <w:rsid w:val="00FD4375"/>
    <w:pPr>
      <w:spacing w:before="160" w:after="120"/>
      <w:outlineLvl w:val="3"/>
    </w:pPr>
    <w:rPr>
      <w:sz w:val="22"/>
    </w:rPr>
  </w:style>
  <w:style w:type="paragraph" w:styleId="Heading5">
    <w:name w:val="heading 5"/>
    <w:basedOn w:val="HeadingBase"/>
    <w:next w:val="Normal"/>
    <w:link w:val="Heading5Char"/>
    <w:qFormat/>
    <w:rsid w:val="00FD4375"/>
    <w:pPr>
      <w:spacing w:before="80"/>
      <w:outlineLvl w:val="4"/>
    </w:pPr>
    <w:rPr>
      <w:color w:val="918585"/>
      <w:sz w:val="20"/>
    </w:rPr>
  </w:style>
  <w:style w:type="paragraph" w:styleId="Heading6">
    <w:name w:val="heading 6"/>
    <w:basedOn w:val="HeadingBase"/>
    <w:next w:val="Normal"/>
    <w:link w:val="Heading6Char"/>
    <w:qFormat/>
    <w:rsid w:val="00FD4375"/>
    <w:pPr>
      <w:spacing w:before="60"/>
      <w:outlineLvl w:val="5"/>
    </w:pPr>
    <w:rPr>
      <w:color w:val="918585"/>
      <w:sz w:val="20"/>
    </w:rPr>
  </w:style>
  <w:style w:type="paragraph" w:styleId="Heading7">
    <w:name w:val="heading 7"/>
    <w:basedOn w:val="Normal"/>
    <w:next w:val="Normal"/>
    <w:link w:val="Heading7Char"/>
    <w:qFormat/>
    <w:rsid w:val="00FD4375"/>
    <w:pPr>
      <w:ind w:left="720"/>
      <w:outlineLvl w:val="6"/>
    </w:pPr>
    <w:rPr>
      <w:i/>
    </w:rPr>
  </w:style>
  <w:style w:type="paragraph" w:styleId="Heading8">
    <w:name w:val="heading 8"/>
    <w:basedOn w:val="Normal"/>
    <w:next w:val="Normal"/>
    <w:link w:val="Heading8Char"/>
    <w:qFormat/>
    <w:rsid w:val="00FD4375"/>
    <w:pPr>
      <w:ind w:left="720"/>
      <w:outlineLvl w:val="7"/>
    </w:pPr>
    <w:rPr>
      <w:i/>
    </w:rPr>
  </w:style>
  <w:style w:type="paragraph" w:styleId="Heading9">
    <w:name w:val="heading 9"/>
    <w:basedOn w:val="Normal"/>
    <w:next w:val="Normal"/>
    <w:link w:val="Heading9Char"/>
    <w:qFormat/>
    <w:rsid w:val="00FD4375"/>
    <w:pPr>
      <w:ind w:left="720"/>
      <w:outlineLvl w:val="8"/>
    </w:pPr>
    <w:rPr>
      <w:i/>
    </w:rPr>
  </w:style>
  <w:style w:type="character" w:default="1" w:styleId="DefaultParagraphFont">
    <w:name w:val="Default Paragraph Font"/>
    <w:uiPriority w:val="1"/>
    <w:unhideWhenUsed/>
    <w:rsid w:val="00FD4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375"/>
  </w:style>
  <w:style w:type="character" w:customStyle="1" w:styleId="Heading1Char">
    <w:name w:val="Heading 1 Char"/>
    <w:basedOn w:val="DefaultParagraphFont"/>
    <w:link w:val="Heading1"/>
    <w:rsid w:val="00FD4375"/>
    <w:rPr>
      <w:rFonts w:ascii="Times New Roman" w:eastAsia="Times New Roman" w:hAnsi="Times New Roman" w:cs="Times New Roman"/>
      <w:b/>
      <w:sz w:val="32"/>
      <w:szCs w:val="20"/>
      <w:lang w:eastAsia="en-US"/>
    </w:rPr>
  </w:style>
  <w:style w:type="paragraph" w:styleId="BodyText">
    <w:name w:val="Body Text"/>
    <w:basedOn w:val="Normal"/>
    <w:link w:val="BodyTextChar"/>
    <w:rsid w:val="00FD43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375"/>
    <w:rPr>
      <w:rFonts w:ascii="Times New Roman" w:eastAsia="Times New Roman" w:hAnsi="Times New Roman" w:cs="Times New Roman"/>
      <w:sz w:val="24"/>
      <w:lang w:eastAsia="en-US"/>
    </w:rPr>
  </w:style>
  <w:style w:type="paragraph" w:styleId="ListBullet">
    <w:name w:val="List Bullet"/>
    <w:basedOn w:val="List"/>
    <w:rsid w:val="00FD4375"/>
    <w:pPr>
      <w:numPr>
        <w:numId w:val="12"/>
      </w:numPr>
      <w:tabs>
        <w:tab w:val="clear" w:pos="340"/>
      </w:tabs>
      <w:spacing w:before="40" w:after="40"/>
    </w:pPr>
  </w:style>
  <w:style w:type="character" w:customStyle="1" w:styleId="SpecialBold">
    <w:name w:val="Special Bold"/>
    <w:basedOn w:val="DefaultParagraphFont"/>
    <w:rsid w:val="00FD4375"/>
    <w:rPr>
      <w:b/>
      <w:spacing w:val="0"/>
    </w:rPr>
  </w:style>
  <w:style w:type="paragraph" w:customStyle="1" w:styleId="SuperHeading">
    <w:name w:val="SuperHeading"/>
    <w:basedOn w:val="Normal"/>
    <w:rsid w:val="00FD4375"/>
    <w:pPr>
      <w:spacing w:before="240" w:after="120"/>
      <w:outlineLvl w:val="0"/>
    </w:pPr>
    <w:rPr>
      <w:rFonts w:ascii="Times New Roman" w:hAnsi="Times New Roman"/>
      <w:b/>
      <w:sz w:val="32"/>
    </w:rPr>
  </w:style>
  <w:style w:type="paragraph" w:customStyle="1" w:styleId="AllowPageBreak">
    <w:name w:val="AllowPageBreak"/>
    <w:rsid w:val="00FD43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375"/>
    <w:rPr>
      <w:rFonts w:ascii="Courier New" w:eastAsia="Times New Roman" w:hAnsi="Courier New" w:cs="Times New Roman"/>
      <w:i/>
      <w:szCs w:val="20"/>
      <w:lang w:eastAsia="en-US"/>
    </w:rPr>
  </w:style>
  <w:style w:type="paragraph" w:customStyle="1" w:styleId="HeadingBase">
    <w:name w:val="Heading Base"/>
    <w:rsid w:val="00FD4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375"/>
    <w:pPr>
      <w:tabs>
        <w:tab w:val="right" w:leader="dot" w:pos="9072"/>
      </w:tabs>
      <w:ind w:left="567"/>
    </w:pPr>
    <w:rPr>
      <w:szCs w:val="22"/>
    </w:rPr>
  </w:style>
  <w:style w:type="paragraph" w:customStyle="1" w:styleId="TOCBase">
    <w:name w:val="TOC Base"/>
    <w:rsid w:val="00FD4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375"/>
    <w:pPr>
      <w:tabs>
        <w:tab w:val="right" w:leader="dot" w:pos="9072"/>
      </w:tabs>
      <w:spacing w:before="40" w:after="40"/>
      <w:ind w:left="284"/>
    </w:pPr>
    <w:rPr>
      <w:rFonts w:ascii="Times New Roman" w:hAnsi="Times New Roman"/>
    </w:rPr>
  </w:style>
  <w:style w:type="paragraph" w:styleId="TOC1">
    <w:name w:val="toc 1"/>
    <w:basedOn w:val="TOCBase"/>
    <w:next w:val="Normal"/>
    <w:rsid w:val="00FD4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375"/>
    <w:rPr>
      <w:rFonts w:ascii="Times New Roman" w:eastAsia="Times New Roman" w:hAnsi="Times New Roman" w:cs="Times New Roman"/>
      <w:sz w:val="16"/>
      <w:lang w:eastAsia="en-US"/>
    </w:rPr>
  </w:style>
  <w:style w:type="paragraph" w:styleId="Title">
    <w:name w:val="Title"/>
    <w:basedOn w:val="HeadingBase"/>
    <w:link w:val="TitleChar"/>
    <w:qFormat/>
    <w:rsid w:val="00FD4375"/>
    <w:pPr>
      <w:spacing w:before="5040"/>
      <w:jc w:val="center"/>
    </w:pPr>
    <w:rPr>
      <w:sz w:val="48"/>
      <w:szCs w:val="72"/>
      <w:lang w:val="en-US"/>
    </w:rPr>
  </w:style>
  <w:style w:type="character" w:customStyle="1" w:styleId="TitleChar">
    <w:name w:val="Title Char"/>
    <w:basedOn w:val="DefaultParagraphFont"/>
    <w:link w:val="Title"/>
    <w:rsid w:val="00FD4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375"/>
    <w:pPr>
      <w:tabs>
        <w:tab w:val="left" w:pos="3600"/>
        <w:tab w:val="left" w:pos="3958"/>
      </w:tabs>
    </w:pPr>
  </w:style>
  <w:style w:type="paragraph" w:styleId="List">
    <w:name w:val="List"/>
    <w:basedOn w:val="BodyText"/>
    <w:next w:val="BodyText"/>
    <w:rsid w:val="00FD4375"/>
    <w:pPr>
      <w:tabs>
        <w:tab w:val="left" w:pos="340"/>
      </w:tabs>
      <w:spacing w:before="60" w:after="60"/>
      <w:ind w:left="340" w:hanging="340"/>
    </w:pPr>
  </w:style>
  <w:style w:type="paragraph" w:customStyle="1" w:styleId="Note">
    <w:name w:val="Note"/>
    <w:basedOn w:val="BodyText"/>
    <w:rsid w:val="00FD4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375"/>
    <w:pPr>
      <w:framePr w:wrap="auto" w:hAnchor="text" w:y="6049"/>
    </w:pPr>
    <w:rPr>
      <w:color w:val="000000"/>
      <w:sz w:val="40"/>
    </w:rPr>
  </w:style>
  <w:style w:type="paragraph" w:customStyle="1" w:styleId="TOCTitle">
    <w:name w:val="TOCTitle"/>
    <w:basedOn w:val="Heading1"/>
    <w:rsid w:val="00FD4375"/>
    <w:pPr>
      <w:spacing w:after="240"/>
      <w:jc w:val="center"/>
      <w:outlineLvl w:val="9"/>
    </w:pPr>
    <w:rPr>
      <w:caps/>
    </w:rPr>
  </w:style>
  <w:style w:type="paragraph" w:customStyle="1" w:styleId="Version">
    <w:name w:val="Version"/>
    <w:rsid w:val="00FD43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4375"/>
    <w:pPr>
      <w:numPr>
        <w:numId w:val="13"/>
      </w:numPr>
      <w:tabs>
        <w:tab w:val="clear" w:pos="680"/>
      </w:tabs>
    </w:pPr>
  </w:style>
  <w:style w:type="paragraph" w:styleId="Index1">
    <w:name w:val="index 1"/>
    <w:basedOn w:val="Normal"/>
    <w:next w:val="Normal"/>
    <w:semiHidden/>
    <w:rsid w:val="00FD4375"/>
    <w:pPr>
      <w:keepNext w:val="0"/>
      <w:tabs>
        <w:tab w:val="right" w:pos="4176"/>
      </w:tabs>
      <w:ind w:left="198" w:hanging="198"/>
    </w:pPr>
    <w:rPr>
      <w:rFonts w:ascii="Garamond" w:hAnsi="Garamond"/>
    </w:rPr>
  </w:style>
  <w:style w:type="paragraph" w:styleId="IndexHeading">
    <w:name w:val="index heading"/>
    <w:basedOn w:val="Normal"/>
    <w:next w:val="Index1"/>
    <w:semiHidden/>
    <w:rsid w:val="00FD4375"/>
    <w:pPr>
      <w:spacing w:before="120" w:after="120"/>
    </w:pPr>
    <w:rPr>
      <w:rFonts w:ascii="Arial" w:hAnsi="Arial"/>
      <w:b/>
      <w:color w:val="918585"/>
      <w:sz w:val="24"/>
    </w:rPr>
  </w:style>
  <w:style w:type="paragraph" w:styleId="Header">
    <w:name w:val="header"/>
    <w:basedOn w:val="Normal"/>
    <w:link w:val="HeaderChar"/>
    <w:rsid w:val="00FD4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375"/>
    <w:rPr>
      <w:rFonts w:ascii="Times New Roman" w:eastAsia="Times New Roman" w:hAnsi="Times New Roman" w:cs="Times New Roman"/>
      <w:sz w:val="16"/>
      <w:szCs w:val="20"/>
      <w:lang w:val="en-GB" w:eastAsia="en-US"/>
    </w:rPr>
  </w:style>
  <w:style w:type="paragraph" w:customStyle="1" w:styleId="Chapter">
    <w:name w:val="Chapter"/>
    <w:basedOn w:val="Normal"/>
    <w:rsid w:val="00FD4375"/>
    <w:pPr>
      <w:spacing w:before="240"/>
    </w:pPr>
    <w:rPr>
      <w:rFonts w:ascii="Times New Roman" w:hAnsi="Times New Roman"/>
      <w:smallCaps/>
      <w:spacing w:val="80"/>
      <w:sz w:val="28"/>
    </w:rPr>
  </w:style>
  <w:style w:type="paragraph" w:customStyle="1" w:styleId="InChapter">
    <w:name w:val="InChapter"/>
    <w:basedOn w:val="Heading3"/>
    <w:rsid w:val="00FD4375"/>
    <w:pPr>
      <w:spacing w:after="240"/>
      <w:outlineLvl w:val="9"/>
    </w:pPr>
    <w:rPr>
      <w:noProof/>
    </w:rPr>
  </w:style>
  <w:style w:type="paragraph" w:styleId="Index2">
    <w:name w:val="index 2"/>
    <w:basedOn w:val="Normal"/>
    <w:next w:val="Normal"/>
    <w:semiHidden/>
    <w:rsid w:val="00FD4375"/>
    <w:pPr>
      <w:tabs>
        <w:tab w:val="right" w:pos="4176"/>
      </w:tabs>
      <w:ind w:left="568" w:hanging="284"/>
    </w:pPr>
    <w:rPr>
      <w:rFonts w:ascii="Garamond" w:hAnsi="Garamond"/>
    </w:rPr>
  </w:style>
  <w:style w:type="paragraph" w:customStyle="1" w:styleId="Byline">
    <w:name w:val="Byline"/>
    <w:rsid w:val="00FD4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375"/>
    <w:pPr>
      <w:tabs>
        <w:tab w:val="clear" w:pos="3600"/>
        <w:tab w:val="clear" w:pos="3958"/>
      </w:tabs>
      <w:jc w:val="right"/>
    </w:pPr>
  </w:style>
  <w:style w:type="character" w:styleId="Emphasis">
    <w:name w:val="Emphasis"/>
    <w:basedOn w:val="DefaultParagraphFont"/>
    <w:qFormat/>
    <w:rsid w:val="00FD4375"/>
    <w:rPr>
      <w:i/>
    </w:rPr>
  </w:style>
  <w:style w:type="paragraph" w:styleId="Caption">
    <w:name w:val="caption"/>
    <w:basedOn w:val="BodyText"/>
    <w:next w:val="Normal"/>
    <w:qFormat/>
    <w:rsid w:val="00FD4375"/>
    <w:pPr>
      <w:framePr w:w="2268" w:hSpace="181" w:vSpace="181" w:wrap="around" w:vAnchor="text" w:hAnchor="page" w:x="1135" w:y="285" w:anchorLock="1"/>
    </w:pPr>
    <w:rPr>
      <w:i/>
    </w:rPr>
  </w:style>
  <w:style w:type="paragraph" w:customStyle="1" w:styleId="MiniTOCTitle">
    <w:name w:val="MiniTOCTitle"/>
    <w:basedOn w:val="Heading4"/>
    <w:rsid w:val="00FD4375"/>
    <w:pPr>
      <w:spacing w:before="240"/>
      <w:outlineLvl w:val="9"/>
    </w:pPr>
    <w:rPr>
      <w:noProof/>
      <w:sz w:val="24"/>
    </w:rPr>
  </w:style>
  <w:style w:type="paragraph" w:customStyle="1" w:styleId="MiniTOCItem">
    <w:name w:val="MiniTOCItem"/>
    <w:basedOn w:val="ListBullet"/>
    <w:rsid w:val="00FD4375"/>
    <w:pPr>
      <w:numPr>
        <w:numId w:val="0"/>
      </w:numPr>
      <w:tabs>
        <w:tab w:val="right" w:leader="dot" w:pos="6521"/>
      </w:tabs>
      <w:spacing w:before="0" w:after="0"/>
    </w:pPr>
  </w:style>
  <w:style w:type="paragraph" w:customStyle="1" w:styleId="TOFTitle">
    <w:name w:val="TOFTitle"/>
    <w:basedOn w:val="TOCTitle"/>
    <w:rsid w:val="00FD4375"/>
  </w:style>
  <w:style w:type="paragraph" w:styleId="TableofFigures">
    <w:name w:val="table of figures"/>
    <w:basedOn w:val="Normal"/>
    <w:next w:val="Normal"/>
    <w:semiHidden/>
    <w:rsid w:val="00FD4375"/>
    <w:pPr>
      <w:tabs>
        <w:tab w:val="right" w:leader="dot" w:pos="9072"/>
      </w:tabs>
      <w:ind w:left="970" w:hanging="403"/>
    </w:pPr>
    <w:rPr>
      <w:rFonts w:ascii="Times New Roman" w:hAnsi="Times New Roman"/>
      <w:b/>
    </w:rPr>
  </w:style>
  <w:style w:type="paragraph" w:styleId="ListNumber">
    <w:name w:val="List Number"/>
    <w:basedOn w:val="List"/>
    <w:rsid w:val="00FD4375"/>
    <w:pPr>
      <w:numPr>
        <w:numId w:val="10"/>
      </w:numPr>
    </w:pPr>
  </w:style>
  <w:style w:type="character" w:customStyle="1" w:styleId="WingdingSymbols">
    <w:name w:val="Wingding Symbols"/>
    <w:rsid w:val="00FD4375"/>
    <w:rPr>
      <w:rFonts w:ascii="Wingdings" w:hAnsi="Wingdings"/>
    </w:rPr>
  </w:style>
  <w:style w:type="paragraph" w:customStyle="1" w:styleId="TableHeading">
    <w:name w:val="Table Heading"/>
    <w:basedOn w:val="HeadingBase"/>
    <w:rsid w:val="00FD4375"/>
    <w:pPr>
      <w:keepLines/>
      <w:pBdr>
        <w:bottom w:val="single" w:sz="6" w:space="1" w:color="918585"/>
      </w:pBdr>
      <w:spacing w:before="240"/>
    </w:pPr>
  </w:style>
  <w:style w:type="character" w:customStyle="1" w:styleId="HotSpot">
    <w:name w:val="HotSpot"/>
    <w:rsid w:val="00FD4375"/>
    <w:rPr>
      <w:color w:val="0033CC"/>
      <w:u w:val="none"/>
    </w:rPr>
  </w:style>
  <w:style w:type="paragraph" w:customStyle="1" w:styleId="BodyTextRight">
    <w:name w:val="Body Text Right"/>
    <w:basedOn w:val="BodyText"/>
    <w:rsid w:val="00FD4375"/>
    <w:pPr>
      <w:spacing w:before="0" w:after="0"/>
      <w:jc w:val="right"/>
    </w:pPr>
  </w:style>
  <w:style w:type="paragraph" w:styleId="Index3">
    <w:name w:val="index 3"/>
    <w:basedOn w:val="ListNumber2"/>
    <w:next w:val="Normal"/>
    <w:semiHidden/>
    <w:rsid w:val="00FD4375"/>
    <w:pPr>
      <w:numPr>
        <w:numId w:val="0"/>
      </w:numPr>
      <w:tabs>
        <w:tab w:val="right" w:leader="dot" w:pos="4176"/>
      </w:tabs>
    </w:pPr>
  </w:style>
  <w:style w:type="paragraph" w:styleId="ListNumber2">
    <w:name w:val="List Number 2"/>
    <w:basedOn w:val="List2"/>
    <w:rsid w:val="00FD4375"/>
    <w:pPr>
      <w:numPr>
        <w:numId w:val="9"/>
      </w:numPr>
      <w:tabs>
        <w:tab w:val="clear" w:pos="1060"/>
      </w:tabs>
    </w:pPr>
  </w:style>
  <w:style w:type="paragraph" w:customStyle="1" w:styleId="MarginNote">
    <w:name w:val="Margin Note"/>
    <w:basedOn w:val="BodyText"/>
    <w:rsid w:val="00FD4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375"/>
    <w:rPr>
      <w:sz w:val="32"/>
    </w:rPr>
  </w:style>
  <w:style w:type="paragraph" w:customStyle="1" w:styleId="HeadingProcedure">
    <w:name w:val="Heading Procedure"/>
    <w:basedOn w:val="HeadingBase"/>
    <w:next w:val="Normal"/>
    <w:rsid w:val="00FD4375"/>
    <w:pPr>
      <w:tabs>
        <w:tab w:val="left" w:pos="0"/>
      </w:tabs>
      <w:spacing w:before="120" w:after="60"/>
    </w:pPr>
    <w:rPr>
      <w:i/>
      <w:color w:val="918585"/>
      <w:sz w:val="22"/>
    </w:rPr>
  </w:style>
  <w:style w:type="paragraph" w:customStyle="1" w:styleId="TableBodyText">
    <w:name w:val="Table Body Text"/>
    <w:basedOn w:val="BodyText"/>
    <w:rsid w:val="00FD4375"/>
    <w:pPr>
      <w:spacing w:before="60" w:after="60"/>
    </w:pPr>
  </w:style>
  <w:style w:type="paragraph" w:styleId="ListContinue">
    <w:name w:val="List Continue"/>
    <w:basedOn w:val="List"/>
    <w:rsid w:val="00FD4375"/>
    <w:pPr>
      <w:ind w:firstLine="0"/>
    </w:pPr>
  </w:style>
  <w:style w:type="paragraph" w:customStyle="1" w:styleId="ListNote">
    <w:name w:val="List Note"/>
    <w:basedOn w:val="List"/>
    <w:rsid w:val="00FD4375"/>
    <w:pPr>
      <w:pBdr>
        <w:top w:val="single" w:sz="6" w:space="2" w:color="918585"/>
        <w:bottom w:val="single" w:sz="6" w:space="2" w:color="918585"/>
      </w:pBdr>
      <w:tabs>
        <w:tab w:val="left" w:pos="1021"/>
      </w:tabs>
      <w:ind w:firstLine="0"/>
    </w:pPr>
  </w:style>
  <w:style w:type="paragraph" w:customStyle="1" w:styleId="Warning">
    <w:name w:val="Warning"/>
    <w:basedOn w:val="BodyText"/>
    <w:rsid w:val="00FD4375"/>
    <w:pPr>
      <w:shd w:val="clear" w:color="auto" w:fill="D9D9D9"/>
      <w:tabs>
        <w:tab w:val="left" w:pos="992"/>
      </w:tabs>
      <w:ind w:left="119" w:right="119"/>
    </w:pPr>
    <w:rPr>
      <w:sz w:val="20"/>
    </w:rPr>
  </w:style>
  <w:style w:type="paragraph" w:customStyle="1" w:styleId="MarginIcons">
    <w:name w:val="Margin Icons"/>
    <w:basedOn w:val="BodyText"/>
    <w:rsid w:val="00FD4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375"/>
    <w:rPr>
      <w:rFonts w:ascii="Courier New" w:hAnsi="Courier New"/>
    </w:rPr>
  </w:style>
  <w:style w:type="paragraph" w:customStyle="1" w:styleId="NoteBullet">
    <w:name w:val="Note Bullet"/>
    <w:basedOn w:val="Note"/>
    <w:rsid w:val="00FD4375"/>
    <w:pPr>
      <w:tabs>
        <w:tab w:val="clear" w:pos="680"/>
      </w:tabs>
      <w:spacing w:before="60" w:after="60"/>
    </w:pPr>
  </w:style>
  <w:style w:type="paragraph" w:customStyle="1" w:styleId="SubHeading2">
    <w:name w:val="SubHeading2"/>
    <w:basedOn w:val="HeadingBase"/>
    <w:rsid w:val="00FD4375"/>
    <w:pPr>
      <w:spacing w:before="240" w:after="60"/>
    </w:pPr>
    <w:rPr>
      <w:sz w:val="20"/>
    </w:rPr>
  </w:style>
  <w:style w:type="paragraph" w:customStyle="1" w:styleId="SubHeading1">
    <w:name w:val="SubHeading1"/>
    <w:basedOn w:val="HeadingBase"/>
    <w:rsid w:val="00FD4375"/>
    <w:pPr>
      <w:spacing w:before="240" w:after="60"/>
    </w:pPr>
    <w:rPr>
      <w:color w:val="918585"/>
      <w:sz w:val="22"/>
    </w:rPr>
  </w:style>
  <w:style w:type="paragraph" w:customStyle="1" w:styleId="SideHeading">
    <w:name w:val="Side Heading"/>
    <w:basedOn w:val="HeadingBase"/>
    <w:rsid w:val="00FD4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375"/>
    <w:pPr>
      <w:tabs>
        <w:tab w:val="num" w:pos="360"/>
      </w:tabs>
    </w:pPr>
  </w:style>
  <w:style w:type="paragraph" w:styleId="PlainText">
    <w:name w:val="Plain Text"/>
    <w:basedOn w:val="Normal"/>
    <w:link w:val="PlainTextChar"/>
    <w:rsid w:val="00FD4375"/>
    <w:rPr>
      <w:sz w:val="20"/>
    </w:rPr>
  </w:style>
  <w:style w:type="character" w:customStyle="1" w:styleId="PlainTextChar">
    <w:name w:val="Plain Text Char"/>
    <w:basedOn w:val="DefaultParagraphFont"/>
    <w:link w:val="PlainText"/>
    <w:rsid w:val="00FD4375"/>
    <w:rPr>
      <w:rFonts w:ascii="Courier New" w:eastAsia="Times New Roman" w:hAnsi="Courier New" w:cs="Times New Roman"/>
      <w:sz w:val="20"/>
      <w:szCs w:val="20"/>
      <w:lang w:eastAsia="en-US"/>
    </w:rPr>
  </w:style>
  <w:style w:type="character" w:customStyle="1" w:styleId="MenuOption">
    <w:name w:val="Menu Option"/>
    <w:basedOn w:val="DefaultParagraphFont"/>
    <w:rsid w:val="00FD4375"/>
    <w:rPr>
      <w:b/>
      <w:smallCaps/>
    </w:rPr>
  </w:style>
  <w:style w:type="paragraph" w:customStyle="1" w:styleId="TableListNumber">
    <w:name w:val="Table List Number"/>
    <w:basedOn w:val="ListNumber"/>
    <w:rsid w:val="00FD4375"/>
    <w:pPr>
      <w:numPr>
        <w:numId w:val="0"/>
      </w:numPr>
    </w:pPr>
  </w:style>
  <w:style w:type="paragraph" w:styleId="TOC4">
    <w:name w:val="toc 4"/>
    <w:basedOn w:val="TOCBase"/>
    <w:next w:val="Normal"/>
    <w:semiHidden/>
    <w:rsid w:val="00FD4375"/>
    <w:pPr>
      <w:tabs>
        <w:tab w:val="right" w:leader="dot" w:pos="9071"/>
      </w:tabs>
      <w:ind w:left="1701"/>
    </w:pPr>
  </w:style>
  <w:style w:type="paragraph" w:customStyle="1" w:styleId="ListAlpha">
    <w:name w:val="List Alpha"/>
    <w:basedOn w:val="List"/>
    <w:rsid w:val="00FD4375"/>
    <w:pPr>
      <w:numPr>
        <w:numId w:val="8"/>
      </w:numPr>
    </w:pPr>
  </w:style>
  <w:style w:type="paragraph" w:customStyle="1" w:styleId="ListAlpha2">
    <w:name w:val="List Alpha 2"/>
    <w:basedOn w:val="List2"/>
    <w:rsid w:val="00FD4375"/>
    <w:pPr>
      <w:numPr>
        <w:numId w:val="7"/>
      </w:numPr>
    </w:pPr>
  </w:style>
  <w:style w:type="paragraph" w:styleId="List2">
    <w:name w:val="List 2"/>
    <w:basedOn w:val="BodyText"/>
    <w:rsid w:val="00FD4375"/>
    <w:pPr>
      <w:tabs>
        <w:tab w:val="left" w:pos="680"/>
      </w:tabs>
      <w:spacing w:before="60" w:after="60"/>
      <w:ind w:left="680" w:hanging="340"/>
    </w:pPr>
  </w:style>
  <w:style w:type="paragraph" w:styleId="List3">
    <w:name w:val="List 3"/>
    <w:basedOn w:val="BodyText"/>
    <w:rsid w:val="00FD4375"/>
    <w:pPr>
      <w:tabs>
        <w:tab w:val="left" w:pos="1021"/>
      </w:tabs>
      <w:spacing w:before="60" w:after="60"/>
      <w:ind w:left="1020" w:hanging="340"/>
    </w:pPr>
  </w:style>
  <w:style w:type="paragraph" w:styleId="List4">
    <w:name w:val="List 4"/>
    <w:basedOn w:val="BodyText"/>
    <w:rsid w:val="00FD4375"/>
    <w:pPr>
      <w:tabs>
        <w:tab w:val="left" w:pos="1361"/>
      </w:tabs>
      <w:spacing w:before="60" w:after="60"/>
      <w:ind w:left="1361" w:hanging="340"/>
    </w:pPr>
  </w:style>
  <w:style w:type="paragraph" w:styleId="List5">
    <w:name w:val="List 5"/>
    <w:basedOn w:val="BodyText"/>
    <w:rsid w:val="00FD4375"/>
    <w:pPr>
      <w:tabs>
        <w:tab w:val="left" w:pos="1701"/>
      </w:tabs>
      <w:spacing w:before="60" w:after="60"/>
      <w:ind w:left="1701" w:hanging="340"/>
    </w:pPr>
  </w:style>
  <w:style w:type="paragraph" w:styleId="ListBullet3">
    <w:name w:val="List Bullet 3"/>
    <w:basedOn w:val="List3"/>
    <w:rsid w:val="00FD4375"/>
    <w:pPr>
      <w:numPr>
        <w:numId w:val="14"/>
      </w:numPr>
      <w:tabs>
        <w:tab w:val="clear" w:pos="1021"/>
      </w:tabs>
      <w:ind w:left="1037" w:hanging="357"/>
    </w:pPr>
  </w:style>
  <w:style w:type="paragraph" w:styleId="ListBullet4">
    <w:name w:val="List Bullet 4"/>
    <w:basedOn w:val="List4"/>
    <w:rsid w:val="00FD4375"/>
    <w:pPr>
      <w:numPr>
        <w:numId w:val="2"/>
      </w:numPr>
    </w:pPr>
  </w:style>
  <w:style w:type="paragraph" w:styleId="ListBullet5">
    <w:name w:val="List Bullet 5"/>
    <w:basedOn w:val="List5"/>
    <w:rsid w:val="00FD4375"/>
    <w:pPr>
      <w:numPr>
        <w:numId w:val="3"/>
      </w:numPr>
    </w:pPr>
  </w:style>
  <w:style w:type="paragraph" w:styleId="ListContinue2">
    <w:name w:val="List Continue 2"/>
    <w:basedOn w:val="List2"/>
    <w:rsid w:val="00FD4375"/>
    <w:pPr>
      <w:ind w:firstLine="0"/>
    </w:pPr>
  </w:style>
  <w:style w:type="paragraph" w:styleId="ListContinue3">
    <w:name w:val="List Continue 3"/>
    <w:basedOn w:val="List3"/>
    <w:rsid w:val="00FD4375"/>
    <w:pPr>
      <w:ind w:left="1021" w:firstLine="0"/>
    </w:pPr>
  </w:style>
  <w:style w:type="paragraph" w:styleId="ListContinue4">
    <w:name w:val="List Continue 4"/>
    <w:basedOn w:val="List4"/>
    <w:rsid w:val="00FD4375"/>
    <w:pPr>
      <w:ind w:firstLine="0"/>
    </w:pPr>
  </w:style>
  <w:style w:type="paragraph" w:styleId="ListContinue5">
    <w:name w:val="List Continue 5"/>
    <w:basedOn w:val="List5"/>
    <w:rsid w:val="00FD4375"/>
    <w:pPr>
      <w:ind w:firstLine="0"/>
    </w:pPr>
  </w:style>
  <w:style w:type="paragraph" w:styleId="ListNumber3">
    <w:name w:val="List Number 3"/>
    <w:basedOn w:val="List3"/>
    <w:rsid w:val="00FD4375"/>
    <w:pPr>
      <w:numPr>
        <w:numId w:val="4"/>
      </w:numPr>
    </w:pPr>
  </w:style>
  <w:style w:type="paragraph" w:styleId="ListNumber4">
    <w:name w:val="List Number 4"/>
    <w:basedOn w:val="List4"/>
    <w:rsid w:val="00FD4375"/>
    <w:pPr>
      <w:numPr>
        <w:numId w:val="5"/>
      </w:numPr>
    </w:pPr>
  </w:style>
  <w:style w:type="paragraph" w:styleId="ListNumber5">
    <w:name w:val="List Number 5"/>
    <w:basedOn w:val="List5"/>
    <w:rsid w:val="00FD4375"/>
    <w:pPr>
      <w:numPr>
        <w:numId w:val="6"/>
      </w:numPr>
    </w:pPr>
  </w:style>
  <w:style w:type="paragraph" w:styleId="BlockText">
    <w:name w:val="Block Text"/>
    <w:basedOn w:val="Normal"/>
    <w:rsid w:val="00FD4375"/>
    <w:pPr>
      <w:spacing w:after="120"/>
      <w:ind w:left="1440" w:right="1440"/>
    </w:pPr>
  </w:style>
  <w:style w:type="character" w:customStyle="1" w:styleId="Subscript">
    <w:name w:val="Subscript"/>
    <w:basedOn w:val="DefaultParagraphFont"/>
    <w:rsid w:val="00FD4375"/>
    <w:rPr>
      <w:sz w:val="16"/>
      <w:vertAlign w:val="subscript"/>
    </w:rPr>
  </w:style>
  <w:style w:type="character" w:customStyle="1" w:styleId="Superscript">
    <w:name w:val="Superscript"/>
    <w:basedOn w:val="DefaultParagraphFont"/>
    <w:rsid w:val="00FD4375"/>
    <w:rPr>
      <w:sz w:val="16"/>
      <w:vertAlign w:val="superscript"/>
    </w:rPr>
  </w:style>
  <w:style w:type="character" w:customStyle="1" w:styleId="Symbols">
    <w:name w:val="Symbols"/>
    <w:basedOn w:val="DefaultParagraphFont"/>
    <w:rsid w:val="00FD4375"/>
    <w:rPr>
      <w:rFonts w:ascii="Symbol" w:hAnsi="Symbol"/>
    </w:rPr>
  </w:style>
  <w:style w:type="character" w:customStyle="1" w:styleId="MenuOptions">
    <w:name w:val="Menu Options"/>
    <w:basedOn w:val="DefaultParagraphFont"/>
    <w:rsid w:val="00FD4375"/>
    <w:rPr>
      <w:rFonts w:ascii="Arial Narrow" w:hAnsi="Arial Narrow"/>
      <w:smallCaps/>
    </w:rPr>
  </w:style>
  <w:style w:type="character" w:customStyle="1" w:styleId="Buttons">
    <w:name w:val="Buttons"/>
    <w:basedOn w:val="DefaultParagraphFont"/>
    <w:rsid w:val="00FD4375"/>
    <w:rPr>
      <w:b/>
    </w:rPr>
  </w:style>
  <w:style w:type="character" w:customStyle="1" w:styleId="Underlined">
    <w:name w:val="Underlined"/>
    <w:basedOn w:val="DefaultParagraphFont"/>
    <w:rsid w:val="00FD4375"/>
    <w:rPr>
      <w:u w:val="single"/>
    </w:rPr>
  </w:style>
  <w:style w:type="paragraph" w:customStyle="1" w:styleId="TableBodyTextRight">
    <w:name w:val="Table Body Text Right"/>
    <w:basedOn w:val="TableBodyText"/>
    <w:rsid w:val="00FD4375"/>
    <w:pPr>
      <w:widowControl w:val="0"/>
      <w:autoSpaceDE w:val="0"/>
      <w:autoSpaceDN w:val="0"/>
      <w:adjustRightInd w:val="0"/>
      <w:jc w:val="right"/>
    </w:pPr>
    <w:rPr>
      <w:rFonts w:cs="Arial"/>
      <w:szCs w:val="18"/>
    </w:rPr>
  </w:style>
  <w:style w:type="paragraph" w:customStyle="1" w:styleId="CopyrightText">
    <w:name w:val="Copyright Text"/>
    <w:basedOn w:val="BodyText"/>
    <w:rsid w:val="00FD4375"/>
    <w:rPr>
      <w:sz w:val="18"/>
    </w:rPr>
  </w:style>
  <w:style w:type="paragraph" w:customStyle="1" w:styleId="BodySmallRight">
    <w:name w:val="Body Small Right"/>
    <w:basedOn w:val="BodyTextRight"/>
    <w:rsid w:val="00FD4375"/>
    <w:rPr>
      <w:sz w:val="18"/>
      <w:szCs w:val="18"/>
    </w:rPr>
  </w:style>
  <w:style w:type="paragraph" w:customStyle="1" w:styleId="MarginEdition">
    <w:name w:val="Margin Edition"/>
    <w:basedOn w:val="MarginNote"/>
    <w:rsid w:val="00FD4375"/>
    <w:pPr>
      <w:spacing w:before="0" w:after="0"/>
    </w:pPr>
    <w:rPr>
      <w:rFonts w:ascii="Times New Roman" w:hAnsi="Times New Roman"/>
      <w:color w:val="999999"/>
    </w:rPr>
  </w:style>
  <w:style w:type="paragraph" w:customStyle="1" w:styleId="Spacer">
    <w:name w:val="Spacer"/>
    <w:basedOn w:val="Normal"/>
    <w:rsid w:val="00FD4375"/>
    <w:rPr>
      <w:sz w:val="2"/>
      <w:szCs w:val="2"/>
    </w:rPr>
  </w:style>
  <w:style w:type="character" w:customStyle="1" w:styleId="Small">
    <w:name w:val="Small"/>
    <w:basedOn w:val="DefaultParagraphFont"/>
    <w:rsid w:val="00FD4375"/>
    <w:rPr>
      <w:sz w:val="16"/>
    </w:rPr>
  </w:style>
  <w:style w:type="paragraph" w:customStyle="1" w:styleId="WideTable">
    <w:name w:val="Wide Table"/>
    <w:basedOn w:val="Normal"/>
    <w:rsid w:val="00FD4375"/>
    <w:pPr>
      <w:ind w:left="-1418"/>
    </w:pPr>
    <w:rPr>
      <w:sz w:val="2"/>
      <w:szCs w:val="2"/>
    </w:rPr>
  </w:style>
  <w:style w:type="character" w:styleId="PageNumber">
    <w:name w:val="page number"/>
    <w:basedOn w:val="DefaultParagraphFont"/>
    <w:rsid w:val="00FD4375"/>
  </w:style>
  <w:style w:type="paragraph" w:styleId="Quote">
    <w:name w:val="Quote"/>
    <w:basedOn w:val="Heading1"/>
    <w:link w:val="QuoteChar"/>
    <w:qFormat/>
    <w:rsid w:val="00FD4375"/>
    <w:rPr>
      <w:b w:val="0"/>
      <w:sz w:val="72"/>
      <w:szCs w:val="72"/>
      <w:lang w:val="en-NZ"/>
    </w:rPr>
  </w:style>
  <w:style w:type="character" w:customStyle="1" w:styleId="QuoteChar">
    <w:name w:val="Quote Char"/>
    <w:basedOn w:val="DefaultParagraphFont"/>
    <w:link w:val="Quote"/>
    <w:rsid w:val="00FD4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375"/>
    <w:pPr>
      <w:pageBreakBefore/>
    </w:pPr>
  </w:style>
  <w:style w:type="paragraph" w:customStyle="1" w:styleId="Border">
    <w:name w:val="Border"/>
    <w:basedOn w:val="Normal"/>
    <w:qFormat/>
    <w:rsid w:val="00FD4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375"/>
    <w:rPr>
      <w:b/>
      <w:bCs/>
      <w:i/>
      <w:iCs/>
      <w:color w:val="auto"/>
    </w:rPr>
  </w:style>
  <w:style w:type="paragraph" w:styleId="IntenseQuote">
    <w:name w:val="Intense Quote"/>
    <w:basedOn w:val="Normal"/>
    <w:next w:val="Normal"/>
    <w:link w:val="IntenseQuoteChar"/>
    <w:uiPriority w:val="30"/>
    <w:qFormat/>
    <w:rsid w:val="00FD4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375"/>
    <w:rPr>
      <w:smallCaps/>
      <w:color w:val="auto"/>
      <w:u w:val="single"/>
    </w:rPr>
  </w:style>
  <w:style w:type="character" w:styleId="IntenseReference">
    <w:name w:val="Intense Reference"/>
    <w:basedOn w:val="DefaultParagraphFont"/>
    <w:uiPriority w:val="32"/>
    <w:qFormat/>
    <w:rsid w:val="00FD4375"/>
    <w:rPr>
      <w:b/>
      <w:bCs/>
      <w:smallCaps/>
      <w:color w:val="auto"/>
      <w:spacing w:val="5"/>
      <w:u w:val="single"/>
    </w:rPr>
  </w:style>
  <w:style w:type="paragraph" w:customStyle="1" w:styleId="2ColumnHeading">
    <w:name w:val="2Column Heading"/>
    <w:basedOn w:val="BodyText"/>
    <w:qFormat/>
    <w:rsid w:val="00FD4375"/>
    <w:pPr>
      <w:spacing w:after="60"/>
      <w:ind w:left="-2268"/>
    </w:pPr>
    <w:rPr>
      <w:b/>
    </w:rPr>
  </w:style>
  <w:style w:type="paragraph" w:customStyle="1" w:styleId="Heading1TOC">
    <w:name w:val="Heading1 TOC"/>
    <w:basedOn w:val="Normal"/>
    <w:qFormat/>
    <w:rsid w:val="00FD4375"/>
    <w:pPr>
      <w:spacing w:before="240" w:after="120"/>
    </w:pPr>
    <w:rPr>
      <w:rFonts w:ascii="Times New Roman" w:hAnsi="Times New Roman"/>
      <w:b/>
      <w:sz w:val="32"/>
    </w:rPr>
  </w:style>
  <w:style w:type="paragraph" w:customStyle="1" w:styleId="Heading2TOC">
    <w:name w:val="Heading2 TOC"/>
    <w:basedOn w:val="Normal"/>
    <w:qFormat/>
    <w:rsid w:val="00FD4375"/>
    <w:pPr>
      <w:spacing w:before="240" w:after="60"/>
    </w:pPr>
    <w:rPr>
      <w:rFonts w:ascii="Times New Roman" w:hAnsi="Times New Roman"/>
      <w:b/>
      <w:sz w:val="28"/>
    </w:rPr>
  </w:style>
  <w:style w:type="character" w:customStyle="1" w:styleId="Underline">
    <w:name w:val="Underline"/>
    <w:basedOn w:val="DefaultParagraphFont"/>
    <w:qFormat/>
    <w:rsid w:val="00FD4375"/>
    <w:rPr>
      <w:u w:val="single"/>
    </w:rPr>
  </w:style>
  <w:style w:type="character" w:customStyle="1" w:styleId="BoldandItalics">
    <w:name w:val="Bold and Italics"/>
    <w:qFormat/>
    <w:rsid w:val="00FD4375"/>
    <w:rPr>
      <w:b/>
      <w:i/>
      <w:u w:val="none"/>
    </w:rPr>
  </w:style>
  <w:style w:type="paragraph" w:styleId="BalloonText">
    <w:name w:val="Balloon Text"/>
    <w:basedOn w:val="Normal"/>
    <w:link w:val="BalloonTextChar"/>
    <w:rsid w:val="00FD4375"/>
    <w:rPr>
      <w:rFonts w:ascii="Tahoma" w:hAnsi="Tahoma" w:cs="Tahoma"/>
      <w:sz w:val="16"/>
      <w:szCs w:val="16"/>
    </w:rPr>
  </w:style>
  <w:style w:type="character" w:customStyle="1" w:styleId="BalloonTextChar">
    <w:name w:val="Balloon Text Char"/>
    <w:basedOn w:val="DefaultParagraphFont"/>
    <w:link w:val="BalloonText"/>
    <w:rsid w:val="00FD4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3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375"/>
    <w:rPr>
      <w:b/>
      <w:color w:val="660033"/>
      <w:spacing w:val="0"/>
    </w:rPr>
  </w:style>
  <w:style w:type="paragraph" w:customStyle="1" w:styleId="Nameditemlist">
    <w:name w:val="Named item list"/>
    <w:basedOn w:val="BodyText"/>
    <w:qFormat/>
    <w:rsid w:val="00FD43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1127</Words>
  <Characters>7270</Characters>
  <Application>Microsoft Office Word</Application>
  <DocSecurity>0</DocSecurity>
  <Lines>279</Lines>
  <Paragraphs>161</Paragraphs>
  <ScaleCrop>false</ScaleCrop>
  <Company>Author-it Software Corporation Ltd.</Company>
  <LinksUpToDate>false</LinksUpToDate>
  <CharactersWithSpaces>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MEM23148A Develop energy management solutions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2012-12-20T04:31:00Z</dcterms:created>
  <dcterms:modified xsi:type="dcterms:W3CDTF">2012-12-20T04:31:00Z</dcterms:modified>
</cp:coreProperties>
</file>