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962" w:rsidP="00D90962">
      <w:pPr>
        <w:pStyle w:val="Title"/>
      </w:pPr>
      <w:bookmarkStart w:id="0" w:name="_GoBack"/>
      <w:bookmarkEnd w:id="0"/>
      <w:r>
        <w:fldChar w:fldCharType="begin"/>
      </w:r>
      <w:r>
        <w:instrText xml:space="preserve"> TITLE   \* MERGEFORMAT </w:instrText>
      </w:r>
      <w:r>
        <w:fldChar w:fldCharType="separate"/>
      </w:r>
      <w:r>
        <w:t>MEM23144A Contribute to the design of a commercial refrigeration system</w:t>
      </w:r>
      <w:r>
        <w:fldChar w:fldCharType="end"/>
      </w:r>
    </w:p>
    <w:p w:rsidR="00D90962" w:rsidP="00D90962">
      <w:pPr>
        <w:pStyle w:val="Version"/>
        <w:sectPr w:rsidSect="004F2D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D45" w:rsidP="004F2D45">
      <w:pPr>
        <w:pStyle w:val="SuperHeading"/>
      </w:pPr>
      <w:r w:rsidRPr="004F2D45">
        <w:t>MEM23144A Contribute to the design of a commercial refrigeration system</w:t>
      </w:r>
    </w:p>
    <w:p w:rsidR="00000000" w:rsidRPr="004F2D45" w:rsidP="004F2D45">
      <w:pPr>
        <w:pStyle w:val="Heading1"/>
      </w:pPr>
      <w:bookmarkStart w:id="1" w:name="O_520264"/>
      <w:bookmarkEnd w:id="1"/>
      <w:r w:rsidRPr="004F2D45">
        <w:t>Modification History</w:t>
      </w:r>
    </w:p>
    <w:p w:rsidR="00D90962" w:rsidP="004F2D45">
      <w:pPr>
        <w:pStyle w:val="BodyText"/>
      </w:pPr>
      <w:r w:rsidRPr="004F2D45">
        <w:t>Release 1 (MEM05v9).</w:t>
      </w:r>
    </w:p>
    <w:p w:rsidR="00D90962" w:rsidP="004F2D45">
      <w:pPr>
        <w:pStyle w:val="BodyText"/>
      </w:pPr>
    </w:p>
    <w:p w:rsidR="00000000" w:rsidRPr="004F2D45" w:rsidP="004F2D45">
      <w:pPr>
        <w:pStyle w:val="Heading1"/>
      </w:pPr>
      <w:bookmarkStart w:id="2" w:name="O_520276"/>
      <w:bookmarkEnd w:id="2"/>
      <w:r w:rsidRPr="004F2D45">
        <w:t>Unit Descriptor</w:t>
      </w:r>
    </w:p>
    <w:p w:rsidR="00D90962" w:rsidP="004F2D45">
      <w:pPr>
        <w:pStyle w:val="BodyText"/>
      </w:pPr>
      <w:r w:rsidRPr="004F2D45">
        <w:t>This unit of competency covers the skills and knowledge required to contribute to the design of commercial refrigeration systems or for less complex systems to undertake the complete design. The unit includes applying of refrigeration and food storage tech</w:t>
      </w:r>
      <w:r w:rsidRPr="004F2D45">
        <w:t>nology, using standard manufactured components and piping, following design specifications, documenting system design and complying with safety and regulatory requirements.</w:t>
      </w:r>
    </w:p>
    <w:p w:rsidR="00D90962" w:rsidP="004F2D45">
      <w:pPr>
        <w:pStyle w:val="BodyText"/>
      </w:pPr>
    </w:p>
    <w:p w:rsidR="00000000" w:rsidRPr="004F2D45" w:rsidP="004F2D45">
      <w:pPr>
        <w:pStyle w:val="Heading1"/>
      </w:pPr>
      <w:bookmarkStart w:id="3" w:name="O_520275"/>
      <w:bookmarkEnd w:id="3"/>
      <w:r w:rsidRPr="004F2D45">
        <w:t>Application of the Unit</w:t>
      </w:r>
    </w:p>
    <w:p w:rsidR="00000000" w:rsidRPr="004F2D45" w:rsidP="004F2D45">
      <w:pPr>
        <w:pStyle w:val="BodyText"/>
      </w:pPr>
      <w:r w:rsidRPr="004F2D45">
        <w:t>The unit applies to technicians in enterp</w:t>
      </w:r>
      <w:r w:rsidRPr="004F2D45">
        <w:t>rises that design commercial refrigeration equipment. The unit applies to team situations where the technician may working with engineers and other technicians from the heating, ventilation, air conditioning and refrigeration (HVAC/R) and other disciplines</w:t>
      </w:r>
      <w:r w:rsidRPr="004F2D45">
        <w:t xml:space="preserve"> on large design projects as well as individual design work that is within the technician’s skill and knowledge.</w:t>
      </w:r>
    </w:p>
    <w:p w:rsidR="00000000" w:rsidRPr="004F2D45" w:rsidP="004F2D45">
      <w:pPr>
        <w:pStyle w:val="AllowPageBreak"/>
      </w:pPr>
    </w:p>
    <w:p w:rsidR="00000000" w:rsidRPr="004F2D45" w:rsidP="004F2D45">
      <w:pPr>
        <w:pStyle w:val="Heading1"/>
      </w:pPr>
      <w:bookmarkStart w:id="4" w:name="O_520274"/>
      <w:bookmarkEnd w:id="4"/>
      <w:r w:rsidRPr="004F2D45">
        <w:t>Licensing/Regulatory Information</w:t>
      </w:r>
    </w:p>
    <w:p w:rsidR="00000000" w:rsidRPr="004F2D45" w:rsidP="004F2D45">
      <w:pPr>
        <w:pStyle w:val="BodyText"/>
      </w:pPr>
      <w:r w:rsidRPr="004F2D45">
        <w:t>No licensing, legislative, regulatory or certification requirements apply to this unit at the</w:t>
      </w:r>
      <w:r w:rsidRPr="004F2D45">
        <w:t xml:space="preserve"> time of publication.</w:t>
      </w:r>
    </w:p>
    <w:p w:rsidR="00000000" w:rsidRPr="004F2D45" w:rsidP="004F2D45">
      <w:pPr>
        <w:pStyle w:val="AllowPageBreak"/>
      </w:pPr>
    </w:p>
    <w:p w:rsidR="00000000" w:rsidRPr="004F2D45" w:rsidP="004F2D45">
      <w:pPr>
        <w:pStyle w:val="Heading1"/>
      </w:pPr>
      <w:bookmarkStart w:id="5" w:name="O_520273"/>
      <w:bookmarkEnd w:id="5"/>
      <w:r w:rsidRPr="004F2D45">
        <w:t>Pre-Requisites</w:t>
      </w:r>
    </w:p>
    <w:tbl>
      <w:tblPr>
        <w:tblW w:w="9354" w:type="dxa"/>
        <w:tblLayout w:type="fixed"/>
        <w:tblCellMar>
          <w:left w:w="62" w:type="dxa"/>
          <w:right w:w="62" w:type="dxa"/>
        </w:tblCellMar>
        <w:tblLook w:val="0000"/>
      </w:tblPr>
      <w:tblGrid>
        <w:gridCol w:w="2592"/>
        <w:gridCol w:w="6762"/>
      </w:tblGrid>
      <w:tr w:rsidTr="004F2D4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MEM23004A</w:t>
            </w:r>
          </w:p>
        </w:tc>
        <w:tc>
          <w:tcPr>
            <w:tcW w:w="6762"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 xml:space="preserve">Apply technical mathematics </w:t>
            </w:r>
          </w:p>
        </w:tc>
      </w:tr>
      <w:tr w:rsidTr="004F2D4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MEM23006A</w:t>
            </w:r>
          </w:p>
        </w:tc>
        <w:tc>
          <w:tcPr>
            <w:tcW w:w="6762"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Apply fluid and thermodynamics principles in engineering</w:t>
            </w:r>
          </w:p>
        </w:tc>
      </w:tr>
      <w:tr w:rsidTr="004F2D4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MEM23129A</w:t>
            </w:r>
          </w:p>
        </w:tc>
        <w:tc>
          <w:tcPr>
            <w:tcW w:w="6762" w:type="dxa"/>
            <w:tcBorders>
              <w:top w:val="nil"/>
              <w:left w:val="nil"/>
              <w:bottom w:val="nil"/>
              <w:right w:val="nil"/>
            </w:tcBorders>
            <w:tcMar>
              <w:top w:w="0" w:type="dxa"/>
              <w:left w:w="62" w:type="dxa"/>
              <w:bottom w:w="0" w:type="dxa"/>
              <w:right w:w="62" w:type="dxa"/>
            </w:tcMar>
          </w:tcPr>
          <w:p w:rsidR="00000000" w:rsidRPr="004F2D45" w:rsidP="004F2D45">
            <w:pPr>
              <w:pStyle w:val="BodyText"/>
            </w:pPr>
            <w:r w:rsidRPr="004F2D45">
              <w:t>Evaluate thermal loads in heating, ventilation, air conditioning and refrigeration</w:t>
            </w:r>
          </w:p>
        </w:tc>
      </w:tr>
    </w:tbl>
    <w:p w:rsidR="00000000" w:rsidRPr="004F2D45" w:rsidP="004F2D45">
      <w:pPr>
        <w:pStyle w:val="BodyText"/>
      </w:pPr>
    </w:p>
    <w:p w:rsidR="00000000" w:rsidRPr="004F2D45" w:rsidP="004F2D45">
      <w:pPr>
        <w:pStyle w:val="AllowPageBreak"/>
      </w:pPr>
    </w:p>
    <w:p w:rsidR="00000000" w:rsidRPr="004F2D45" w:rsidP="004F2D45">
      <w:pPr>
        <w:pStyle w:val="Heading1"/>
      </w:pPr>
      <w:bookmarkStart w:id="6" w:name="O_520272"/>
      <w:bookmarkEnd w:id="6"/>
      <w:r w:rsidRPr="004F2D45">
        <w:t>Employability Skills Information</w:t>
      </w:r>
    </w:p>
    <w:p w:rsidR="00D90962" w:rsidP="004F2D45">
      <w:pPr>
        <w:pStyle w:val="BodyText"/>
      </w:pPr>
      <w:r w:rsidRPr="004F2D45">
        <w:t>This unit contains employability skills.</w:t>
      </w:r>
    </w:p>
    <w:p w:rsidR="00D90962" w:rsidP="004F2D45">
      <w:pPr>
        <w:pStyle w:val="BodyText"/>
      </w:pPr>
    </w:p>
    <w:p w:rsidR="00000000" w:rsidRPr="004F2D45" w:rsidP="004F2D45">
      <w:pPr>
        <w:pStyle w:val="Heading1"/>
      </w:pPr>
      <w:bookmarkStart w:id="7" w:name="O_520271"/>
      <w:bookmarkEnd w:id="7"/>
      <w:r w:rsidRPr="004F2D45">
        <w:t>Elements and Performance Criteria Pre-Content</w:t>
      </w:r>
    </w:p>
    <w:tbl>
      <w:tblPr>
        <w:tblW w:w="0" w:type="auto"/>
        <w:tblCellMar>
          <w:left w:w="62" w:type="dxa"/>
          <w:right w:w="62" w:type="dxa"/>
        </w:tblCellMar>
        <w:tblLook w:val="0000"/>
      </w:tblPr>
      <w:tblGrid>
        <w:gridCol w:w="2576"/>
        <w:gridCol w:w="6620"/>
      </w:tblGrid>
      <w:tr w:rsidTr="00D90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4F2D45" w:rsidP="004F2D45">
            <w:pPr>
              <w:pStyle w:val="BodyText"/>
            </w:pPr>
            <w:r w:rsidRPr="004F2D45">
              <w:t xml:space="preserve">Performance criteria describe the </w:t>
            </w:r>
            <w:r w:rsidRPr="004F2D45">
              <w:t xml:space="preserve">performance needed to demonstrate achievement of the element. </w:t>
            </w:r>
          </w:p>
        </w:tc>
      </w:tr>
    </w:tbl>
    <w:p w:rsidR="00D90962" w:rsidP="004F2D45">
      <w:pPr>
        <w:pStyle w:val="BodyText"/>
      </w:pPr>
    </w:p>
    <w:p w:rsidR="00D90962" w:rsidP="004F2D45">
      <w:pPr>
        <w:pStyle w:val="BodyText"/>
      </w:pPr>
    </w:p>
    <w:p w:rsidR="00000000" w:rsidRPr="004F2D45" w:rsidP="004F2D45">
      <w:pPr>
        <w:pStyle w:val="Heading1"/>
      </w:pPr>
      <w:bookmarkStart w:id="8" w:name="O_520270"/>
      <w:bookmarkEnd w:id="8"/>
      <w:r w:rsidRPr="004F2D4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F2D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1</w:t>
            </w:r>
          </w:p>
        </w:tc>
        <w:tc>
          <w:tcPr>
            <w:tcW w:w="1962" w:type="dxa"/>
            <w:vMerge w:val="restart"/>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Determine optimum system design for a given application</w:t>
            </w:r>
          </w:p>
        </w:tc>
        <w:tc>
          <w:tcPr>
            <w:tcW w:w="77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1.1</w:t>
            </w:r>
          </w:p>
        </w:tc>
        <w:tc>
          <w:tcPr>
            <w:tcW w:w="561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 xml:space="preserve">Obtain and implement work health and safety (WHS) and environmental requirements for a given work area </w:t>
            </w:r>
          </w:p>
        </w:tc>
      </w:tr>
      <w:tr w:rsidTr="004F2D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1.2</w:t>
            </w:r>
          </w:p>
        </w:tc>
        <w:tc>
          <w:tcPr>
            <w:tcW w:w="561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Consult appropriate personnel to determine system specifications and final confirmation is obtained</w:t>
            </w:r>
          </w:p>
        </w:tc>
      </w:tr>
      <w:tr w:rsidTr="004F2D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1.3</w:t>
            </w:r>
          </w:p>
        </w:tc>
        <w:tc>
          <w:tcPr>
            <w:tcW w:w="5610" w:type="dxa"/>
            <w:tcBorders>
              <w:top w:val="nil"/>
              <w:left w:val="nil"/>
              <w:bottom w:val="nil"/>
              <w:right w:val="nil"/>
            </w:tcBorders>
            <w:tcMar>
              <w:top w:w="0" w:type="dxa"/>
              <w:left w:w="62" w:type="dxa"/>
              <w:bottom w:w="0" w:type="dxa"/>
              <w:right w:w="62" w:type="dxa"/>
            </w:tcMar>
          </w:tcPr>
          <w:p w:rsidR="00000000" w:rsidRPr="004F2D45" w:rsidP="004F2D45">
            <w:pPr>
              <w:pStyle w:val="BodyText"/>
            </w:pPr>
            <w:r w:rsidRPr="004F2D45">
              <w:t>Plan design development work to meet scheduled timelines in consultation with others involved on the worksite</w:t>
            </w:r>
          </w:p>
        </w:tc>
      </w:tr>
    </w:tbl>
    <w:p w:rsidR="00000000" w:rsidRPr="004F2D45" w:rsidP="004F2D45">
      <w:pPr>
        <w:pStyle w:val="BodyText"/>
      </w:pPr>
    </w:p>
    <w:tbl>
      <w:tblPr>
        <w:tblW w:w="0" w:type="auto"/>
        <w:tblLayout w:type="fixed"/>
        <w:tblCellMar>
          <w:left w:w="62" w:type="dxa"/>
          <w:right w:w="62" w:type="dxa"/>
        </w:tblCellMar>
        <w:tblLook w:val="0000"/>
      </w:tblPr>
      <w:tblGrid>
        <w:gridCol w:w="678"/>
        <w:gridCol w:w="1962"/>
        <w:gridCol w:w="770"/>
        <w:gridCol w:w="5610"/>
      </w:tblGrid>
      <w:tr w:rsidTr="004F2D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2</w:t>
            </w:r>
          </w:p>
        </w:tc>
        <w:tc>
          <w:tcPr>
            <w:tcW w:w="1962" w:type="dxa"/>
            <w:vMerge w:val="restart"/>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Design system</w:t>
            </w:r>
          </w:p>
        </w:tc>
        <w:tc>
          <w:tcPr>
            <w:tcW w:w="77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2.1</w:t>
            </w:r>
          </w:p>
        </w:tc>
        <w:tc>
          <w:tcPr>
            <w:tcW w:w="561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Design system taking into account safety, regulatory requirements, relevant standards, system specifications and budgetary c</w:t>
            </w:r>
            <w:r w:rsidRPr="004F2D45">
              <w:t>onstraints</w:t>
            </w:r>
          </w:p>
        </w:tc>
      </w:tr>
      <w:tr w:rsidTr="004F2D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2.2</w:t>
            </w:r>
          </w:p>
        </w:tc>
        <w:tc>
          <w:tcPr>
            <w:tcW w:w="561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Determine selected equipment required for the systems and locations in accordance with the design specifications and enterprise procedures</w:t>
            </w:r>
          </w:p>
        </w:tc>
      </w:tr>
      <w:tr w:rsidTr="004F2D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2.3</w:t>
            </w:r>
          </w:p>
        </w:tc>
        <w:tc>
          <w:tcPr>
            <w:tcW w:w="561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Check system design draft for compliance with the design brief, regulatory requirements and environmental standards</w:t>
            </w:r>
          </w:p>
        </w:tc>
      </w:tr>
      <w:tr w:rsidTr="004F2D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2.4</w:t>
            </w:r>
          </w:p>
        </w:tc>
        <w:tc>
          <w:tcPr>
            <w:tcW w:w="561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Document, validate and approve system design according to enterprise procedures</w:t>
            </w:r>
          </w:p>
        </w:tc>
      </w:tr>
      <w:tr w:rsidTr="004F2D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2.5</w:t>
            </w:r>
          </w:p>
        </w:tc>
        <w:tc>
          <w:tcPr>
            <w:tcW w:w="5610" w:type="dxa"/>
            <w:tcBorders>
              <w:top w:val="nil"/>
              <w:left w:val="nil"/>
              <w:bottom w:val="nil"/>
              <w:right w:val="nil"/>
            </w:tcBorders>
            <w:tcMar>
              <w:top w:w="0" w:type="dxa"/>
              <w:left w:w="62" w:type="dxa"/>
              <w:bottom w:w="0" w:type="dxa"/>
              <w:right w:w="62" w:type="dxa"/>
            </w:tcMar>
          </w:tcPr>
          <w:p w:rsidR="00000000" w:rsidRPr="004F2D45" w:rsidP="004F2D45">
            <w:pPr>
              <w:pStyle w:val="BodyText"/>
            </w:pPr>
            <w:r w:rsidRPr="004F2D45">
              <w:t>Consult as appropriate on any design adjustmen</w:t>
            </w:r>
            <w:r w:rsidRPr="004F2D45">
              <w:t>ts required to meet contingencies and unexpected situations</w:t>
            </w:r>
          </w:p>
        </w:tc>
      </w:tr>
    </w:tbl>
    <w:p w:rsidR="00000000" w:rsidRPr="004F2D45" w:rsidP="004F2D45">
      <w:pPr>
        <w:pStyle w:val="BodyText"/>
      </w:pPr>
    </w:p>
    <w:tbl>
      <w:tblPr>
        <w:tblW w:w="0" w:type="auto"/>
        <w:tblLayout w:type="fixed"/>
        <w:tblCellMar>
          <w:left w:w="62" w:type="dxa"/>
          <w:right w:w="62" w:type="dxa"/>
        </w:tblCellMar>
        <w:tblLook w:val="0000"/>
      </w:tblPr>
      <w:tblGrid>
        <w:gridCol w:w="678"/>
        <w:gridCol w:w="1962"/>
        <w:gridCol w:w="770"/>
        <w:gridCol w:w="5610"/>
      </w:tblGrid>
      <w:tr w:rsidTr="004F2D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3</w:t>
            </w:r>
          </w:p>
        </w:tc>
        <w:tc>
          <w:tcPr>
            <w:tcW w:w="1962" w:type="dxa"/>
            <w:vMerge w:val="restart"/>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Validate system performance</w:t>
            </w:r>
          </w:p>
        </w:tc>
        <w:tc>
          <w:tcPr>
            <w:tcW w:w="77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3.1</w:t>
            </w:r>
          </w:p>
        </w:tc>
        <w:tc>
          <w:tcPr>
            <w:tcW w:w="561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 xml:space="preserve">Establish operating criteria for expected ambient conditions </w:t>
            </w:r>
          </w:p>
        </w:tc>
      </w:tr>
      <w:tr w:rsidTr="004F2D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3.2</w:t>
            </w:r>
          </w:p>
        </w:tc>
        <w:tc>
          <w:tcPr>
            <w:tcW w:w="561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Determine and validate likely operating characteristics for a given refrigeration load against the design specifications and standards</w:t>
            </w:r>
          </w:p>
        </w:tc>
      </w:tr>
      <w:tr w:rsidTr="004F2D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3.3</w:t>
            </w:r>
          </w:p>
        </w:tc>
        <w:tc>
          <w:tcPr>
            <w:tcW w:w="561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Adjust the functional design and remap operating characteristics to achieve optimal system performance</w:t>
            </w:r>
          </w:p>
        </w:tc>
      </w:tr>
      <w:tr w:rsidTr="004F2D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3.4</w:t>
            </w:r>
          </w:p>
        </w:tc>
        <w:tc>
          <w:tcPr>
            <w:tcW w:w="561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Prog</w:t>
            </w:r>
            <w:r w:rsidRPr="004F2D45">
              <w:t>ram the control system to meet the operational requirements</w:t>
            </w:r>
          </w:p>
        </w:tc>
      </w:tr>
      <w:tr w:rsidTr="004F2D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3.5</w:t>
            </w:r>
          </w:p>
        </w:tc>
        <w:tc>
          <w:tcPr>
            <w:tcW w:w="5610" w:type="dxa"/>
            <w:tcBorders>
              <w:top w:val="nil"/>
              <w:left w:val="nil"/>
              <w:bottom w:val="nil"/>
              <w:right w:val="nil"/>
            </w:tcBorders>
            <w:tcMar>
              <w:top w:w="0" w:type="dxa"/>
              <w:left w:w="62" w:type="dxa"/>
              <w:bottom w:w="0" w:type="dxa"/>
              <w:right w:w="62" w:type="dxa"/>
            </w:tcMar>
          </w:tcPr>
          <w:p w:rsidR="00000000" w:rsidRPr="004F2D45" w:rsidP="004F2D45">
            <w:pPr>
              <w:pStyle w:val="BodyText"/>
            </w:pPr>
            <w:r w:rsidRPr="004F2D45">
              <w:t>Document the designed system and its validation according to enterprise procedures</w:t>
            </w:r>
          </w:p>
        </w:tc>
      </w:tr>
    </w:tbl>
    <w:p w:rsidR="00D90962" w:rsidP="004F2D45">
      <w:pPr>
        <w:pStyle w:val="BodyText"/>
      </w:pPr>
    </w:p>
    <w:p w:rsidR="00D90962" w:rsidP="004F2D45">
      <w:pPr>
        <w:pStyle w:val="BodyText"/>
      </w:pPr>
    </w:p>
    <w:p w:rsidR="00000000" w:rsidRPr="004F2D45" w:rsidP="004F2D45">
      <w:pPr>
        <w:pStyle w:val="Heading1"/>
      </w:pPr>
      <w:bookmarkStart w:id="9" w:name="O_520269"/>
      <w:bookmarkEnd w:id="9"/>
      <w:r w:rsidRPr="004F2D45">
        <w:t>Required Skills and Knowledge</w:t>
      </w:r>
    </w:p>
    <w:tbl>
      <w:tblPr>
        <w:tblW w:w="9462" w:type="dxa"/>
        <w:tblLayout w:type="fixed"/>
        <w:tblCellMar>
          <w:left w:w="62" w:type="dxa"/>
          <w:right w:w="62" w:type="dxa"/>
        </w:tblCellMar>
        <w:tblLook w:val="0000"/>
      </w:tblPr>
      <w:tblGrid>
        <w:gridCol w:w="9462"/>
      </w:tblGrid>
      <w:tr w:rsidTr="004F2D4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t>This section describes the skills and knowledge required for this unit.</w:t>
            </w:r>
          </w:p>
        </w:tc>
      </w:tr>
      <w:tr w:rsidTr="004F2D4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rPr>
                <w:rStyle w:val="SpecialBold"/>
              </w:rPr>
              <w:t>Required skills</w:t>
            </w:r>
          </w:p>
        </w:tc>
      </w:tr>
      <w:tr w:rsidTr="004F2D4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F2D45" w:rsidP="004F2D45">
            <w:pPr>
              <w:pStyle w:val="BodyText"/>
            </w:pPr>
            <w:r w:rsidRPr="004F2D45">
              <w:t>Required skills include:</w:t>
            </w:r>
          </w:p>
          <w:p w:rsidR="00000000" w:rsidRPr="004F2D45" w:rsidP="004F2D45">
            <w:pPr>
              <w:pStyle w:val="ListBullet"/>
            </w:pPr>
            <w:r w:rsidRPr="004F2D45">
              <w:t>selecting appropriate system components</w:t>
            </w:r>
          </w:p>
          <w:p w:rsidR="00000000" w:rsidRPr="004F2D45" w:rsidP="004F2D45">
            <w:pPr>
              <w:pStyle w:val="ListBullet"/>
            </w:pPr>
            <w:r w:rsidRPr="004F2D45">
              <w:t>applying relevant standards and regulatory requirements to the design task</w:t>
            </w:r>
          </w:p>
          <w:p w:rsidR="00000000" w:rsidRPr="004F2D45" w:rsidP="004F2D45">
            <w:pPr>
              <w:pStyle w:val="ListBullet"/>
            </w:pPr>
            <w:r w:rsidRPr="004F2D45">
              <w:t>documenting technical information and designs</w:t>
            </w:r>
          </w:p>
          <w:p w:rsidR="00000000" w:rsidRPr="004F2D45" w:rsidP="004F2D45">
            <w:pPr>
              <w:pStyle w:val="ListBullet"/>
            </w:pPr>
            <w:r w:rsidRPr="004F2D45">
              <w:t>interpreting and applying manufacturers’ data, tables and specifications</w:t>
            </w:r>
          </w:p>
          <w:p w:rsidR="00000000" w:rsidRPr="004F2D45" w:rsidP="004F2D45">
            <w:pPr>
              <w:pStyle w:val="ListBullet"/>
            </w:pPr>
            <w:r w:rsidRPr="004F2D45">
              <w:t>using relevant software tools effectively</w:t>
            </w:r>
          </w:p>
          <w:p w:rsidR="00000000" w:rsidRPr="004F2D45" w:rsidP="004F2D45">
            <w:pPr>
              <w:pStyle w:val="ListBullet"/>
            </w:pPr>
            <w:r w:rsidRPr="004F2D45">
              <w:t>interpreting drawings and specifications</w:t>
            </w:r>
          </w:p>
          <w:p w:rsidR="00000000" w:rsidRPr="004F2D45" w:rsidP="004F2D45">
            <w:pPr>
              <w:pStyle w:val="ListBullet"/>
            </w:pPr>
            <w:r w:rsidRPr="004F2D45">
              <w:t>communicating effectively with others</w:t>
            </w:r>
          </w:p>
          <w:p w:rsidR="00000000" w:rsidRPr="004F2D45" w:rsidP="004F2D45">
            <w:pPr>
              <w:pStyle w:val="ListBullet"/>
            </w:pPr>
            <w:r w:rsidRPr="004F2D45">
              <w:t>working in teams</w:t>
            </w:r>
            <w:r w:rsidRPr="004F2D45">
              <w:t xml:space="preserve"> with others</w:t>
            </w:r>
          </w:p>
          <w:p w:rsidR="00000000" w:rsidRPr="004F2D45" w:rsidP="004F2D45">
            <w:pPr>
              <w:pStyle w:val="ListBullet"/>
            </w:pPr>
            <w:r w:rsidRPr="004F2D45">
              <w:t>communicating technical and procedural requirements to others</w:t>
            </w:r>
          </w:p>
          <w:p w:rsidR="00000000" w:rsidP="004F2D45">
            <w:pPr>
              <w:pStyle w:val="ListBullet"/>
              <w:rPr>
                <w:lang w:val="en-NZ"/>
              </w:rPr>
            </w:pPr>
            <w:r w:rsidRPr="004F2D45">
              <w:t>dealing effectively with unexpected situations</w:t>
            </w:r>
          </w:p>
        </w:tc>
      </w:tr>
      <w:tr w:rsidTr="004F2D4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F2D45" w:rsidP="004F2D45">
            <w:pPr>
              <w:pStyle w:val="BodyText"/>
            </w:pPr>
          </w:p>
          <w:p w:rsidR="00000000" w:rsidP="004F2D45">
            <w:pPr>
              <w:pStyle w:val="BodyText"/>
              <w:rPr>
                <w:lang w:val="en-NZ"/>
              </w:rPr>
            </w:pPr>
            <w:r w:rsidRPr="004F2D45">
              <w:rPr>
                <w:rStyle w:val="SpecialBold"/>
              </w:rPr>
              <w:t>Required knowledge</w:t>
            </w:r>
          </w:p>
        </w:tc>
      </w:tr>
      <w:tr w:rsidTr="004F2D4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F2D45" w:rsidP="004F2D45">
            <w:pPr>
              <w:pStyle w:val="BodyText"/>
            </w:pPr>
            <w:r w:rsidRPr="004F2D45">
              <w:t>Required knowledge includes:</w:t>
            </w:r>
          </w:p>
          <w:p w:rsidR="00000000" w:rsidRPr="004F2D45" w:rsidP="004F2D45">
            <w:pPr>
              <w:pStyle w:val="ListBullet"/>
            </w:pPr>
            <w:r w:rsidRPr="004F2D45">
              <w:t>standards and codes relevant to commercial refrigeration systems</w:t>
            </w:r>
          </w:p>
          <w:p w:rsidR="00000000" w:rsidRPr="004F2D45" w:rsidP="004F2D45">
            <w:pPr>
              <w:pStyle w:val="ListBullet"/>
            </w:pPr>
            <w:r w:rsidRPr="004F2D45">
              <w:t>calculation of capacity in heat exchangers</w:t>
            </w:r>
          </w:p>
          <w:p w:rsidR="00000000" w:rsidRPr="004F2D45" w:rsidP="004F2D45">
            <w:pPr>
              <w:pStyle w:val="ListBullet"/>
            </w:pPr>
            <w:r w:rsidRPr="004F2D45">
              <w:t>commercial refrigeration systems features and components:</w:t>
            </w:r>
          </w:p>
          <w:p w:rsidR="00000000" w:rsidRPr="004F2D45" w:rsidP="004F2D45">
            <w:pPr>
              <w:pStyle w:val="ListBullet2"/>
            </w:pPr>
            <w:r w:rsidRPr="004F2D45">
              <w:t>applications</w:t>
            </w:r>
          </w:p>
          <w:p w:rsidR="00000000" w:rsidRPr="004F2D45" w:rsidP="004F2D45">
            <w:pPr>
              <w:pStyle w:val="ListBullet2"/>
            </w:pPr>
            <w:r w:rsidRPr="004F2D45">
              <w:t>system requirements</w:t>
            </w:r>
          </w:p>
          <w:p w:rsidR="00000000" w:rsidRPr="004F2D45" w:rsidP="004F2D45">
            <w:pPr>
              <w:pStyle w:val="ListBullet2"/>
            </w:pPr>
            <w:r w:rsidRPr="004F2D45">
              <w:t>operating conditions and criteria</w:t>
            </w:r>
          </w:p>
          <w:p w:rsidR="00000000" w:rsidRPr="004F2D45" w:rsidP="004F2D45">
            <w:pPr>
              <w:pStyle w:val="ListBullet2"/>
            </w:pPr>
            <w:r w:rsidRPr="004F2D45">
              <w:t xml:space="preserve">refrigerants </w:t>
            </w:r>
          </w:p>
          <w:p w:rsidR="00000000" w:rsidRPr="004F2D45" w:rsidP="004F2D45">
            <w:pPr>
              <w:pStyle w:val="ListBullet2"/>
            </w:pPr>
            <w:r w:rsidRPr="004F2D45">
              <w:t>refrigeration cycle</w:t>
            </w:r>
          </w:p>
          <w:p w:rsidR="00000000" w:rsidRPr="004F2D45" w:rsidP="004F2D45">
            <w:pPr>
              <w:pStyle w:val="ListBullet2"/>
            </w:pPr>
            <w:r w:rsidRPr="004F2D45">
              <w:t>evaporators</w:t>
            </w:r>
          </w:p>
          <w:p w:rsidR="00000000" w:rsidRPr="004F2D45" w:rsidP="004F2D45">
            <w:pPr>
              <w:pStyle w:val="ListBullet2"/>
            </w:pPr>
            <w:r w:rsidRPr="004F2D45">
              <w:t>condensers</w:t>
            </w:r>
          </w:p>
          <w:p w:rsidR="00000000" w:rsidRPr="004F2D45" w:rsidP="004F2D45">
            <w:pPr>
              <w:pStyle w:val="ListBullet2"/>
            </w:pPr>
            <w:r w:rsidRPr="004F2D45">
              <w:t>compressors</w:t>
            </w:r>
          </w:p>
          <w:p w:rsidR="00000000" w:rsidRPr="004F2D45" w:rsidP="004F2D45">
            <w:pPr>
              <w:pStyle w:val="ListBullet2"/>
            </w:pPr>
            <w:r w:rsidRPr="004F2D45">
              <w:t>liquid expansion d</w:t>
            </w:r>
            <w:r w:rsidRPr="004F2D45">
              <w:t>evices</w:t>
            </w:r>
          </w:p>
          <w:p w:rsidR="00000000" w:rsidRPr="004F2D45" w:rsidP="004F2D45">
            <w:pPr>
              <w:pStyle w:val="ListBullet2"/>
            </w:pPr>
            <w:r w:rsidRPr="004F2D45">
              <w:t>system load balance point</w:t>
            </w:r>
          </w:p>
          <w:p w:rsidR="00000000" w:rsidRPr="004F2D45" w:rsidP="004F2D45">
            <w:pPr>
              <w:pStyle w:val="ListBullet2"/>
            </w:pPr>
            <w:r w:rsidRPr="004F2D45">
              <w:t xml:space="preserve">line sizing </w:t>
            </w:r>
          </w:p>
          <w:p w:rsidR="00000000" w:rsidRPr="004F2D45" w:rsidP="004F2D45">
            <w:pPr>
              <w:pStyle w:val="ListBullet2"/>
            </w:pPr>
            <w:r w:rsidRPr="004F2D45">
              <w:t>automatic controls</w:t>
            </w:r>
          </w:p>
          <w:p w:rsidR="00000000" w:rsidRPr="004F2D45" w:rsidP="004F2D45">
            <w:pPr>
              <w:pStyle w:val="ListBullet"/>
            </w:pPr>
            <w:r w:rsidRPr="004F2D45">
              <w:t>commercial refrigeration and integration with an energy management system (E.M.S)</w:t>
            </w:r>
          </w:p>
          <w:p w:rsidR="00000000" w:rsidRPr="004F2D45" w:rsidP="004F2D45">
            <w:pPr>
              <w:pStyle w:val="ListBullet"/>
            </w:pPr>
            <w:r w:rsidRPr="004F2D45">
              <w:t xml:space="preserve">E.M.S. control components and the function and operating parameters </w:t>
            </w:r>
          </w:p>
          <w:p w:rsidR="00000000" w:rsidRPr="004F2D45" w:rsidP="004F2D45">
            <w:pPr>
              <w:pStyle w:val="ListBullet"/>
            </w:pPr>
            <w:r w:rsidRPr="004F2D45">
              <w:t>E.M.S system design, applications, operation and maintenance</w:t>
            </w:r>
          </w:p>
        </w:tc>
      </w:tr>
    </w:tbl>
    <w:p w:rsidR="00D90962" w:rsidP="004F2D45">
      <w:pPr>
        <w:pStyle w:val="BodyText"/>
      </w:pPr>
    </w:p>
    <w:p w:rsidR="00D90962" w:rsidP="004F2D45">
      <w:pPr>
        <w:pStyle w:val="BodyText"/>
      </w:pPr>
    </w:p>
    <w:p w:rsidR="00000000" w:rsidRPr="004F2D45" w:rsidP="004F2D45">
      <w:pPr>
        <w:pStyle w:val="Heading1"/>
      </w:pPr>
      <w:bookmarkStart w:id="10" w:name="O_520268"/>
      <w:bookmarkEnd w:id="10"/>
      <w:r w:rsidRPr="004F2D45">
        <w:t>Evidence Guide</w:t>
      </w:r>
    </w:p>
    <w:tbl>
      <w:tblPr>
        <w:tblW w:w="9462" w:type="dxa"/>
        <w:tblLayout w:type="fixed"/>
        <w:tblCellMar>
          <w:left w:w="62" w:type="dxa"/>
          <w:right w:w="62" w:type="dxa"/>
        </w:tblCellMar>
        <w:tblLook w:val="0000"/>
      </w:tblPr>
      <w:tblGrid>
        <w:gridCol w:w="3800"/>
        <w:gridCol w:w="5662"/>
      </w:tblGrid>
      <w:tr w:rsidTr="004F2D4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F2D45">
            <w:pPr>
              <w:pStyle w:val="BodyText"/>
              <w:rPr>
                <w:lang w:val="en-NZ"/>
              </w:rPr>
            </w:pPr>
            <w:r w:rsidRPr="004F2D45">
              <w:t xml:space="preserve">The evidence guide provides advice on assessment and must be read in conjunction with the performance criteria, required skills and knowledge, </w:t>
            </w:r>
            <w:r w:rsidRPr="004F2D45">
              <w:t>range statement and the Assessment Guidelines for the Training Package.</w:t>
            </w:r>
          </w:p>
        </w:tc>
      </w:tr>
      <w:tr w:rsidTr="004F2D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D45">
            <w:pPr>
              <w:pStyle w:val="BodyText"/>
              <w:rPr>
                <w:lang w:val="en-NZ"/>
              </w:rPr>
            </w:pPr>
            <w:r w:rsidRPr="004F2D45">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D45" w:rsidP="004F2D45">
            <w:pPr>
              <w:pStyle w:val="BodyText"/>
            </w:pPr>
            <w:r w:rsidRPr="004F2D45">
              <w:t>Assessors must be satisfied that the candidate can competently and consistently:</w:t>
            </w:r>
          </w:p>
          <w:p w:rsidR="00000000" w:rsidRPr="004F2D45" w:rsidP="004F2D45">
            <w:pPr>
              <w:pStyle w:val="ListBullet"/>
            </w:pPr>
            <w:r w:rsidRPr="004F2D45">
              <w:t>impleme</w:t>
            </w:r>
            <w:r w:rsidRPr="004F2D45">
              <w:t>nt WHS workplace procedures and practices, including the use of risk control measures</w:t>
            </w:r>
          </w:p>
          <w:p w:rsidR="00000000" w:rsidRPr="004F2D45" w:rsidP="004F2D45">
            <w:pPr>
              <w:pStyle w:val="ListBullet"/>
            </w:pPr>
            <w:r w:rsidRPr="004F2D45">
              <w:t>demonstrate essential knowledge and to design a commercial refrigeration system</w:t>
            </w:r>
          </w:p>
          <w:p w:rsidR="00000000" w:rsidRPr="004F2D45" w:rsidP="004F2D45">
            <w:pPr>
              <w:pStyle w:val="ListBullet"/>
            </w:pPr>
            <w:r w:rsidRPr="004F2D45">
              <w:t>demonstrate competency within a timeframe typically expected of the discipline, work funct</w:t>
            </w:r>
            <w:r w:rsidRPr="004F2D45">
              <w:t>ion and industrial environment</w:t>
            </w:r>
          </w:p>
          <w:p w:rsidR="00000000" w:rsidP="004F2D45">
            <w:pPr>
              <w:pStyle w:val="ListBullet"/>
              <w:rPr>
                <w:lang w:val="en-NZ"/>
              </w:rPr>
            </w:pPr>
            <w:r w:rsidRPr="004F2D45">
              <w:t>demonstrate the design of commercial a refrigeration system consistently. One application must be related to food storage. The design must include standard manufactured components and piping, adherence to design specification</w:t>
            </w:r>
            <w:r w:rsidRPr="004F2D45">
              <w:t>s, documenting system design and compliance with safety and regulatory requirements.</w:t>
            </w:r>
          </w:p>
        </w:tc>
      </w:tr>
      <w:tr w:rsidTr="004F2D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D45">
            <w:pPr>
              <w:pStyle w:val="BodyText"/>
              <w:rPr>
                <w:lang w:val="en-NZ"/>
              </w:rPr>
            </w:pPr>
            <w:r w:rsidRPr="004F2D45">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D45" w:rsidP="004F2D45">
            <w:pPr>
              <w:pStyle w:val="ListBullet"/>
            </w:pPr>
            <w:r w:rsidRPr="004F2D45">
              <w:t xml:space="preserve">This unit may be assessed on the job, off the job or a combination of both on and </w:t>
            </w:r>
            <w:r w:rsidRPr="004F2D45">
              <w:t xml:space="preserve">off the job. Where assessment occurs off the job, then an appropriate simulation must be used where the range of conditions reflects realistic workplace situations. </w:t>
            </w:r>
          </w:p>
          <w:p w:rsidR="00000000" w:rsidP="004F2D45">
            <w:pPr>
              <w:pStyle w:val="ListBullet"/>
              <w:rPr>
                <w:lang w:val="en-NZ"/>
              </w:rPr>
            </w:pPr>
            <w:r w:rsidRPr="004F2D45">
              <w:t>The competencies covered by this unit would be demonstrated by an individual working alone</w:t>
            </w:r>
            <w:r w:rsidRPr="004F2D45">
              <w:t xml:space="preserve"> or as part of a team. The assessment environment should not disadvantage the candidate.</w:t>
            </w:r>
          </w:p>
        </w:tc>
      </w:tr>
      <w:tr w:rsidTr="004F2D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D45">
            <w:pPr>
              <w:pStyle w:val="BodyText"/>
              <w:rPr>
                <w:lang w:val="en-NZ"/>
              </w:rPr>
            </w:pPr>
            <w:r w:rsidRPr="004F2D45">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D45" w:rsidP="004F2D45">
            <w:pPr>
              <w:pStyle w:val="ListBullet"/>
            </w:pPr>
            <w:r w:rsidRPr="004F2D45">
              <w:t>Assessment must satisfy the endorsed Assessment Guidelines of the MEM05 Metal and Engineering Training Package.</w:t>
            </w:r>
          </w:p>
          <w:p w:rsidR="00000000" w:rsidRPr="004F2D45" w:rsidP="004F2D45">
            <w:pPr>
              <w:pStyle w:val="ListBullet"/>
            </w:pPr>
            <w:r w:rsidRPr="004F2D45">
              <w:t xml:space="preserve">Assessment methods must confirm </w:t>
            </w:r>
            <w:r w:rsidRPr="004F2D45">
              <w:t>consistency and accuracy of performance (over time and in a range of workplace relevant contexts) together with application of underpinning knowledge.</w:t>
            </w:r>
          </w:p>
          <w:p w:rsidR="00000000" w:rsidRPr="004F2D45" w:rsidP="004F2D45">
            <w:pPr>
              <w:pStyle w:val="ListBullet"/>
            </w:pPr>
            <w:r w:rsidRPr="004F2D45">
              <w:t>Assessment methods must be by direct observation of tasks and include questioning on underpinning knowled</w:t>
            </w:r>
            <w:r w:rsidRPr="004F2D45">
              <w:t>ge to ensure correct interpretation and application.</w:t>
            </w:r>
          </w:p>
          <w:p w:rsidR="00000000" w:rsidRPr="004F2D45" w:rsidP="004F2D45">
            <w:pPr>
              <w:pStyle w:val="ListBullet"/>
            </w:pPr>
            <w:r w:rsidRPr="004F2D45">
              <w:t>Assessment may be applied under project-related conditions (real or simulated) and require evidence of process.</w:t>
            </w:r>
          </w:p>
          <w:p w:rsidR="00000000" w:rsidRPr="004F2D45" w:rsidP="004F2D45">
            <w:pPr>
              <w:pStyle w:val="ListBullet"/>
            </w:pPr>
            <w:r w:rsidRPr="004F2D45">
              <w:t>Assessment must confirm a reasonable inference that competency is not only able to be satis</w:t>
            </w:r>
            <w:r w:rsidRPr="004F2D45">
              <w:t>fied under the particular circumstance, but is able to be transferred to other circumstances.</w:t>
            </w:r>
          </w:p>
          <w:p w:rsidR="00000000" w:rsidP="004F2D45">
            <w:pPr>
              <w:pStyle w:val="ListBullet"/>
              <w:rPr>
                <w:lang w:val="en-NZ"/>
              </w:rPr>
            </w:pPr>
            <w:r w:rsidRPr="004F2D45">
              <w:t>Assessment may be in conjunction with assessment of other units of competency where required.</w:t>
            </w:r>
          </w:p>
        </w:tc>
      </w:tr>
      <w:tr w:rsidTr="004F2D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D45">
            <w:pPr>
              <w:pStyle w:val="BodyText"/>
              <w:rPr>
                <w:lang w:val="en-NZ"/>
              </w:rPr>
            </w:pPr>
            <w:r w:rsidRPr="004F2D45">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D45" w:rsidP="004F2D45">
            <w:pPr>
              <w:pStyle w:val="BodyText"/>
            </w:pPr>
            <w:r w:rsidRPr="004F2D45">
              <w:t>Assessment processes and techni</w:t>
            </w:r>
            <w:r w:rsidRPr="004F2D45">
              <w:t>ques must be culturally appropriate and appropriate to the language and literacy capacity of the candidate and the work being performed.</w:t>
            </w:r>
          </w:p>
        </w:tc>
      </w:tr>
    </w:tbl>
    <w:p w:rsidR="00D90962" w:rsidP="004F2D45">
      <w:pPr>
        <w:pStyle w:val="BodyText"/>
      </w:pPr>
    </w:p>
    <w:p w:rsidR="00D90962" w:rsidP="004F2D45">
      <w:pPr>
        <w:pStyle w:val="BodyText"/>
      </w:pPr>
    </w:p>
    <w:p w:rsidR="00000000" w:rsidRPr="004F2D45" w:rsidP="004F2D45">
      <w:pPr>
        <w:pStyle w:val="Heading1"/>
      </w:pPr>
      <w:bookmarkStart w:id="11" w:name="O_520267"/>
      <w:bookmarkEnd w:id="11"/>
      <w:r w:rsidRPr="004F2D45">
        <w:t>Range Statement</w:t>
      </w:r>
    </w:p>
    <w:tbl>
      <w:tblPr>
        <w:tblW w:w="9462" w:type="dxa"/>
        <w:tblLayout w:type="fixed"/>
        <w:tblCellMar>
          <w:left w:w="62" w:type="dxa"/>
          <w:right w:w="62" w:type="dxa"/>
        </w:tblCellMar>
        <w:tblLook w:val="0000"/>
      </w:tblPr>
      <w:tblGrid>
        <w:gridCol w:w="3800"/>
        <w:gridCol w:w="5662"/>
      </w:tblGrid>
      <w:tr w:rsidTr="004F2D4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F2D45">
            <w:pPr>
              <w:pStyle w:val="BodyText"/>
              <w:rPr>
                <w:lang w:val="en-NZ"/>
              </w:rPr>
            </w:pPr>
            <w:r w:rsidRPr="004F2D45">
              <w:t>The range statement relates to the unit of competency as a whole. It allows for different work environments and situations that may affect performance. Bold italicised wording, if used in the performance criteria, is detailed below. Essential operating con</w:t>
            </w:r>
            <w:r w:rsidRPr="004F2D45">
              <w:t>ditions that may be present with training and assessment (depending on the work situation, needs of the candidate, accessibility of the item, and local industry and regional contexts) may also be included.</w:t>
            </w:r>
          </w:p>
        </w:tc>
      </w:tr>
      <w:tr w:rsidTr="004F2D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D45">
            <w:pPr>
              <w:pStyle w:val="BodyText"/>
              <w:rPr>
                <w:lang w:val="en-NZ"/>
              </w:rPr>
            </w:pPr>
            <w:r w:rsidRPr="004F2D45">
              <w:rPr>
                <w:rStyle w:val="SpecialBold"/>
              </w:rPr>
              <w:t>WHS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D45" w:rsidP="004F2D45">
            <w:pPr>
              <w:pStyle w:val="BodyText"/>
            </w:pPr>
            <w:r w:rsidRPr="004F2D45">
              <w:t>WHS requirements include:</w:t>
            </w:r>
          </w:p>
          <w:p w:rsidR="00000000" w:rsidRPr="004F2D45" w:rsidP="004F2D45">
            <w:pPr>
              <w:pStyle w:val="ListBullet"/>
            </w:pPr>
            <w:r w:rsidRPr="004F2D45">
              <w:t>legi</w:t>
            </w:r>
            <w:r w:rsidRPr="004F2D45">
              <w:t>slation</w:t>
            </w:r>
          </w:p>
          <w:p w:rsidR="00000000" w:rsidRPr="004F2D45" w:rsidP="004F2D45">
            <w:pPr>
              <w:pStyle w:val="ListBullet"/>
            </w:pPr>
            <w:r w:rsidRPr="004F2D45">
              <w:t>protective equipment</w:t>
            </w:r>
          </w:p>
          <w:p w:rsidR="00000000" w:rsidRPr="004F2D45" w:rsidP="004F2D45">
            <w:pPr>
              <w:pStyle w:val="ListBullet"/>
            </w:pPr>
            <w:r w:rsidRPr="004F2D45">
              <w:t>material safety management systems</w:t>
            </w:r>
          </w:p>
          <w:p w:rsidR="00000000" w:rsidRPr="004F2D45" w:rsidP="004F2D45">
            <w:pPr>
              <w:pStyle w:val="ListBullet"/>
            </w:pPr>
            <w:r w:rsidRPr="004F2D45">
              <w:t>hazardous substances and dangerous goods code</w:t>
            </w:r>
          </w:p>
          <w:p w:rsidR="00000000" w:rsidRPr="004F2D45" w:rsidP="004F2D45">
            <w:pPr>
              <w:pStyle w:val="ListBullet"/>
            </w:pPr>
            <w:r w:rsidRPr="004F2D45">
              <w:t>local safe operation procedures</w:t>
            </w:r>
          </w:p>
          <w:p w:rsidR="00000000" w:rsidP="004F2D45">
            <w:pPr>
              <w:pStyle w:val="ListBullet"/>
              <w:rPr>
                <w:lang w:val="en-NZ"/>
              </w:rPr>
            </w:pPr>
            <w:r w:rsidRPr="004F2D45">
              <w:t>awards provisions</w:t>
            </w:r>
          </w:p>
        </w:tc>
      </w:tr>
      <w:tr w:rsidTr="004F2D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D45">
            <w:pPr>
              <w:pStyle w:val="BodyText"/>
              <w:rPr>
                <w:lang w:val="en-NZ"/>
              </w:rPr>
            </w:pPr>
            <w:r w:rsidRPr="004F2D45">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D45" w:rsidP="004F2D45">
            <w:pPr>
              <w:pStyle w:val="BodyText"/>
            </w:pPr>
            <w:r w:rsidRPr="004F2D45">
              <w:t>Environmental requirements include:</w:t>
            </w:r>
          </w:p>
          <w:p w:rsidR="00000000" w:rsidRPr="004F2D45" w:rsidP="004F2D45">
            <w:pPr>
              <w:pStyle w:val="ListBullet"/>
            </w:pPr>
            <w:r w:rsidRPr="004F2D45">
              <w:t>relevant legislation, regulations and codes</w:t>
            </w:r>
          </w:p>
          <w:p w:rsidR="00000000" w:rsidRPr="004F2D45" w:rsidP="004F2D45">
            <w:pPr>
              <w:pStyle w:val="ListBullet"/>
            </w:pPr>
            <w:r w:rsidRPr="004F2D45">
              <w:t>correct handling and disposal of liquid and solid waste</w:t>
            </w:r>
          </w:p>
          <w:p w:rsidR="00000000" w:rsidRPr="004F2D45" w:rsidP="004F2D45">
            <w:pPr>
              <w:pStyle w:val="ListBullet"/>
            </w:pPr>
            <w:r w:rsidRPr="004F2D45">
              <w:t xml:space="preserve">elimination or minimisation of gas, fume, vapour and smoke emissions, including fugitive emissions </w:t>
            </w:r>
          </w:p>
          <w:p w:rsidR="00000000" w:rsidRPr="004F2D45" w:rsidP="004F2D45">
            <w:pPr>
              <w:pStyle w:val="ListBullet"/>
            </w:pPr>
            <w:r w:rsidRPr="004F2D45">
              <w:t>dust elimination, minimisation and control</w:t>
            </w:r>
          </w:p>
          <w:p w:rsidR="00000000" w:rsidRPr="004F2D45" w:rsidP="004F2D45">
            <w:pPr>
              <w:pStyle w:val="ListBullet"/>
            </w:pPr>
            <w:r w:rsidRPr="004F2D45">
              <w:t xml:space="preserve">minimisation </w:t>
            </w:r>
            <w:r w:rsidRPr="004F2D45">
              <w:t>of energy and water use</w:t>
            </w:r>
          </w:p>
          <w:p w:rsidR="00000000" w:rsidRPr="004F2D45" w:rsidP="004F2D45">
            <w:pPr>
              <w:pStyle w:val="ListBullet"/>
            </w:pPr>
            <w:r w:rsidRPr="004F2D45">
              <w:t>elimination or control of excessive noise</w:t>
            </w:r>
          </w:p>
          <w:p w:rsidR="00000000" w:rsidP="004F2D45">
            <w:pPr>
              <w:pStyle w:val="ListBullet"/>
              <w:rPr>
                <w:lang w:val="en-NZ"/>
              </w:rPr>
            </w:pPr>
            <w:r w:rsidRPr="004F2D45">
              <w:t>use and recycling of refrigerants</w:t>
            </w:r>
          </w:p>
        </w:tc>
      </w:tr>
      <w:tr w:rsidTr="004F2D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D45">
            <w:pPr>
              <w:pStyle w:val="BodyText"/>
              <w:rPr>
                <w:lang w:val="en-NZ"/>
              </w:rPr>
            </w:pPr>
            <w:r w:rsidRPr="004F2D45">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D45" w:rsidP="004F2D45">
            <w:pPr>
              <w:pStyle w:val="BodyText"/>
            </w:pPr>
            <w:r w:rsidRPr="004F2D45">
              <w:t>Appropriate personnel may include:</w:t>
            </w:r>
          </w:p>
          <w:p w:rsidR="00000000" w:rsidRPr="004F2D45" w:rsidP="004F2D45">
            <w:pPr>
              <w:pStyle w:val="ListBullet"/>
            </w:pPr>
            <w:r w:rsidRPr="004F2D45">
              <w:t>supervisor</w:t>
            </w:r>
          </w:p>
          <w:p w:rsidR="00000000" w:rsidRPr="004F2D45" w:rsidP="004F2D45">
            <w:pPr>
              <w:pStyle w:val="ListBullet"/>
            </w:pPr>
            <w:r w:rsidRPr="004F2D45">
              <w:t>leading hand</w:t>
            </w:r>
          </w:p>
          <w:p w:rsidR="00000000" w:rsidRPr="004F2D45" w:rsidP="004F2D45">
            <w:pPr>
              <w:pStyle w:val="ListBullet"/>
            </w:pPr>
            <w:r w:rsidRPr="004F2D45">
              <w:t>foreman</w:t>
            </w:r>
          </w:p>
          <w:p w:rsidR="00000000" w:rsidRPr="004F2D45" w:rsidP="004F2D45">
            <w:pPr>
              <w:pStyle w:val="ListBullet"/>
            </w:pPr>
            <w:r w:rsidRPr="004F2D45">
              <w:t>manager</w:t>
            </w:r>
          </w:p>
          <w:p w:rsidR="00000000" w:rsidRPr="004F2D45" w:rsidP="004F2D45">
            <w:pPr>
              <w:pStyle w:val="ListBullet"/>
            </w:pPr>
            <w:r w:rsidRPr="004F2D45">
              <w:t>engineer</w:t>
            </w:r>
          </w:p>
          <w:p w:rsidR="00000000" w:rsidRPr="004F2D45" w:rsidP="004F2D45">
            <w:pPr>
              <w:pStyle w:val="ListBullet"/>
            </w:pPr>
            <w:r w:rsidRPr="004F2D45">
              <w:t>technician</w:t>
            </w:r>
          </w:p>
          <w:p w:rsidR="00000000" w:rsidRPr="004F2D45" w:rsidP="004F2D45">
            <w:pPr>
              <w:pStyle w:val="ListBullet"/>
            </w:pPr>
            <w:r w:rsidRPr="004F2D45">
              <w:t>trainer</w:t>
            </w:r>
          </w:p>
          <w:p w:rsidR="00000000" w:rsidRPr="004F2D45" w:rsidP="004F2D45">
            <w:pPr>
              <w:pStyle w:val="ListBullet"/>
            </w:pPr>
            <w:r w:rsidRPr="004F2D45">
              <w:t>mentor</w:t>
            </w:r>
          </w:p>
          <w:p w:rsidR="00000000" w:rsidRPr="004F2D45" w:rsidP="004F2D45">
            <w:pPr>
              <w:pStyle w:val="ListBullet"/>
            </w:pPr>
            <w:r w:rsidRPr="004F2D45">
              <w:t>team member</w:t>
            </w:r>
          </w:p>
          <w:p w:rsidR="00000000" w:rsidRPr="004F2D45" w:rsidP="004F2D45">
            <w:pPr>
              <w:pStyle w:val="ListBullet"/>
            </w:pPr>
            <w:r w:rsidRPr="004F2D45">
              <w:t>customer</w:t>
            </w:r>
          </w:p>
          <w:p w:rsidR="00000000" w:rsidP="004F2D45">
            <w:pPr>
              <w:pStyle w:val="ListBullet"/>
              <w:rPr>
                <w:lang w:val="en-NZ"/>
              </w:rPr>
            </w:pPr>
            <w:r w:rsidRPr="004F2D45">
              <w:t>client</w:t>
            </w:r>
          </w:p>
        </w:tc>
      </w:tr>
      <w:tr w:rsidTr="004F2D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D45">
            <w:pPr>
              <w:pStyle w:val="BodyText"/>
              <w:rPr>
                <w:lang w:val="en-NZ"/>
              </w:rPr>
            </w:pPr>
            <w:r w:rsidRPr="004F2D45">
              <w:rPr>
                <w:rStyle w:val="SpecialBold"/>
              </w:rPr>
              <w:t>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D45" w:rsidP="004F2D45">
            <w:pPr>
              <w:pStyle w:val="BodyText"/>
            </w:pPr>
            <w:r w:rsidRPr="004F2D45">
              <w:t>Relevant standards may include:</w:t>
            </w:r>
          </w:p>
          <w:p w:rsidR="00000000" w:rsidRPr="004F2D45" w:rsidP="004F2D45">
            <w:pPr>
              <w:pStyle w:val="ListBullet"/>
            </w:pPr>
            <w:r w:rsidRPr="004F2D45">
              <w:t>AS 1677 Refrigeration systems</w:t>
            </w:r>
          </w:p>
          <w:p w:rsidR="00000000" w:rsidRPr="004F2D45" w:rsidP="004F2D45">
            <w:pPr>
              <w:pStyle w:val="ListBullet"/>
            </w:pPr>
            <w:r w:rsidRPr="004F2D45">
              <w:t>AS 3666 Air handling and water systems of buildings – Microbial control</w:t>
            </w:r>
          </w:p>
          <w:p w:rsidR="00000000" w:rsidRPr="004F2D45" w:rsidP="004F2D45">
            <w:pPr>
              <w:pStyle w:val="ListBullet"/>
            </w:pPr>
            <w:r w:rsidRPr="004F2D45">
              <w:t>Ozone protection regulations</w:t>
            </w:r>
          </w:p>
          <w:p w:rsidR="00000000" w:rsidRPr="004F2D45" w:rsidP="004F2D45">
            <w:pPr>
              <w:pStyle w:val="ListBullet"/>
            </w:pPr>
            <w:r w:rsidRPr="004F2D45">
              <w:t>International Institute of Ammonia Refrigeration (IIAR) Ammonia Data Book</w:t>
            </w:r>
          </w:p>
          <w:p w:rsidR="00000000" w:rsidRPr="004F2D45" w:rsidP="004F2D45">
            <w:pPr>
              <w:pStyle w:val="ListBullet"/>
            </w:pPr>
            <w:r w:rsidRPr="004F2D45">
              <w:t>American National Standards Institute (ANSI)/International Institute of Ammonia Refrigeration (IIAR) standards</w:t>
            </w:r>
          </w:p>
          <w:p w:rsidR="00000000" w:rsidP="004F2D45">
            <w:pPr>
              <w:pStyle w:val="ListBullet"/>
              <w:rPr>
                <w:lang w:val="en-NZ"/>
              </w:rPr>
            </w:pPr>
            <w:r w:rsidRPr="004F2D45">
              <w:t>American Society of Heating, Refrigerating and Air Conditioning Engineers (ASHRAE) and Mechanical Refrigeration standards</w:t>
            </w:r>
          </w:p>
        </w:tc>
      </w:tr>
      <w:tr w:rsidTr="004F2D4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D45">
            <w:pPr>
              <w:pStyle w:val="BodyText"/>
              <w:rPr>
                <w:lang w:val="en-NZ"/>
              </w:rPr>
            </w:pPr>
            <w:r w:rsidRPr="004F2D45">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D45" w:rsidP="004F2D45">
            <w:pPr>
              <w:pStyle w:val="BodyText"/>
            </w:pPr>
            <w:r w:rsidRPr="004F2D45">
              <w:t>Enterprise procedures may include:</w:t>
            </w:r>
          </w:p>
          <w:p w:rsidR="00000000" w:rsidRPr="004F2D45" w:rsidP="004F2D45">
            <w:pPr>
              <w:pStyle w:val="ListBullet"/>
            </w:pPr>
            <w:r w:rsidRPr="004F2D45">
              <w:t xml:space="preserve">use of tools and equipment </w:t>
            </w:r>
          </w:p>
          <w:p w:rsidR="00000000" w:rsidRPr="004F2D45" w:rsidP="004F2D45">
            <w:pPr>
              <w:pStyle w:val="ListBullet"/>
            </w:pPr>
            <w:r w:rsidRPr="004F2D45">
              <w:t>instructions, including job sheets, plans, drawings and designs</w:t>
            </w:r>
          </w:p>
          <w:p w:rsidR="00000000" w:rsidRPr="004F2D45" w:rsidP="004F2D45">
            <w:pPr>
              <w:pStyle w:val="ListBullet"/>
            </w:pPr>
            <w:r w:rsidRPr="004F2D45">
              <w:t xml:space="preserve">reporting and communication </w:t>
            </w:r>
          </w:p>
          <w:p w:rsidR="00000000" w:rsidRPr="004F2D45" w:rsidP="004F2D45">
            <w:pPr>
              <w:pStyle w:val="ListBullet"/>
            </w:pPr>
            <w:r w:rsidRPr="004F2D45">
              <w:t>manufacturer specifications</w:t>
            </w:r>
          </w:p>
          <w:p w:rsidR="00000000" w:rsidRPr="004F2D45" w:rsidP="004F2D45">
            <w:pPr>
              <w:pStyle w:val="ListBullet"/>
            </w:pPr>
            <w:r w:rsidRPr="004F2D45">
              <w:t>site operational procedures</w:t>
            </w:r>
          </w:p>
          <w:p w:rsidR="00000000" w:rsidRPr="004F2D45" w:rsidP="004F2D45">
            <w:pPr>
              <w:pStyle w:val="ListBullet"/>
            </w:pPr>
            <w:r w:rsidRPr="004F2D45">
              <w:t>references to industry standards</w:t>
            </w:r>
          </w:p>
        </w:tc>
      </w:tr>
    </w:tbl>
    <w:p w:rsidR="00D90962" w:rsidP="004F2D45">
      <w:pPr>
        <w:pStyle w:val="BodyText"/>
      </w:pPr>
    </w:p>
    <w:p w:rsidR="00D90962" w:rsidP="004F2D45">
      <w:pPr>
        <w:pStyle w:val="BodyText"/>
      </w:pPr>
    </w:p>
    <w:p w:rsidR="00000000" w:rsidRPr="004F2D45" w:rsidP="004F2D45">
      <w:pPr>
        <w:pStyle w:val="Heading1"/>
      </w:pPr>
      <w:bookmarkStart w:id="12" w:name="O_520266"/>
      <w:bookmarkEnd w:id="12"/>
      <w:r w:rsidRPr="004F2D45">
        <w:t>Unit Sector(s)</w:t>
      </w:r>
    </w:p>
    <w:tbl>
      <w:tblPr>
        <w:tblW w:w="0" w:type="auto"/>
        <w:tblCellMar>
          <w:left w:w="62" w:type="dxa"/>
          <w:right w:w="62" w:type="dxa"/>
        </w:tblCellMar>
        <w:tblLook w:val="0000"/>
      </w:tblPr>
      <w:tblGrid>
        <w:gridCol w:w="2576"/>
        <w:gridCol w:w="6620"/>
      </w:tblGrid>
      <w:tr w:rsidTr="00D90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4F2D45">
            <w:pPr>
              <w:pStyle w:val="BodyText"/>
              <w:rPr>
                <w:lang w:val="en-NZ"/>
              </w:rPr>
            </w:pPr>
          </w:p>
        </w:tc>
      </w:tr>
      <w:tr w:rsidTr="00D90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2D45">
            <w:pPr>
              <w:pStyle w:val="BodyText"/>
              <w:rPr>
                <w:lang w:val="en-NZ"/>
              </w:rPr>
            </w:pPr>
            <w:r w:rsidRPr="004F2D45">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4F2D45" w:rsidP="004F2D45">
            <w:pPr>
              <w:pStyle w:val="BodyText"/>
            </w:pPr>
            <w:r w:rsidRPr="004F2D45">
              <w:t>Engineering science</w:t>
            </w:r>
          </w:p>
        </w:tc>
      </w:tr>
    </w:tbl>
    <w:p w:rsidR="00000000" w:rsidRPr="004F2D45" w:rsidP="004F2D45">
      <w:pPr>
        <w:pStyle w:val="BodyText"/>
      </w:pPr>
    </w:p>
    <w:p w:rsidR="00000000" w:rsidRPr="004F2D45" w:rsidP="004F2D45">
      <w:pPr>
        <w:pStyle w:val="AllowPageBreak"/>
      </w:pPr>
    </w:p>
    <w:p w:rsidR="00000000" w:rsidRPr="004F2D45" w:rsidP="004F2D45">
      <w:pPr>
        <w:pStyle w:val="Heading1"/>
      </w:pPr>
      <w:bookmarkStart w:id="13" w:name="O_520265"/>
      <w:bookmarkEnd w:id="13"/>
      <w:r w:rsidRPr="004F2D45">
        <w:t>Custom Content Section</w:t>
      </w:r>
    </w:p>
    <w:p w:rsidR="00000000" w:rsidRPr="004F2D45" w:rsidP="004F2D45">
      <w:pPr>
        <w:pStyle w:val="BodyText"/>
      </w:pPr>
      <w:r w:rsidRPr="004F2D45">
        <w:t>Not applicable.</w:t>
      </w:r>
    </w:p>
    <w:p w:rsidR="00000000" w:rsidRPr="004F2D45" w:rsidP="004F2D45"/>
    <w:sectPr w:rsidSect="004F2D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45" w:rsidRPr="00D90962" w:rsidP="00D909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62" w:rsidP="004F2D4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0962" w:rsidP="004F2D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0962" w:rsidP="004F2D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45" w:rsidRPr="00D90962" w:rsidP="00D909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62" w:rsidRPr="002D2AF8" w:rsidP="004F2D45">
    <w:pPr>
      <w:pStyle w:val="Header"/>
      <w:framePr w:wrap="around"/>
    </w:pPr>
    <w:r>
      <w:fldChar w:fldCharType="begin"/>
    </w:r>
    <w:r>
      <w:instrText xml:space="preserve"> TITLE   \* MERGEFORMAT </w:instrText>
    </w:r>
    <w:r>
      <w:fldChar w:fldCharType="separate"/>
    </w:r>
    <w:r>
      <w:t>MEM23144A Contribute to the design of a commercial refrigeration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D90962" w:rsidP="004F2D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4C21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8AB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F4B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D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D45"/>
    <w:pPr>
      <w:spacing w:before="360" w:after="60"/>
      <w:outlineLvl w:val="0"/>
    </w:pPr>
    <w:rPr>
      <w:sz w:val="32"/>
    </w:rPr>
  </w:style>
  <w:style w:type="paragraph" w:styleId="Heading2">
    <w:name w:val="heading 2"/>
    <w:basedOn w:val="HeadingBase"/>
    <w:next w:val="BodyText"/>
    <w:link w:val="Heading2Char"/>
    <w:qFormat/>
    <w:rsid w:val="004F2D45"/>
    <w:pPr>
      <w:keepLines/>
      <w:spacing w:before="240" w:after="120"/>
      <w:outlineLvl w:val="1"/>
    </w:pPr>
    <w:rPr>
      <w:sz w:val="28"/>
      <w:szCs w:val="40"/>
    </w:rPr>
  </w:style>
  <w:style w:type="paragraph" w:styleId="Heading3">
    <w:name w:val="heading 3"/>
    <w:basedOn w:val="HeadingBase"/>
    <w:next w:val="BodyText"/>
    <w:link w:val="Heading3Char"/>
    <w:qFormat/>
    <w:rsid w:val="004F2D45"/>
    <w:pPr>
      <w:spacing w:before="180" w:after="120"/>
      <w:outlineLvl w:val="2"/>
    </w:pPr>
    <w:rPr>
      <w:spacing w:val="-10"/>
      <w:kern w:val="32"/>
    </w:rPr>
  </w:style>
  <w:style w:type="paragraph" w:styleId="Heading4">
    <w:name w:val="heading 4"/>
    <w:basedOn w:val="HeadingBase"/>
    <w:next w:val="BodyText"/>
    <w:link w:val="Heading4Char"/>
    <w:qFormat/>
    <w:rsid w:val="004F2D45"/>
    <w:pPr>
      <w:spacing w:before="160" w:after="120"/>
      <w:outlineLvl w:val="3"/>
    </w:pPr>
    <w:rPr>
      <w:sz w:val="22"/>
    </w:rPr>
  </w:style>
  <w:style w:type="paragraph" w:styleId="Heading5">
    <w:name w:val="heading 5"/>
    <w:basedOn w:val="HeadingBase"/>
    <w:next w:val="Normal"/>
    <w:link w:val="Heading5Char"/>
    <w:qFormat/>
    <w:rsid w:val="004F2D45"/>
    <w:pPr>
      <w:spacing w:before="80"/>
      <w:outlineLvl w:val="4"/>
    </w:pPr>
    <w:rPr>
      <w:color w:val="918585"/>
      <w:sz w:val="20"/>
    </w:rPr>
  </w:style>
  <w:style w:type="paragraph" w:styleId="Heading6">
    <w:name w:val="heading 6"/>
    <w:basedOn w:val="HeadingBase"/>
    <w:next w:val="Normal"/>
    <w:link w:val="Heading6Char"/>
    <w:qFormat/>
    <w:rsid w:val="004F2D45"/>
    <w:pPr>
      <w:spacing w:before="60"/>
      <w:outlineLvl w:val="5"/>
    </w:pPr>
    <w:rPr>
      <w:color w:val="918585"/>
      <w:sz w:val="20"/>
    </w:rPr>
  </w:style>
  <w:style w:type="paragraph" w:styleId="Heading7">
    <w:name w:val="heading 7"/>
    <w:basedOn w:val="Normal"/>
    <w:next w:val="Normal"/>
    <w:link w:val="Heading7Char"/>
    <w:qFormat/>
    <w:rsid w:val="004F2D45"/>
    <w:pPr>
      <w:ind w:left="720"/>
      <w:outlineLvl w:val="6"/>
    </w:pPr>
    <w:rPr>
      <w:i/>
    </w:rPr>
  </w:style>
  <w:style w:type="paragraph" w:styleId="Heading8">
    <w:name w:val="heading 8"/>
    <w:basedOn w:val="Normal"/>
    <w:next w:val="Normal"/>
    <w:link w:val="Heading8Char"/>
    <w:qFormat/>
    <w:rsid w:val="004F2D45"/>
    <w:pPr>
      <w:ind w:left="720"/>
      <w:outlineLvl w:val="7"/>
    </w:pPr>
    <w:rPr>
      <w:i/>
    </w:rPr>
  </w:style>
  <w:style w:type="paragraph" w:styleId="Heading9">
    <w:name w:val="heading 9"/>
    <w:basedOn w:val="Normal"/>
    <w:next w:val="Normal"/>
    <w:link w:val="Heading9Char"/>
    <w:qFormat/>
    <w:rsid w:val="004F2D45"/>
    <w:pPr>
      <w:ind w:left="720"/>
      <w:outlineLvl w:val="8"/>
    </w:pPr>
    <w:rPr>
      <w:i/>
    </w:rPr>
  </w:style>
  <w:style w:type="character" w:default="1" w:styleId="DefaultParagraphFont">
    <w:name w:val="Default Paragraph Font"/>
    <w:uiPriority w:val="1"/>
    <w:unhideWhenUsed/>
    <w:rsid w:val="004F2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D45"/>
  </w:style>
  <w:style w:type="character" w:customStyle="1" w:styleId="Heading1Char">
    <w:name w:val="Heading 1 Char"/>
    <w:basedOn w:val="DefaultParagraphFont"/>
    <w:link w:val="Heading1"/>
    <w:rsid w:val="004F2D45"/>
    <w:rPr>
      <w:rFonts w:ascii="Times New Roman" w:eastAsia="Times New Roman" w:hAnsi="Times New Roman" w:cs="Times New Roman"/>
      <w:b/>
      <w:sz w:val="32"/>
      <w:szCs w:val="20"/>
      <w:lang w:eastAsia="en-US"/>
    </w:rPr>
  </w:style>
  <w:style w:type="paragraph" w:styleId="BodyText">
    <w:name w:val="Body Text"/>
    <w:basedOn w:val="Normal"/>
    <w:link w:val="BodyTextChar"/>
    <w:rsid w:val="004F2D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D45"/>
    <w:rPr>
      <w:rFonts w:ascii="Times New Roman" w:eastAsia="Times New Roman" w:hAnsi="Times New Roman" w:cs="Times New Roman"/>
      <w:sz w:val="24"/>
      <w:lang w:eastAsia="en-US"/>
    </w:rPr>
  </w:style>
  <w:style w:type="paragraph" w:styleId="ListBullet">
    <w:name w:val="List Bullet"/>
    <w:basedOn w:val="List"/>
    <w:rsid w:val="004F2D45"/>
    <w:pPr>
      <w:numPr>
        <w:numId w:val="13"/>
      </w:numPr>
      <w:tabs>
        <w:tab w:val="clear" w:pos="340"/>
      </w:tabs>
      <w:spacing w:before="40" w:after="40"/>
    </w:pPr>
  </w:style>
  <w:style w:type="character" w:customStyle="1" w:styleId="SpecialBold">
    <w:name w:val="Special Bold"/>
    <w:basedOn w:val="DefaultParagraphFont"/>
    <w:rsid w:val="004F2D45"/>
    <w:rPr>
      <w:b/>
      <w:spacing w:val="0"/>
    </w:rPr>
  </w:style>
  <w:style w:type="paragraph" w:styleId="ListBullet2">
    <w:name w:val="List Bullet 2"/>
    <w:basedOn w:val="List2"/>
    <w:rsid w:val="004F2D45"/>
    <w:pPr>
      <w:numPr>
        <w:numId w:val="14"/>
      </w:numPr>
      <w:tabs>
        <w:tab w:val="clear" w:pos="680"/>
      </w:tabs>
    </w:pPr>
  </w:style>
  <w:style w:type="paragraph" w:customStyle="1" w:styleId="SuperHeading">
    <w:name w:val="SuperHeading"/>
    <w:basedOn w:val="Normal"/>
    <w:rsid w:val="004F2D45"/>
    <w:pPr>
      <w:spacing w:before="240" w:after="120"/>
      <w:outlineLvl w:val="0"/>
    </w:pPr>
    <w:rPr>
      <w:rFonts w:ascii="Times New Roman" w:hAnsi="Times New Roman"/>
      <w:b/>
      <w:sz w:val="32"/>
    </w:rPr>
  </w:style>
  <w:style w:type="paragraph" w:customStyle="1" w:styleId="AllowPageBreak">
    <w:name w:val="AllowPageBreak"/>
    <w:rsid w:val="004F2D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D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D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D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D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D45"/>
    <w:rPr>
      <w:rFonts w:ascii="Courier New" w:eastAsia="Times New Roman" w:hAnsi="Courier New" w:cs="Times New Roman"/>
      <w:i/>
      <w:szCs w:val="20"/>
      <w:lang w:eastAsia="en-US"/>
    </w:rPr>
  </w:style>
  <w:style w:type="paragraph" w:customStyle="1" w:styleId="HeadingBase">
    <w:name w:val="Heading Base"/>
    <w:rsid w:val="004F2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D45"/>
    <w:pPr>
      <w:tabs>
        <w:tab w:val="right" w:leader="dot" w:pos="9072"/>
      </w:tabs>
      <w:ind w:left="567"/>
    </w:pPr>
    <w:rPr>
      <w:szCs w:val="22"/>
    </w:rPr>
  </w:style>
  <w:style w:type="paragraph" w:customStyle="1" w:styleId="TOCBase">
    <w:name w:val="TOC Base"/>
    <w:rsid w:val="004F2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D45"/>
    <w:pPr>
      <w:tabs>
        <w:tab w:val="right" w:leader="dot" w:pos="9072"/>
      </w:tabs>
      <w:spacing w:before="40" w:after="40"/>
      <w:ind w:left="284"/>
    </w:pPr>
    <w:rPr>
      <w:rFonts w:ascii="Times New Roman" w:hAnsi="Times New Roman"/>
    </w:rPr>
  </w:style>
  <w:style w:type="paragraph" w:styleId="TOC1">
    <w:name w:val="toc 1"/>
    <w:basedOn w:val="TOCBase"/>
    <w:next w:val="Normal"/>
    <w:rsid w:val="004F2D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D45"/>
    <w:rPr>
      <w:rFonts w:ascii="Times New Roman" w:eastAsia="Times New Roman" w:hAnsi="Times New Roman" w:cs="Times New Roman"/>
      <w:sz w:val="16"/>
      <w:lang w:eastAsia="en-US"/>
    </w:rPr>
  </w:style>
  <w:style w:type="paragraph" w:styleId="Title">
    <w:name w:val="Title"/>
    <w:basedOn w:val="HeadingBase"/>
    <w:link w:val="TitleChar"/>
    <w:qFormat/>
    <w:rsid w:val="004F2D45"/>
    <w:pPr>
      <w:spacing w:before="5040"/>
      <w:jc w:val="center"/>
    </w:pPr>
    <w:rPr>
      <w:sz w:val="48"/>
      <w:szCs w:val="72"/>
      <w:lang w:val="en-US"/>
    </w:rPr>
  </w:style>
  <w:style w:type="character" w:customStyle="1" w:styleId="TitleChar">
    <w:name w:val="Title Char"/>
    <w:basedOn w:val="DefaultParagraphFont"/>
    <w:link w:val="Title"/>
    <w:rsid w:val="004F2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D45"/>
    <w:pPr>
      <w:tabs>
        <w:tab w:val="left" w:pos="3600"/>
        <w:tab w:val="left" w:pos="3958"/>
      </w:tabs>
    </w:pPr>
  </w:style>
  <w:style w:type="paragraph" w:styleId="List">
    <w:name w:val="List"/>
    <w:basedOn w:val="BodyText"/>
    <w:next w:val="BodyText"/>
    <w:rsid w:val="004F2D45"/>
    <w:pPr>
      <w:tabs>
        <w:tab w:val="left" w:pos="340"/>
      </w:tabs>
      <w:spacing w:before="60" w:after="60"/>
      <w:ind w:left="340" w:hanging="340"/>
    </w:pPr>
  </w:style>
  <w:style w:type="paragraph" w:customStyle="1" w:styleId="Note">
    <w:name w:val="Note"/>
    <w:basedOn w:val="BodyText"/>
    <w:rsid w:val="004F2D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D45"/>
    <w:pPr>
      <w:framePr w:wrap="auto" w:hAnchor="text" w:y="6049"/>
    </w:pPr>
    <w:rPr>
      <w:color w:val="000000"/>
      <w:sz w:val="40"/>
    </w:rPr>
  </w:style>
  <w:style w:type="paragraph" w:customStyle="1" w:styleId="TOCTitle">
    <w:name w:val="TOCTitle"/>
    <w:basedOn w:val="Heading1"/>
    <w:rsid w:val="004F2D45"/>
    <w:pPr>
      <w:spacing w:after="240"/>
      <w:jc w:val="center"/>
      <w:outlineLvl w:val="9"/>
    </w:pPr>
    <w:rPr>
      <w:caps/>
    </w:rPr>
  </w:style>
  <w:style w:type="paragraph" w:customStyle="1" w:styleId="Version">
    <w:name w:val="Version"/>
    <w:rsid w:val="004F2D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D45"/>
    <w:pPr>
      <w:keepNext w:val="0"/>
      <w:tabs>
        <w:tab w:val="right" w:pos="4176"/>
      </w:tabs>
      <w:ind w:left="198" w:hanging="198"/>
    </w:pPr>
    <w:rPr>
      <w:rFonts w:ascii="Garamond" w:hAnsi="Garamond"/>
    </w:rPr>
  </w:style>
  <w:style w:type="paragraph" w:styleId="IndexHeading">
    <w:name w:val="index heading"/>
    <w:basedOn w:val="Normal"/>
    <w:next w:val="Index1"/>
    <w:semiHidden/>
    <w:rsid w:val="004F2D45"/>
    <w:pPr>
      <w:spacing w:before="120" w:after="120"/>
    </w:pPr>
    <w:rPr>
      <w:rFonts w:ascii="Arial" w:hAnsi="Arial"/>
      <w:b/>
      <w:color w:val="918585"/>
      <w:sz w:val="24"/>
    </w:rPr>
  </w:style>
  <w:style w:type="paragraph" w:styleId="Header">
    <w:name w:val="header"/>
    <w:basedOn w:val="Normal"/>
    <w:link w:val="HeaderChar"/>
    <w:rsid w:val="004F2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D45"/>
    <w:rPr>
      <w:rFonts w:ascii="Times New Roman" w:eastAsia="Times New Roman" w:hAnsi="Times New Roman" w:cs="Times New Roman"/>
      <w:sz w:val="16"/>
      <w:szCs w:val="20"/>
      <w:lang w:val="en-GB" w:eastAsia="en-US"/>
    </w:rPr>
  </w:style>
  <w:style w:type="paragraph" w:customStyle="1" w:styleId="Chapter">
    <w:name w:val="Chapter"/>
    <w:basedOn w:val="Normal"/>
    <w:rsid w:val="004F2D45"/>
    <w:pPr>
      <w:spacing w:before="240"/>
    </w:pPr>
    <w:rPr>
      <w:rFonts w:ascii="Times New Roman" w:hAnsi="Times New Roman"/>
      <w:smallCaps/>
      <w:spacing w:val="80"/>
      <w:sz w:val="28"/>
    </w:rPr>
  </w:style>
  <w:style w:type="paragraph" w:customStyle="1" w:styleId="InChapter">
    <w:name w:val="InChapter"/>
    <w:basedOn w:val="Heading3"/>
    <w:rsid w:val="004F2D45"/>
    <w:pPr>
      <w:spacing w:after="240"/>
      <w:outlineLvl w:val="9"/>
    </w:pPr>
    <w:rPr>
      <w:noProof/>
    </w:rPr>
  </w:style>
  <w:style w:type="paragraph" w:styleId="Index2">
    <w:name w:val="index 2"/>
    <w:basedOn w:val="Normal"/>
    <w:next w:val="Normal"/>
    <w:semiHidden/>
    <w:rsid w:val="004F2D45"/>
    <w:pPr>
      <w:tabs>
        <w:tab w:val="right" w:pos="4176"/>
      </w:tabs>
      <w:ind w:left="568" w:hanging="284"/>
    </w:pPr>
    <w:rPr>
      <w:rFonts w:ascii="Garamond" w:hAnsi="Garamond"/>
    </w:rPr>
  </w:style>
  <w:style w:type="paragraph" w:customStyle="1" w:styleId="Byline">
    <w:name w:val="Byline"/>
    <w:rsid w:val="004F2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D45"/>
    <w:pPr>
      <w:tabs>
        <w:tab w:val="clear" w:pos="3600"/>
        <w:tab w:val="clear" w:pos="3958"/>
      </w:tabs>
      <w:jc w:val="right"/>
    </w:pPr>
  </w:style>
  <w:style w:type="character" w:styleId="Emphasis">
    <w:name w:val="Emphasis"/>
    <w:basedOn w:val="DefaultParagraphFont"/>
    <w:qFormat/>
    <w:rsid w:val="004F2D45"/>
    <w:rPr>
      <w:i/>
    </w:rPr>
  </w:style>
  <w:style w:type="paragraph" w:styleId="Caption">
    <w:name w:val="caption"/>
    <w:basedOn w:val="BodyText"/>
    <w:next w:val="Normal"/>
    <w:qFormat/>
    <w:rsid w:val="004F2D45"/>
    <w:pPr>
      <w:framePr w:w="2268" w:hSpace="181" w:vSpace="181" w:wrap="around" w:vAnchor="text" w:hAnchor="page" w:x="1135" w:y="285" w:anchorLock="1"/>
    </w:pPr>
    <w:rPr>
      <w:i/>
    </w:rPr>
  </w:style>
  <w:style w:type="paragraph" w:customStyle="1" w:styleId="MiniTOCTitle">
    <w:name w:val="MiniTOCTitle"/>
    <w:basedOn w:val="Heading4"/>
    <w:rsid w:val="004F2D45"/>
    <w:pPr>
      <w:spacing w:before="240"/>
      <w:outlineLvl w:val="9"/>
    </w:pPr>
    <w:rPr>
      <w:noProof/>
      <w:sz w:val="24"/>
    </w:rPr>
  </w:style>
  <w:style w:type="paragraph" w:customStyle="1" w:styleId="MiniTOCItem">
    <w:name w:val="MiniTOCItem"/>
    <w:basedOn w:val="ListBullet"/>
    <w:rsid w:val="004F2D45"/>
    <w:pPr>
      <w:numPr>
        <w:numId w:val="0"/>
      </w:numPr>
      <w:tabs>
        <w:tab w:val="right" w:leader="dot" w:pos="6521"/>
      </w:tabs>
      <w:spacing w:before="0" w:after="0"/>
    </w:pPr>
  </w:style>
  <w:style w:type="paragraph" w:customStyle="1" w:styleId="TOFTitle">
    <w:name w:val="TOFTitle"/>
    <w:basedOn w:val="TOCTitle"/>
    <w:rsid w:val="004F2D45"/>
  </w:style>
  <w:style w:type="paragraph" w:styleId="TableofFigures">
    <w:name w:val="table of figures"/>
    <w:basedOn w:val="Normal"/>
    <w:next w:val="Normal"/>
    <w:semiHidden/>
    <w:rsid w:val="004F2D45"/>
    <w:pPr>
      <w:tabs>
        <w:tab w:val="right" w:leader="dot" w:pos="9072"/>
      </w:tabs>
      <w:ind w:left="970" w:hanging="403"/>
    </w:pPr>
    <w:rPr>
      <w:rFonts w:ascii="Times New Roman" w:hAnsi="Times New Roman"/>
      <w:b/>
    </w:rPr>
  </w:style>
  <w:style w:type="paragraph" w:styleId="ListNumber">
    <w:name w:val="List Number"/>
    <w:basedOn w:val="List"/>
    <w:rsid w:val="004F2D45"/>
    <w:pPr>
      <w:numPr>
        <w:numId w:val="11"/>
      </w:numPr>
    </w:pPr>
  </w:style>
  <w:style w:type="character" w:customStyle="1" w:styleId="WingdingSymbols">
    <w:name w:val="Wingding Symbols"/>
    <w:rsid w:val="004F2D45"/>
    <w:rPr>
      <w:rFonts w:ascii="Wingdings" w:hAnsi="Wingdings"/>
    </w:rPr>
  </w:style>
  <w:style w:type="paragraph" w:customStyle="1" w:styleId="TableHeading">
    <w:name w:val="Table Heading"/>
    <w:basedOn w:val="HeadingBase"/>
    <w:rsid w:val="004F2D45"/>
    <w:pPr>
      <w:keepLines/>
      <w:pBdr>
        <w:bottom w:val="single" w:sz="6" w:space="1" w:color="918585"/>
      </w:pBdr>
      <w:spacing w:before="240"/>
    </w:pPr>
  </w:style>
  <w:style w:type="character" w:customStyle="1" w:styleId="HotSpot">
    <w:name w:val="HotSpot"/>
    <w:rsid w:val="004F2D45"/>
    <w:rPr>
      <w:color w:val="0033CC"/>
      <w:u w:val="none"/>
    </w:rPr>
  </w:style>
  <w:style w:type="paragraph" w:customStyle="1" w:styleId="BodyTextRight">
    <w:name w:val="Body Text Right"/>
    <w:basedOn w:val="BodyText"/>
    <w:rsid w:val="004F2D45"/>
    <w:pPr>
      <w:spacing w:before="0" w:after="0"/>
      <w:jc w:val="right"/>
    </w:pPr>
  </w:style>
  <w:style w:type="paragraph" w:styleId="Index3">
    <w:name w:val="index 3"/>
    <w:basedOn w:val="ListNumber2"/>
    <w:next w:val="Normal"/>
    <w:semiHidden/>
    <w:rsid w:val="004F2D45"/>
    <w:pPr>
      <w:numPr>
        <w:numId w:val="0"/>
      </w:numPr>
      <w:tabs>
        <w:tab w:val="right" w:leader="dot" w:pos="4176"/>
      </w:tabs>
    </w:pPr>
  </w:style>
  <w:style w:type="paragraph" w:styleId="ListNumber2">
    <w:name w:val="List Number 2"/>
    <w:basedOn w:val="List2"/>
    <w:rsid w:val="004F2D45"/>
    <w:pPr>
      <w:numPr>
        <w:numId w:val="10"/>
      </w:numPr>
      <w:tabs>
        <w:tab w:val="clear" w:pos="1060"/>
      </w:tabs>
    </w:pPr>
  </w:style>
  <w:style w:type="paragraph" w:customStyle="1" w:styleId="MarginNote">
    <w:name w:val="Margin Note"/>
    <w:basedOn w:val="BodyText"/>
    <w:rsid w:val="004F2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D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D45"/>
    <w:rPr>
      <w:sz w:val="32"/>
    </w:rPr>
  </w:style>
  <w:style w:type="paragraph" w:customStyle="1" w:styleId="HeadingProcedure">
    <w:name w:val="Heading Procedure"/>
    <w:basedOn w:val="HeadingBase"/>
    <w:next w:val="Normal"/>
    <w:rsid w:val="004F2D45"/>
    <w:pPr>
      <w:tabs>
        <w:tab w:val="left" w:pos="0"/>
      </w:tabs>
      <w:spacing w:before="120" w:after="60"/>
    </w:pPr>
    <w:rPr>
      <w:i/>
      <w:color w:val="918585"/>
      <w:sz w:val="22"/>
    </w:rPr>
  </w:style>
  <w:style w:type="paragraph" w:customStyle="1" w:styleId="TableBodyText">
    <w:name w:val="Table Body Text"/>
    <w:basedOn w:val="BodyText"/>
    <w:rsid w:val="004F2D45"/>
    <w:pPr>
      <w:spacing w:before="60" w:after="60"/>
    </w:pPr>
  </w:style>
  <w:style w:type="paragraph" w:styleId="ListContinue">
    <w:name w:val="List Continue"/>
    <w:basedOn w:val="List"/>
    <w:rsid w:val="004F2D45"/>
    <w:pPr>
      <w:ind w:firstLine="0"/>
    </w:pPr>
  </w:style>
  <w:style w:type="paragraph" w:customStyle="1" w:styleId="ListNote">
    <w:name w:val="List Note"/>
    <w:basedOn w:val="List"/>
    <w:rsid w:val="004F2D45"/>
    <w:pPr>
      <w:pBdr>
        <w:top w:val="single" w:sz="6" w:space="2" w:color="918585"/>
        <w:bottom w:val="single" w:sz="6" w:space="2" w:color="918585"/>
      </w:pBdr>
      <w:tabs>
        <w:tab w:val="left" w:pos="1021"/>
      </w:tabs>
      <w:ind w:firstLine="0"/>
    </w:pPr>
  </w:style>
  <w:style w:type="paragraph" w:customStyle="1" w:styleId="Warning">
    <w:name w:val="Warning"/>
    <w:basedOn w:val="BodyText"/>
    <w:rsid w:val="004F2D45"/>
    <w:pPr>
      <w:shd w:val="clear" w:color="auto" w:fill="D9D9D9"/>
      <w:tabs>
        <w:tab w:val="left" w:pos="992"/>
      </w:tabs>
      <w:ind w:left="119" w:right="119"/>
    </w:pPr>
    <w:rPr>
      <w:sz w:val="20"/>
    </w:rPr>
  </w:style>
  <w:style w:type="paragraph" w:customStyle="1" w:styleId="MarginIcons">
    <w:name w:val="Margin Icons"/>
    <w:basedOn w:val="BodyText"/>
    <w:rsid w:val="004F2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D45"/>
    <w:rPr>
      <w:rFonts w:ascii="Courier New" w:hAnsi="Courier New"/>
    </w:rPr>
  </w:style>
  <w:style w:type="paragraph" w:customStyle="1" w:styleId="NoteBullet">
    <w:name w:val="Note Bullet"/>
    <w:basedOn w:val="Note"/>
    <w:rsid w:val="004F2D45"/>
    <w:pPr>
      <w:tabs>
        <w:tab w:val="clear" w:pos="680"/>
      </w:tabs>
      <w:spacing w:before="60" w:after="60"/>
    </w:pPr>
  </w:style>
  <w:style w:type="paragraph" w:customStyle="1" w:styleId="SubHeading2">
    <w:name w:val="SubHeading2"/>
    <w:basedOn w:val="HeadingBase"/>
    <w:rsid w:val="004F2D45"/>
    <w:pPr>
      <w:spacing w:before="240" w:after="60"/>
    </w:pPr>
    <w:rPr>
      <w:sz w:val="20"/>
    </w:rPr>
  </w:style>
  <w:style w:type="paragraph" w:customStyle="1" w:styleId="SubHeading1">
    <w:name w:val="SubHeading1"/>
    <w:basedOn w:val="HeadingBase"/>
    <w:rsid w:val="004F2D45"/>
    <w:pPr>
      <w:spacing w:before="240" w:after="60"/>
    </w:pPr>
    <w:rPr>
      <w:color w:val="918585"/>
      <w:sz w:val="22"/>
    </w:rPr>
  </w:style>
  <w:style w:type="paragraph" w:customStyle="1" w:styleId="SideHeading">
    <w:name w:val="Side Heading"/>
    <w:basedOn w:val="HeadingBase"/>
    <w:rsid w:val="004F2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D45"/>
    <w:pPr>
      <w:numPr>
        <w:numId w:val="12"/>
      </w:numPr>
    </w:pPr>
  </w:style>
  <w:style w:type="paragraph" w:styleId="PlainText">
    <w:name w:val="Plain Text"/>
    <w:basedOn w:val="Normal"/>
    <w:link w:val="PlainTextChar"/>
    <w:rsid w:val="004F2D45"/>
    <w:rPr>
      <w:sz w:val="20"/>
    </w:rPr>
  </w:style>
  <w:style w:type="character" w:customStyle="1" w:styleId="PlainTextChar">
    <w:name w:val="Plain Text Char"/>
    <w:basedOn w:val="DefaultParagraphFont"/>
    <w:link w:val="PlainText"/>
    <w:rsid w:val="004F2D45"/>
    <w:rPr>
      <w:rFonts w:ascii="Courier New" w:eastAsia="Times New Roman" w:hAnsi="Courier New" w:cs="Times New Roman"/>
      <w:sz w:val="20"/>
      <w:szCs w:val="20"/>
      <w:lang w:eastAsia="en-US"/>
    </w:rPr>
  </w:style>
  <w:style w:type="character" w:customStyle="1" w:styleId="MenuOption">
    <w:name w:val="Menu Option"/>
    <w:basedOn w:val="DefaultParagraphFont"/>
    <w:rsid w:val="004F2D45"/>
    <w:rPr>
      <w:b/>
      <w:smallCaps/>
    </w:rPr>
  </w:style>
  <w:style w:type="paragraph" w:customStyle="1" w:styleId="TableListNumber">
    <w:name w:val="Table List Number"/>
    <w:basedOn w:val="ListNumber"/>
    <w:rsid w:val="004F2D45"/>
    <w:pPr>
      <w:numPr>
        <w:numId w:val="0"/>
      </w:numPr>
    </w:pPr>
  </w:style>
  <w:style w:type="paragraph" w:styleId="TOC4">
    <w:name w:val="toc 4"/>
    <w:basedOn w:val="TOCBase"/>
    <w:next w:val="Normal"/>
    <w:semiHidden/>
    <w:rsid w:val="004F2D45"/>
    <w:pPr>
      <w:tabs>
        <w:tab w:val="right" w:leader="dot" w:pos="9071"/>
      </w:tabs>
      <w:ind w:left="1701"/>
    </w:pPr>
  </w:style>
  <w:style w:type="paragraph" w:customStyle="1" w:styleId="ListAlpha">
    <w:name w:val="List Alpha"/>
    <w:basedOn w:val="List"/>
    <w:rsid w:val="004F2D45"/>
    <w:pPr>
      <w:numPr>
        <w:numId w:val="9"/>
      </w:numPr>
    </w:pPr>
  </w:style>
  <w:style w:type="paragraph" w:customStyle="1" w:styleId="ListAlpha2">
    <w:name w:val="List Alpha 2"/>
    <w:basedOn w:val="List2"/>
    <w:rsid w:val="004F2D45"/>
    <w:pPr>
      <w:numPr>
        <w:numId w:val="8"/>
      </w:numPr>
    </w:pPr>
  </w:style>
  <w:style w:type="paragraph" w:styleId="List2">
    <w:name w:val="List 2"/>
    <w:basedOn w:val="BodyText"/>
    <w:rsid w:val="004F2D45"/>
    <w:pPr>
      <w:tabs>
        <w:tab w:val="left" w:pos="680"/>
      </w:tabs>
      <w:spacing w:before="60" w:after="60"/>
      <w:ind w:left="680" w:hanging="340"/>
    </w:pPr>
  </w:style>
  <w:style w:type="paragraph" w:styleId="List3">
    <w:name w:val="List 3"/>
    <w:basedOn w:val="BodyText"/>
    <w:rsid w:val="004F2D45"/>
    <w:pPr>
      <w:tabs>
        <w:tab w:val="left" w:pos="1021"/>
      </w:tabs>
      <w:spacing w:before="60" w:after="60"/>
      <w:ind w:left="1020" w:hanging="340"/>
    </w:pPr>
  </w:style>
  <w:style w:type="paragraph" w:styleId="List4">
    <w:name w:val="List 4"/>
    <w:basedOn w:val="BodyText"/>
    <w:rsid w:val="004F2D45"/>
    <w:pPr>
      <w:tabs>
        <w:tab w:val="left" w:pos="1361"/>
      </w:tabs>
      <w:spacing w:before="60" w:after="60"/>
      <w:ind w:left="1361" w:hanging="340"/>
    </w:pPr>
  </w:style>
  <w:style w:type="paragraph" w:styleId="List5">
    <w:name w:val="List 5"/>
    <w:basedOn w:val="BodyText"/>
    <w:rsid w:val="004F2D45"/>
    <w:pPr>
      <w:tabs>
        <w:tab w:val="left" w:pos="1701"/>
      </w:tabs>
      <w:spacing w:before="60" w:after="60"/>
      <w:ind w:left="1701" w:hanging="340"/>
    </w:pPr>
  </w:style>
  <w:style w:type="paragraph" w:styleId="ListBullet3">
    <w:name w:val="List Bullet 3"/>
    <w:basedOn w:val="List3"/>
    <w:rsid w:val="004F2D45"/>
    <w:pPr>
      <w:numPr>
        <w:numId w:val="15"/>
      </w:numPr>
      <w:tabs>
        <w:tab w:val="clear" w:pos="1021"/>
      </w:tabs>
      <w:ind w:left="1037" w:hanging="357"/>
    </w:pPr>
  </w:style>
  <w:style w:type="paragraph" w:styleId="ListBullet4">
    <w:name w:val="List Bullet 4"/>
    <w:basedOn w:val="List4"/>
    <w:rsid w:val="004F2D45"/>
    <w:pPr>
      <w:numPr>
        <w:numId w:val="3"/>
      </w:numPr>
    </w:pPr>
  </w:style>
  <w:style w:type="paragraph" w:styleId="ListBullet5">
    <w:name w:val="List Bullet 5"/>
    <w:basedOn w:val="List5"/>
    <w:rsid w:val="004F2D45"/>
    <w:pPr>
      <w:numPr>
        <w:numId w:val="4"/>
      </w:numPr>
    </w:pPr>
  </w:style>
  <w:style w:type="paragraph" w:styleId="ListContinue2">
    <w:name w:val="List Continue 2"/>
    <w:basedOn w:val="List2"/>
    <w:rsid w:val="004F2D45"/>
    <w:pPr>
      <w:ind w:firstLine="0"/>
    </w:pPr>
  </w:style>
  <w:style w:type="paragraph" w:styleId="ListContinue3">
    <w:name w:val="List Continue 3"/>
    <w:basedOn w:val="List3"/>
    <w:rsid w:val="004F2D45"/>
    <w:pPr>
      <w:ind w:left="1021" w:firstLine="0"/>
    </w:pPr>
  </w:style>
  <w:style w:type="paragraph" w:styleId="ListContinue4">
    <w:name w:val="List Continue 4"/>
    <w:basedOn w:val="List4"/>
    <w:rsid w:val="004F2D45"/>
    <w:pPr>
      <w:ind w:firstLine="0"/>
    </w:pPr>
  </w:style>
  <w:style w:type="paragraph" w:styleId="ListContinue5">
    <w:name w:val="List Continue 5"/>
    <w:basedOn w:val="List5"/>
    <w:rsid w:val="004F2D45"/>
    <w:pPr>
      <w:ind w:firstLine="0"/>
    </w:pPr>
  </w:style>
  <w:style w:type="paragraph" w:styleId="ListNumber3">
    <w:name w:val="List Number 3"/>
    <w:basedOn w:val="List3"/>
    <w:rsid w:val="004F2D45"/>
    <w:pPr>
      <w:numPr>
        <w:numId w:val="5"/>
      </w:numPr>
    </w:pPr>
  </w:style>
  <w:style w:type="paragraph" w:styleId="ListNumber4">
    <w:name w:val="List Number 4"/>
    <w:basedOn w:val="List4"/>
    <w:rsid w:val="004F2D45"/>
    <w:pPr>
      <w:numPr>
        <w:numId w:val="6"/>
      </w:numPr>
    </w:pPr>
  </w:style>
  <w:style w:type="paragraph" w:styleId="ListNumber5">
    <w:name w:val="List Number 5"/>
    <w:basedOn w:val="List5"/>
    <w:rsid w:val="004F2D45"/>
    <w:pPr>
      <w:numPr>
        <w:numId w:val="7"/>
      </w:numPr>
    </w:pPr>
  </w:style>
  <w:style w:type="paragraph" w:styleId="BlockText">
    <w:name w:val="Block Text"/>
    <w:basedOn w:val="Normal"/>
    <w:rsid w:val="004F2D45"/>
    <w:pPr>
      <w:spacing w:after="120"/>
      <w:ind w:left="1440" w:right="1440"/>
    </w:pPr>
  </w:style>
  <w:style w:type="character" w:customStyle="1" w:styleId="Subscript">
    <w:name w:val="Subscript"/>
    <w:basedOn w:val="DefaultParagraphFont"/>
    <w:rsid w:val="004F2D45"/>
    <w:rPr>
      <w:sz w:val="16"/>
      <w:vertAlign w:val="subscript"/>
    </w:rPr>
  </w:style>
  <w:style w:type="character" w:customStyle="1" w:styleId="Superscript">
    <w:name w:val="Superscript"/>
    <w:basedOn w:val="DefaultParagraphFont"/>
    <w:rsid w:val="004F2D45"/>
    <w:rPr>
      <w:sz w:val="16"/>
      <w:vertAlign w:val="superscript"/>
    </w:rPr>
  </w:style>
  <w:style w:type="character" w:customStyle="1" w:styleId="Symbols">
    <w:name w:val="Symbols"/>
    <w:basedOn w:val="DefaultParagraphFont"/>
    <w:rsid w:val="004F2D45"/>
    <w:rPr>
      <w:rFonts w:ascii="Symbol" w:hAnsi="Symbol"/>
    </w:rPr>
  </w:style>
  <w:style w:type="character" w:customStyle="1" w:styleId="MenuOptions">
    <w:name w:val="Menu Options"/>
    <w:basedOn w:val="DefaultParagraphFont"/>
    <w:rsid w:val="004F2D45"/>
    <w:rPr>
      <w:rFonts w:ascii="Arial Narrow" w:hAnsi="Arial Narrow"/>
      <w:smallCaps/>
    </w:rPr>
  </w:style>
  <w:style w:type="character" w:customStyle="1" w:styleId="Buttons">
    <w:name w:val="Buttons"/>
    <w:basedOn w:val="DefaultParagraphFont"/>
    <w:rsid w:val="004F2D45"/>
    <w:rPr>
      <w:b/>
    </w:rPr>
  </w:style>
  <w:style w:type="character" w:customStyle="1" w:styleId="Underlined">
    <w:name w:val="Underlined"/>
    <w:basedOn w:val="DefaultParagraphFont"/>
    <w:rsid w:val="004F2D45"/>
    <w:rPr>
      <w:u w:val="single"/>
    </w:rPr>
  </w:style>
  <w:style w:type="paragraph" w:customStyle="1" w:styleId="TableBodyTextRight">
    <w:name w:val="Table Body Text Right"/>
    <w:basedOn w:val="TableBodyText"/>
    <w:rsid w:val="004F2D45"/>
    <w:pPr>
      <w:widowControl w:val="0"/>
      <w:autoSpaceDE w:val="0"/>
      <w:autoSpaceDN w:val="0"/>
      <w:adjustRightInd w:val="0"/>
      <w:jc w:val="right"/>
    </w:pPr>
    <w:rPr>
      <w:rFonts w:cs="Arial"/>
      <w:szCs w:val="18"/>
    </w:rPr>
  </w:style>
  <w:style w:type="paragraph" w:customStyle="1" w:styleId="CopyrightText">
    <w:name w:val="Copyright Text"/>
    <w:basedOn w:val="BodyText"/>
    <w:rsid w:val="004F2D45"/>
    <w:rPr>
      <w:sz w:val="18"/>
    </w:rPr>
  </w:style>
  <w:style w:type="paragraph" w:customStyle="1" w:styleId="BodySmallRight">
    <w:name w:val="Body Small Right"/>
    <w:basedOn w:val="BodyTextRight"/>
    <w:rsid w:val="004F2D45"/>
    <w:rPr>
      <w:sz w:val="18"/>
      <w:szCs w:val="18"/>
    </w:rPr>
  </w:style>
  <w:style w:type="paragraph" w:customStyle="1" w:styleId="MarginEdition">
    <w:name w:val="Margin Edition"/>
    <w:basedOn w:val="MarginNote"/>
    <w:rsid w:val="004F2D45"/>
    <w:pPr>
      <w:spacing w:before="0" w:after="0"/>
    </w:pPr>
    <w:rPr>
      <w:rFonts w:ascii="Times New Roman" w:hAnsi="Times New Roman"/>
      <w:color w:val="999999"/>
    </w:rPr>
  </w:style>
  <w:style w:type="paragraph" w:customStyle="1" w:styleId="Spacer">
    <w:name w:val="Spacer"/>
    <w:basedOn w:val="Normal"/>
    <w:rsid w:val="004F2D45"/>
    <w:rPr>
      <w:sz w:val="2"/>
      <w:szCs w:val="2"/>
    </w:rPr>
  </w:style>
  <w:style w:type="character" w:customStyle="1" w:styleId="Small">
    <w:name w:val="Small"/>
    <w:basedOn w:val="DefaultParagraphFont"/>
    <w:rsid w:val="004F2D45"/>
    <w:rPr>
      <w:sz w:val="16"/>
    </w:rPr>
  </w:style>
  <w:style w:type="paragraph" w:customStyle="1" w:styleId="WideTable">
    <w:name w:val="Wide Table"/>
    <w:basedOn w:val="Normal"/>
    <w:rsid w:val="004F2D45"/>
    <w:pPr>
      <w:ind w:left="-1418"/>
    </w:pPr>
    <w:rPr>
      <w:sz w:val="2"/>
      <w:szCs w:val="2"/>
    </w:rPr>
  </w:style>
  <w:style w:type="character" w:styleId="PageNumber">
    <w:name w:val="page number"/>
    <w:basedOn w:val="DefaultParagraphFont"/>
    <w:rsid w:val="004F2D45"/>
  </w:style>
  <w:style w:type="paragraph" w:styleId="Quote">
    <w:name w:val="Quote"/>
    <w:basedOn w:val="Heading1"/>
    <w:link w:val="QuoteChar"/>
    <w:qFormat/>
    <w:rsid w:val="004F2D45"/>
    <w:rPr>
      <w:b w:val="0"/>
      <w:sz w:val="72"/>
      <w:szCs w:val="72"/>
      <w:lang w:val="en-NZ"/>
    </w:rPr>
  </w:style>
  <w:style w:type="character" w:customStyle="1" w:styleId="QuoteChar">
    <w:name w:val="Quote Char"/>
    <w:basedOn w:val="DefaultParagraphFont"/>
    <w:link w:val="Quote"/>
    <w:rsid w:val="004F2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D45"/>
    <w:pPr>
      <w:pageBreakBefore/>
    </w:pPr>
  </w:style>
  <w:style w:type="paragraph" w:customStyle="1" w:styleId="Border">
    <w:name w:val="Border"/>
    <w:basedOn w:val="Normal"/>
    <w:qFormat/>
    <w:rsid w:val="004F2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D45"/>
    <w:rPr>
      <w:b/>
      <w:bCs/>
      <w:i/>
      <w:iCs/>
      <w:color w:val="auto"/>
    </w:rPr>
  </w:style>
  <w:style w:type="paragraph" w:styleId="IntenseQuote">
    <w:name w:val="Intense Quote"/>
    <w:basedOn w:val="Normal"/>
    <w:next w:val="Normal"/>
    <w:link w:val="IntenseQuoteChar"/>
    <w:uiPriority w:val="30"/>
    <w:qFormat/>
    <w:rsid w:val="004F2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D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D45"/>
    <w:rPr>
      <w:smallCaps/>
      <w:color w:val="auto"/>
      <w:u w:val="single"/>
    </w:rPr>
  </w:style>
  <w:style w:type="character" w:styleId="IntenseReference">
    <w:name w:val="Intense Reference"/>
    <w:basedOn w:val="DefaultParagraphFont"/>
    <w:uiPriority w:val="32"/>
    <w:qFormat/>
    <w:rsid w:val="004F2D45"/>
    <w:rPr>
      <w:b/>
      <w:bCs/>
      <w:smallCaps/>
      <w:color w:val="auto"/>
      <w:spacing w:val="5"/>
      <w:u w:val="single"/>
    </w:rPr>
  </w:style>
  <w:style w:type="paragraph" w:customStyle="1" w:styleId="2ColumnHeading">
    <w:name w:val="2Column Heading"/>
    <w:basedOn w:val="BodyText"/>
    <w:qFormat/>
    <w:rsid w:val="004F2D45"/>
    <w:pPr>
      <w:spacing w:after="60"/>
      <w:ind w:left="-2268"/>
    </w:pPr>
    <w:rPr>
      <w:b/>
    </w:rPr>
  </w:style>
  <w:style w:type="paragraph" w:customStyle="1" w:styleId="Heading1TOC">
    <w:name w:val="Heading1 TOC"/>
    <w:basedOn w:val="Normal"/>
    <w:qFormat/>
    <w:rsid w:val="004F2D45"/>
    <w:pPr>
      <w:spacing w:before="240" w:after="120"/>
    </w:pPr>
    <w:rPr>
      <w:rFonts w:ascii="Times New Roman" w:hAnsi="Times New Roman"/>
      <w:b/>
      <w:sz w:val="32"/>
    </w:rPr>
  </w:style>
  <w:style w:type="paragraph" w:customStyle="1" w:styleId="Heading2TOC">
    <w:name w:val="Heading2 TOC"/>
    <w:basedOn w:val="Normal"/>
    <w:qFormat/>
    <w:rsid w:val="004F2D45"/>
    <w:pPr>
      <w:spacing w:before="240" w:after="60"/>
    </w:pPr>
    <w:rPr>
      <w:rFonts w:ascii="Times New Roman" w:hAnsi="Times New Roman"/>
      <w:b/>
      <w:sz w:val="28"/>
    </w:rPr>
  </w:style>
  <w:style w:type="character" w:customStyle="1" w:styleId="Underline">
    <w:name w:val="Underline"/>
    <w:basedOn w:val="DefaultParagraphFont"/>
    <w:qFormat/>
    <w:rsid w:val="004F2D45"/>
    <w:rPr>
      <w:u w:val="single"/>
    </w:rPr>
  </w:style>
  <w:style w:type="character" w:customStyle="1" w:styleId="BoldandItalics">
    <w:name w:val="Bold and Italics"/>
    <w:qFormat/>
    <w:rsid w:val="004F2D45"/>
    <w:rPr>
      <w:b/>
      <w:i/>
      <w:u w:val="none"/>
    </w:rPr>
  </w:style>
  <w:style w:type="paragraph" w:styleId="BalloonText">
    <w:name w:val="Balloon Text"/>
    <w:basedOn w:val="Normal"/>
    <w:link w:val="BalloonTextChar"/>
    <w:rsid w:val="004F2D45"/>
    <w:rPr>
      <w:rFonts w:ascii="Tahoma" w:hAnsi="Tahoma" w:cs="Tahoma"/>
      <w:sz w:val="16"/>
      <w:szCs w:val="16"/>
    </w:rPr>
  </w:style>
  <w:style w:type="character" w:customStyle="1" w:styleId="BalloonTextChar">
    <w:name w:val="Balloon Text Char"/>
    <w:basedOn w:val="DefaultParagraphFont"/>
    <w:link w:val="BalloonText"/>
    <w:rsid w:val="004F2D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D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D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D45"/>
    <w:rPr>
      <w:b/>
      <w:color w:val="660033"/>
      <w:spacing w:val="0"/>
    </w:rPr>
  </w:style>
  <w:style w:type="paragraph" w:customStyle="1" w:styleId="Nameditemlist">
    <w:name w:val="Named item list"/>
    <w:basedOn w:val="BodyText"/>
    <w:qFormat/>
    <w:rsid w:val="004F2D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1216</Words>
  <Characters>8044</Characters>
  <Application>Microsoft Office Word</Application>
  <DocSecurity>0</DocSecurity>
  <Lines>299</Lines>
  <Paragraphs>164</Paragraphs>
  <ScaleCrop>false</ScaleCrop>
  <Company>Author-it Software Corporation Ltd.</Company>
  <LinksUpToDate>false</LinksUpToDate>
  <CharactersWithSpaces>9183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MEM23144A Contribute to the design of a commercial refrigeration system</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2012-12-20T07:21:00Z</dcterms:created>
  <dcterms:modified xsi:type="dcterms:W3CDTF">2012-12-20T07:21:00Z</dcterms:modified>
</cp:coreProperties>
</file>