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2D9D" w:rsidP="00982D9D">
      <w:pPr>
        <w:pStyle w:val="Title"/>
      </w:pPr>
      <w:r>
        <w:fldChar w:fldCharType="begin"/>
      </w:r>
      <w:r>
        <w:instrText xml:space="preserve"> TITLE   \* MERGEFORMAT </w:instrText>
      </w:r>
      <w:r>
        <w:fldChar w:fldCharType="separate"/>
      </w:r>
      <w:r>
        <w:t>MEM23141A Complete a building thermal performance survey</w:t>
      </w:r>
      <w:r>
        <w:fldChar w:fldCharType="end"/>
      </w:r>
    </w:p>
    <w:p w:rsidR="00982D9D" w:rsidP="00982D9D">
      <w:pPr>
        <w:pStyle w:val="Version"/>
        <w:sectPr w:rsidSect="000A52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52A8" w:rsidP="000A52A8">
      <w:pPr>
        <w:pStyle w:val="SuperHeading"/>
      </w:pPr>
      <w:r w:rsidRPr="000A52A8">
        <w:t>MEM23141A Complete a building thermal performance survey</w:t>
      </w:r>
    </w:p>
    <w:p w:rsidR="00000000" w:rsidRPr="000A52A8" w:rsidP="000A52A8">
      <w:pPr>
        <w:pStyle w:val="Heading1"/>
      </w:pPr>
      <w:bookmarkStart w:id="1" w:name="O_520219"/>
      <w:bookmarkEnd w:id="1"/>
      <w:r w:rsidRPr="000A52A8">
        <w:t>Modification History</w:t>
      </w:r>
    </w:p>
    <w:p w:rsidR="00982D9D" w:rsidP="000A52A8">
      <w:pPr>
        <w:pStyle w:val="BodyText"/>
      </w:pPr>
      <w:r w:rsidRPr="000A52A8">
        <w:t>Release 1 (MEM05v9).</w:t>
      </w:r>
    </w:p>
    <w:p w:rsidR="00982D9D" w:rsidP="000A52A8">
      <w:pPr>
        <w:pStyle w:val="BodyText"/>
      </w:pPr>
    </w:p>
    <w:p w:rsidR="00000000" w:rsidRPr="000A52A8" w:rsidP="000A52A8">
      <w:pPr>
        <w:pStyle w:val="Heading1"/>
      </w:pPr>
      <w:bookmarkStart w:id="2" w:name="O_520231"/>
      <w:bookmarkEnd w:id="2"/>
      <w:r w:rsidRPr="000A52A8">
        <w:t>Unit Descriptor</w:t>
      </w:r>
    </w:p>
    <w:p w:rsidR="00982D9D" w:rsidP="000A52A8">
      <w:pPr>
        <w:pStyle w:val="BodyText"/>
      </w:pPr>
      <w:r w:rsidRPr="000A52A8">
        <w:t>This unit of competency covers the skills and knowledge required to carry out a detailed heat load estimate for a multiple zone commercial/industrial building and t</w:t>
      </w:r>
      <w:r w:rsidRPr="000A52A8">
        <w:t>hen analyse building thermal performance and document results.</w:t>
      </w:r>
    </w:p>
    <w:p w:rsidR="00982D9D" w:rsidP="000A52A8">
      <w:pPr>
        <w:pStyle w:val="BodyText"/>
      </w:pPr>
    </w:p>
    <w:p w:rsidR="00000000" w:rsidRPr="000A52A8" w:rsidP="000A52A8">
      <w:pPr>
        <w:pStyle w:val="Heading1"/>
      </w:pPr>
      <w:bookmarkStart w:id="3" w:name="O_520230"/>
      <w:bookmarkEnd w:id="3"/>
      <w:r w:rsidRPr="000A52A8">
        <w:t>Application of the Unit</w:t>
      </w:r>
    </w:p>
    <w:p w:rsidR="00982D9D" w:rsidP="000A52A8">
      <w:pPr>
        <w:pStyle w:val="BodyText"/>
      </w:pPr>
      <w:r w:rsidRPr="000A52A8">
        <w:t>The unit applies to technicians in heating, ventilation and air conditioning (HVAC) manufacturing, servicing and maintenance enterprises who are requir</w:t>
      </w:r>
      <w:r w:rsidRPr="000A52A8">
        <w:t xml:space="preserve">ed to conduct a building performance survey in order to inform the design and specification of HVAC equipment and system/s for a multiple zone commercial/industrial building, including consideration of improvements to building design. </w:t>
      </w:r>
    </w:p>
    <w:p w:rsidR="00982D9D" w:rsidP="000A52A8">
      <w:pPr>
        <w:pStyle w:val="BodyText"/>
      </w:pPr>
    </w:p>
    <w:p w:rsidR="00000000" w:rsidRPr="000A52A8" w:rsidP="000A52A8">
      <w:pPr>
        <w:pStyle w:val="Heading1"/>
      </w:pPr>
      <w:bookmarkStart w:id="4" w:name="O_520229"/>
      <w:bookmarkEnd w:id="4"/>
      <w:r w:rsidRPr="000A52A8">
        <w:t>Li</w:t>
      </w:r>
      <w:r w:rsidRPr="000A52A8">
        <w:t>censing/Regulatory Information</w:t>
      </w:r>
    </w:p>
    <w:p w:rsidR="00982D9D" w:rsidP="000A52A8">
      <w:pPr>
        <w:pStyle w:val="BodyText"/>
      </w:pPr>
      <w:r w:rsidRPr="000A52A8">
        <w:t>No licensing, legislative, regulatory or certification requirements apply to this unit of competency.</w:t>
      </w:r>
    </w:p>
    <w:p w:rsidR="00982D9D" w:rsidP="000A52A8">
      <w:pPr>
        <w:pStyle w:val="BodyText"/>
      </w:pPr>
    </w:p>
    <w:p w:rsidR="00000000" w:rsidRPr="000A52A8" w:rsidP="000A52A8">
      <w:pPr>
        <w:pStyle w:val="Heading1"/>
      </w:pPr>
      <w:bookmarkStart w:id="5" w:name="O_520228"/>
      <w:bookmarkEnd w:id="5"/>
      <w:r w:rsidRPr="000A52A8">
        <w:t>Pre-Requisites</w:t>
      </w:r>
    </w:p>
    <w:tbl>
      <w:tblPr>
        <w:tblW w:w="9354" w:type="dxa"/>
        <w:tblLayout w:type="fixed"/>
        <w:tblCellMar>
          <w:left w:w="62" w:type="dxa"/>
          <w:right w:w="62" w:type="dxa"/>
        </w:tblCellMar>
        <w:tblLook w:val="0000"/>
      </w:tblPr>
      <w:tblGrid>
        <w:gridCol w:w="2592"/>
        <w:gridCol w:w="6762"/>
      </w:tblGrid>
      <w:tr w:rsidTr="000A52A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MEM23004A</w:t>
            </w:r>
          </w:p>
        </w:tc>
        <w:tc>
          <w:tcPr>
            <w:tcW w:w="676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 xml:space="preserve">Apply technical mathematics </w:t>
            </w:r>
          </w:p>
        </w:tc>
      </w:tr>
      <w:tr w:rsidTr="000A52A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MEM23006A</w:t>
            </w:r>
          </w:p>
        </w:tc>
        <w:tc>
          <w:tcPr>
            <w:tcW w:w="676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Apply fluid and thermodynamics principles in engineering</w:t>
            </w:r>
          </w:p>
        </w:tc>
      </w:tr>
      <w:tr w:rsidTr="000A52A8">
        <w:tblPrEx>
          <w:tblW w:w="9354" w:type="dxa"/>
          <w:tblLayout w:type="fixed"/>
          <w:tblCellMar>
            <w:left w:w="62" w:type="dxa"/>
            <w:right w:w="62" w:type="dxa"/>
          </w:tblCellMar>
          <w:tblLook w:val="0000"/>
        </w:tblPrEx>
        <w:tc>
          <w:tcPr>
            <w:tcW w:w="259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MEM23142A</w:t>
            </w:r>
          </w:p>
        </w:tc>
        <w:tc>
          <w:tcPr>
            <w:tcW w:w="6762"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Determine psychrometric processes and system performance</w:t>
            </w:r>
          </w:p>
        </w:tc>
      </w:tr>
    </w:tbl>
    <w:p w:rsidR="00000000" w:rsidRPr="000A52A8" w:rsidP="000A52A8">
      <w:pPr>
        <w:pStyle w:val="BodyText"/>
      </w:pPr>
    </w:p>
    <w:p w:rsidR="00000000" w:rsidRPr="000A52A8" w:rsidP="000A52A8">
      <w:pPr>
        <w:pStyle w:val="AllowPageBreak"/>
      </w:pPr>
    </w:p>
    <w:p w:rsidR="00000000" w:rsidRPr="000A52A8" w:rsidP="000A52A8">
      <w:pPr>
        <w:pStyle w:val="Heading1"/>
      </w:pPr>
      <w:bookmarkStart w:id="6" w:name="O_520227"/>
      <w:bookmarkEnd w:id="6"/>
      <w:r w:rsidRPr="000A52A8">
        <w:t>Employability Skills Information</w:t>
      </w:r>
    </w:p>
    <w:p w:rsidR="00982D9D" w:rsidP="000A52A8">
      <w:pPr>
        <w:pStyle w:val="BodyText"/>
      </w:pPr>
      <w:r w:rsidRPr="000A52A8">
        <w:t>This unit contains employability skills.</w:t>
      </w:r>
    </w:p>
    <w:p w:rsidR="00982D9D" w:rsidP="000A52A8">
      <w:pPr>
        <w:pStyle w:val="BodyText"/>
      </w:pPr>
    </w:p>
    <w:p w:rsidR="00000000" w:rsidRPr="000A52A8" w:rsidP="000A52A8">
      <w:pPr>
        <w:pStyle w:val="Heading1"/>
      </w:pPr>
      <w:bookmarkStart w:id="7" w:name="O_520226"/>
      <w:bookmarkEnd w:id="7"/>
      <w:r w:rsidRPr="000A52A8">
        <w:t>Elements and Perform</w:t>
      </w:r>
      <w:r w:rsidRPr="000A52A8">
        <w:t>ance Criteria Pre-Content</w:t>
      </w:r>
    </w:p>
    <w:tbl>
      <w:tblPr>
        <w:tblW w:w="0" w:type="auto"/>
        <w:tblCellMar>
          <w:left w:w="62" w:type="dxa"/>
          <w:right w:w="62" w:type="dxa"/>
        </w:tblCellMar>
        <w:tblLook w:val="0000"/>
      </w:tblPr>
      <w:tblGrid>
        <w:gridCol w:w="2576"/>
        <w:gridCol w:w="6620"/>
      </w:tblGrid>
      <w:tr w:rsidTr="00982D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 xml:space="preserve">Performance criteria describe the performance needed to demonstrate achievement of the element. </w:t>
            </w:r>
          </w:p>
        </w:tc>
      </w:tr>
    </w:tbl>
    <w:p w:rsidR="00982D9D" w:rsidP="000A52A8">
      <w:pPr>
        <w:pStyle w:val="BodyText"/>
      </w:pPr>
    </w:p>
    <w:p w:rsidR="00982D9D" w:rsidP="000A52A8">
      <w:pPr>
        <w:pStyle w:val="BodyText"/>
      </w:pPr>
    </w:p>
    <w:p w:rsidR="00000000" w:rsidRPr="000A52A8" w:rsidP="000A52A8">
      <w:pPr>
        <w:pStyle w:val="Heading1"/>
      </w:pPr>
      <w:bookmarkStart w:id="8" w:name="O_520225"/>
      <w:bookmarkEnd w:id="8"/>
      <w:r w:rsidRPr="000A52A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w:t>
            </w:r>
          </w:p>
        </w:tc>
        <w:tc>
          <w:tcPr>
            <w:tcW w:w="1962" w:type="dxa"/>
            <w:vMerge w:val="restart"/>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Estimate heat load for a multiple zone commercial/industrial building</w:t>
            </w: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1.1</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Obtain and implement work health and safety (WHS) and environmental requirements for a given work area</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1.2</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Determine extent of the performance survey from work sheets, drawings, b</w:t>
            </w:r>
            <w:r w:rsidRPr="000A52A8">
              <w:t>uilding specifications or other documentation and discussions with appropriate personnel</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1.3</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 xml:space="preserve">Determine sources of heat gains </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1.4</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 xml:space="preserve">Coordinate work effectively with all team members </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1.5</w:t>
            </w:r>
          </w:p>
        </w:tc>
        <w:tc>
          <w:tcPr>
            <w:tcW w:w="5610"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 xml:space="preserve">Obtain and check resources and equipment required for the performance survey </w:t>
            </w:r>
          </w:p>
        </w:tc>
      </w:tr>
    </w:tbl>
    <w:p w:rsidR="00000000" w:rsidRPr="000A52A8" w:rsidP="000A52A8">
      <w:pPr>
        <w:pStyle w:val="BodyText"/>
      </w:pPr>
    </w:p>
    <w:tbl>
      <w:tblPr>
        <w:tblW w:w="0" w:type="auto"/>
        <w:tblLayout w:type="fixed"/>
        <w:tblCellMar>
          <w:left w:w="62" w:type="dxa"/>
          <w:right w:w="62" w:type="dxa"/>
        </w:tblCellMar>
        <w:tblLook w:val="0000"/>
      </w:tblPr>
      <w:tblGrid>
        <w:gridCol w:w="630"/>
        <w:gridCol w:w="2010"/>
        <w:gridCol w:w="770"/>
        <w:gridCol w:w="5610"/>
      </w:tblGrid>
      <w:tr w:rsidTr="000A52A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2</w:t>
            </w:r>
          </w:p>
        </w:tc>
        <w:tc>
          <w:tcPr>
            <w:tcW w:w="2010" w:type="dxa"/>
            <w:vMerge w:val="restart"/>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Analyse the air conditioning heat and cooling load</w:t>
            </w: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2.1</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 xml:space="preserve">Complete room sensible and latent heat estimates of a multiple zone building </w:t>
            </w:r>
          </w:p>
        </w:tc>
      </w:tr>
      <w:tr w:rsidTr="000A52A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2.2</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Identify peak effective room latent, and sensible and latent heat loads over time of day and year for each zone</w:t>
            </w:r>
          </w:p>
        </w:tc>
      </w:tr>
      <w:tr w:rsidTr="000A52A8">
        <w:tblPrEx>
          <w:tblW w:w="0" w:type="auto"/>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1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2.3</w:t>
            </w:r>
          </w:p>
        </w:tc>
        <w:tc>
          <w:tcPr>
            <w:tcW w:w="5610"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Determine the thermal performance of the building using simulation software</w:t>
            </w:r>
          </w:p>
        </w:tc>
      </w:tr>
    </w:tbl>
    <w:p w:rsidR="00000000" w:rsidRPr="000A52A8" w:rsidP="000A52A8">
      <w:pPr>
        <w:pStyle w:val="BodyText"/>
      </w:pPr>
    </w:p>
    <w:tbl>
      <w:tblPr>
        <w:tblW w:w="0" w:type="auto"/>
        <w:tblLayout w:type="fixed"/>
        <w:tblCellMar>
          <w:left w:w="62" w:type="dxa"/>
          <w:right w:w="62" w:type="dxa"/>
        </w:tblCellMar>
        <w:tblLook w:val="0000"/>
      </w:tblPr>
      <w:tblGrid>
        <w:gridCol w:w="678"/>
        <w:gridCol w:w="1962"/>
        <w:gridCol w:w="770"/>
        <w:gridCol w:w="5610"/>
      </w:tblGrid>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w:t>
            </w:r>
          </w:p>
        </w:tc>
        <w:tc>
          <w:tcPr>
            <w:tcW w:w="1962" w:type="dxa"/>
            <w:vMerge w:val="restart"/>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Investigate building design improvement options</w:t>
            </w: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3.1</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Analy</w:t>
            </w:r>
            <w:r w:rsidRPr="000A52A8">
              <w:t>se alternative building design improvement options with respect to the effect on thermal performance using simulation software</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3.2</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Identify unacceptable high thermal loads on the building using check figures and industry standards</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3.3</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Prepare recommendations for changes in building design/treatment to eliminate unacceptably high thermal loads</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3.4</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Document and recommend improvements of thermal performance of the building to appropriate personnel</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3.5</w:t>
            </w:r>
          </w:p>
        </w:tc>
        <w:tc>
          <w:tcPr>
            <w:tcW w:w="5610"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 xml:space="preserve">Consult as required on unexpected situations and take appropriate action </w:t>
            </w:r>
          </w:p>
        </w:tc>
      </w:tr>
    </w:tbl>
    <w:p w:rsidR="00000000" w:rsidRPr="000A52A8" w:rsidP="000A52A8">
      <w:pPr>
        <w:pStyle w:val="BodyText"/>
      </w:pPr>
    </w:p>
    <w:tbl>
      <w:tblPr>
        <w:tblW w:w="0" w:type="auto"/>
        <w:tblLayout w:type="fixed"/>
        <w:tblCellMar>
          <w:left w:w="62" w:type="dxa"/>
          <w:right w:w="62" w:type="dxa"/>
        </w:tblCellMar>
        <w:tblLook w:val="0000"/>
      </w:tblPr>
      <w:tblGrid>
        <w:gridCol w:w="678"/>
        <w:gridCol w:w="1962"/>
        <w:gridCol w:w="770"/>
        <w:gridCol w:w="5610"/>
      </w:tblGrid>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4</w:t>
            </w:r>
          </w:p>
        </w:tc>
        <w:tc>
          <w:tcPr>
            <w:tcW w:w="1962" w:type="dxa"/>
            <w:vMerge w:val="restart"/>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Specify system design</w:t>
            </w: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4.1</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Determine equipment size, including coil and air handling unit capacities for constant and variable volume systems, and central refrigeration and boiler</w:t>
            </w:r>
            <w:r w:rsidRPr="000A52A8">
              <w:t xml:space="preserve"> capacities based on the recommendations</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4.2</w:t>
            </w:r>
          </w:p>
        </w:tc>
        <w:tc>
          <w:tcPr>
            <w:tcW w:w="561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Document the completed survey with all recommendations, building design improvements/treatments, and appropriate system design specifications according to enterprise procedures</w:t>
            </w:r>
          </w:p>
        </w:tc>
      </w:tr>
      <w:tr w:rsidTr="000A52A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4.3</w:t>
            </w:r>
          </w:p>
        </w:tc>
        <w:tc>
          <w:tcPr>
            <w:tcW w:w="5610"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Prepare a formal survey report in consultation with appropriate personnel and enterprise procedures</w:t>
            </w:r>
          </w:p>
        </w:tc>
      </w:tr>
    </w:tbl>
    <w:p w:rsidR="00982D9D" w:rsidP="000A52A8">
      <w:pPr>
        <w:pStyle w:val="BodyText"/>
      </w:pPr>
    </w:p>
    <w:p w:rsidR="00982D9D" w:rsidP="000A52A8">
      <w:pPr>
        <w:pStyle w:val="BodyText"/>
      </w:pPr>
    </w:p>
    <w:p w:rsidR="00000000" w:rsidRPr="000A52A8" w:rsidP="000A52A8">
      <w:pPr>
        <w:pStyle w:val="Heading1"/>
      </w:pPr>
      <w:bookmarkStart w:id="9" w:name="O_520224"/>
      <w:bookmarkEnd w:id="9"/>
      <w:r w:rsidRPr="000A52A8">
        <w:t>Required Skills and Knowledge</w:t>
      </w:r>
    </w:p>
    <w:tbl>
      <w:tblPr>
        <w:tblW w:w="9462" w:type="dxa"/>
        <w:tblLayout w:type="fixed"/>
        <w:tblCellMar>
          <w:left w:w="62" w:type="dxa"/>
          <w:right w:w="62" w:type="dxa"/>
        </w:tblCellMar>
        <w:tblLook w:val="0000"/>
      </w:tblPr>
      <w:tblGrid>
        <w:gridCol w:w="9462"/>
      </w:tblGrid>
      <w:tr w:rsidTr="000A52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t>This section describes the skills and knowledge required for this unit.</w:t>
            </w:r>
          </w:p>
        </w:tc>
      </w:tr>
      <w:tr w:rsidTr="000A52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rPr>
                <w:rStyle w:val="SpecialBold"/>
              </w:rPr>
              <w:t>Required skills</w:t>
            </w:r>
          </w:p>
        </w:tc>
      </w:tr>
      <w:tr w:rsidTr="000A52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Required skills include:</w:t>
            </w:r>
          </w:p>
          <w:p w:rsidR="00000000" w:rsidRPr="000A52A8" w:rsidP="000A52A8">
            <w:pPr>
              <w:pStyle w:val="ListBullet"/>
            </w:pPr>
            <w:r w:rsidRPr="000A52A8">
              <w:t>sourcing appropriate drawings, documentation and specifications for buildings</w:t>
            </w:r>
          </w:p>
          <w:p w:rsidR="00000000" w:rsidRPr="000A52A8" w:rsidP="000A52A8">
            <w:pPr>
              <w:pStyle w:val="ListBullet"/>
            </w:pPr>
            <w:r w:rsidRPr="000A52A8">
              <w:t>interpreting building design information for sources of heat gains</w:t>
            </w:r>
          </w:p>
          <w:p w:rsidR="00000000" w:rsidRPr="000A52A8" w:rsidP="000A52A8">
            <w:pPr>
              <w:pStyle w:val="ListBullet"/>
            </w:pPr>
            <w:r w:rsidRPr="000A52A8">
              <w:t>computing standard thermal values in relation to a commercial/industrial building</w:t>
            </w:r>
          </w:p>
          <w:p w:rsidR="00000000" w:rsidRPr="000A52A8" w:rsidP="000A52A8">
            <w:pPr>
              <w:pStyle w:val="ListBullet"/>
            </w:pPr>
            <w:r w:rsidRPr="000A52A8">
              <w:t>com</w:t>
            </w:r>
            <w:r w:rsidRPr="000A52A8">
              <w:t>puting internal and system heat gains</w:t>
            </w:r>
          </w:p>
          <w:p w:rsidR="00000000" w:rsidRPr="000A52A8" w:rsidP="000A52A8">
            <w:pPr>
              <w:pStyle w:val="ListBullet"/>
            </w:pPr>
            <w:r w:rsidRPr="000A52A8">
              <w:t>using American Society of Heating, Refrigerating and Air Conditioning Engineers (ASHRAE) Handbook or similar Australian data books to determine design data</w:t>
            </w:r>
          </w:p>
          <w:p w:rsidR="00000000" w:rsidRPr="000A52A8" w:rsidP="000A52A8">
            <w:pPr>
              <w:pStyle w:val="ListBullet"/>
            </w:pPr>
            <w:r w:rsidRPr="000A52A8">
              <w:t>using suitable computer software to determine equipment size f</w:t>
            </w:r>
            <w:r w:rsidRPr="000A52A8">
              <w:t xml:space="preserve">or constant and variable volume systems and central refrigeration and boiler capacities </w:t>
            </w:r>
          </w:p>
          <w:p w:rsidR="00000000" w:rsidRPr="000A52A8" w:rsidP="000A52A8">
            <w:pPr>
              <w:pStyle w:val="ListBullet"/>
            </w:pPr>
            <w:r w:rsidRPr="000A52A8">
              <w:t>communicate effectively with others</w:t>
            </w:r>
          </w:p>
          <w:p w:rsidR="00000000" w:rsidRPr="000A52A8" w:rsidP="000A52A8">
            <w:pPr>
              <w:pStyle w:val="ListBullet"/>
            </w:pPr>
            <w:r w:rsidRPr="000A52A8">
              <w:t>working in teams with others</w:t>
            </w:r>
          </w:p>
          <w:p w:rsidR="00000000" w:rsidRPr="000A52A8" w:rsidP="000A52A8">
            <w:pPr>
              <w:pStyle w:val="ListBullet"/>
            </w:pPr>
            <w:r w:rsidRPr="000A52A8">
              <w:t>communicating technical and procedural requirements to others</w:t>
            </w:r>
          </w:p>
          <w:p w:rsidR="00000000" w:rsidP="000A52A8">
            <w:pPr>
              <w:pStyle w:val="ListBullet"/>
              <w:rPr>
                <w:lang w:val="en-NZ"/>
              </w:rPr>
            </w:pPr>
            <w:r w:rsidRPr="000A52A8">
              <w:t>dealing effectively with unexpected situ</w:t>
            </w:r>
            <w:r w:rsidRPr="000A52A8">
              <w:t>ations</w:t>
            </w:r>
          </w:p>
        </w:tc>
      </w:tr>
      <w:tr w:rsidTr="000A52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A52A8" w:rsidP="000A52A8">
            <w:pPr>
              <w:pStyle w:val="BodyText"/>
            </w:pPr>
          </w:p>
          <w:p w:rsidR="00000000" w:rsidP="000A52A8">
            <w:pPr>
              <w:pStyle w:val="BodyText"/>
              <w:rPr>
                <w:lang w:val="en-NZ"/>
              </w:rPr>
            </w:pPr>
            <w:r w:rsidRPr="000A52A8">
              <w:rPr>
                <w:rStyle w:val="SpecialBold"/>
              </w:rPr>
              <w:t>Required knowledge</w:t>
            </w:r>
          </w:p>
        </w:tc>
      </w:tr>
      <w:tr w:rsidTr="000A52A8">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Required knowledge includes:</w:t>
            </w:r>
          </w:p>
          <w:p w:rsidR="00000000" w:rsidRPr="000A52A8" w:rsidP="000A52A8">
            <w:pPr>
              <w:pStyle w:val="ListBullet"/>
            </w:pPr>
            <w:r w:rsidRPr="000A52A8">
              <w:t xml:space="preserve">heat gains in buildings </w:t>
            </w:r>
          </w:p>
          <w:p w:rsidR="00000000" w:rsidRPr="000A52A8" w:rsidP="000A52A8">
            <w:pPr>
              <w:pStyle w:val="ListBullet"/>
            </w:pPr>
            <w:r w:rsidRPr="000A52A8">
              <w:t>heat transfer theory</w:t>
            </w:r>
          </w:p>
          <w:p w:rsidR="00000000" w:rsidRPr="000A52A8" w:rsidP="000A52A8">
            <w:pPr>
              <w:pStyle w:val="ListBullet"/>
            </w:pPr>
            <w:r w:rsidRPr="000A52A8">
              <w:t>thermal properties of building materials, including materials designed to promote thermal conductivity or insulation</w:t>
            </w:r>
          </w:p>
          <w:p w:rsidR="00000000" w:rsidRPr="000A52A8" w:rsidP="000A52A8">
            <w:pPr>
              <w:pStyle w:val="ListBullet"/>
            </w:pPr>
            <w:r w:rsidRPr="000A52A8">
              <w:t>heat transfer in buildings, including effects of:</w:t>
            </w:r>
          </w:p>
          <w:p w:rsidR="00000000" w:rsidRPr="000A52A8" w:rsidP="000A52A8">
            <w:pPr>
              <w:pStyle w:val="ListBullet2"/>
            </w:pPr>
            <w:r w:rsidRPr="000A52A8">
              <w:t>ambient conditions</w:t>
            </w:r>
          </w:p>
          <w:p w:rsidR="00000000" w:rsidRPr="000A52A8" w:rsidP="000A52A8">
            <w:pPr>
              <w:pStyle w:val="ListBullet2"/>
            </w:pPr>
            <w:r w:rsidRPr="000A52A8">
              <w:t>materials and equipment</w:t>
            </w:r>
          </w:p>
          <w:p w:rsidR="00000000" w:rsidRPr="000A52A8" w:rsidP="000A52A8">
            <w:pPr>
              <w:pStyle w:val="ListBullet2"/>
            </w:pPr>
            <w:r w:rsidRPr="000A52A8">
              <w:t>windows and films</w:t>
            </w:r>
          </w:p>
          <w:p w:rsidR="00000000" w:rsidRPr="000A52A8" w:rsidP="000A52A8">
            <w:pPr>
              <w:pStyle w:val="ListBullet2"/>
            </w:pPr>
            <w:r w:rsidRPr="000A52A8">
              <w:t>design effects, including external design, room and door design, and sun position calculations</w:t>
            </w:r>
          </w:p>
          <w:p w:rsidR="00000000" w:rsidRPr="000A52A8" w:rsidP="000A52A8">
            <w:pPr>
              <w:pStyle w:val="ListBullet"/>
            </w:pPr>
            <w:r w:rsidRPr="000A52A8">
              <w:t>building heat flow, losses and gains, including:</w:t>
            </w:r>
          </w:p>
          <w:p w:rsidR="00000000" w:rsidRPr="000A52A8" w:rsidP="000A52A8">
            <w:pPr>
              <w:pStyle w:val="ListBullet2"/>
            </w:pPr>
            <w:r w:rsidRPr="000A52A8">
              <w:t>convection</w:t>
            </w:r>
          </w:p>
          <w:p w:rsidR="00000000" w:rsidRPr="000A52A8" w:rsidP="000A52A8">
            <w:pPr>
              <w:pStyle w:val="ListBullet2"/>
            </w:pPr>
            <w:r w:rsidRPr="000A52A8">
              <w:t>radiation</w:t>
            </w:r>
          </w:p>
          <w:p w:rsidR="00000000" w:rsidRPr="000A52A8" w:rsidP="000A52A8">
            <w:pPr>
              <w:pStyle w:val="ListBullet2"/>
            </w:pPr>
            <w:r w:rsidRPr="000A52A8">
              <w:t>conduction</w:t>
            </w:r>
          </w:p>
          <w:p w:rsidR="00000000" w:rsidRPr="000A52A8" w:rsidP="000A52A8">
            <w:pPr>
              <w:pStyle w:val="ListBullet2"/>
            </w:pPr>
            <w:r w:rsidRPr="000A52A8">
              <w:t>heat paths</w:t>
            </w:r>
          </w:p>
          <w:p w:rsidR="00000000" w:rsidRPr="000A52A8" w:rsidP="000A52A8">
            <w:pPr>
              <w:pStyle w:val="ListBullet"/>
            </w:pPr>
            <w:r w:rsidRPr="000A52A8">
              <w:t>building heat loss and gain calculations</w:t>
            </w:r>
          </w:p>
          <w:p w:rsidR="00000000" w:rsidRPr="000A52A8" w:rsidP="000A52A8">
            <w:pPr>
              <w:pStyle w:val="ListBullet"/>
            </w:pPr>
            <w:r w:rsidRPr="000A52A8">
              <w:t>thermal properties of buildings, including losses</w:t>
            </w:r>
          </w:p>
          <w:p w:rsidR="00000000" w:rsidRPr="000A52A8" w:rsidP="000A52A8">
            <w:pPr>
              <w:pStyle w:val="ListBullet"/>
            </w:pPr>
            <w:r w:rsidRPr="000A52A8">
              <w:t>people loads</w:t>
            </w:r>
          </w:p>
          <w:p w:rsidR="00000000" w:rsidRPr="000A52A8" w:rsidP="000A52A8">
            <w:pPr>
              <w:pStyle w:val="ListBullet"/>
            </w:pPr>
            <w:r w:rsidRPr="000A52A8">
              <w:t>cost implications of air conditioning and heating designs</w:t>
            </w:r>
          </w:p>
          <w:p w:rsidR="00000000" w:rsidRPr="000A52A8" w:rsidP="000A52A8">
            <w:pPr>
              <w:pStyle w:val="ListBullet"/>
            </w:pPr>
            <w:r w:rsidRPr="000A52A8">
              <w:t xml:space="preserve">heat loads calculations, including lighting and </w:t>
            </w:r>
            <w:r w:rsidRPr="000A52A8">
              <w:t>equipment</w:t>
            </w:r>
          </w:p>
          <w:p w:rsidR="00000000" w:rsidRPr="000A52A8" w:rsidP="000A52A8">
            <w:pPr>
              <w:pStyle w:val="ListBullet"/>
            </w:pPr>
            <w:r w:rsidRPr="000A52A8">
              <w:t>thermal lag</w:t>
            </w:r>
          </w:p>
          <w:p w:rsidR="00000000" w:rsidRPr="000A52A8" w:rsidP="000A52A8">
            <w:pPr>
              <w:pStyle w:val="ListBullet"/>
            </w:pPr>
            <w:r w:rsidRPr="000A52A8">
              <w:t>relevant legislation and codes of practice</w:t>
            </w:r>
          </w:p>
          <w:p w:rsidR="00000000" w:rsidRPr="000A52A8" w:rsidP="000A52A8">
            <w:pPr>
              <w:pStyle w:val="ListBullet"/>
            </w:pPr>
            <w:r w:rsidRPr="000A52A8">
              <w:t>energy efficiency and sustainability</w:t>
            </w:r>
          </w:p>
        </w:tc>
      </w:tr>
    </w:tbl>
    <w:p w:rsidR="00982D9D" w:rsidP="000A52A8">
      <w:pPr>
        <w:pStyle w:val="BodyText"/>
      </w:pPr>
    </w:p>
    <w:p w:rsidR="00982D9D" w:rsidP="000A52A8">
      <w:pPr>
        <w:pStyle w:val="BodyText"/>
      </w:pPr>
    </w:p>
    <w:p w:rsidR="00000000" w:rsidRPr="000A52A8" w:rsidP="000A52A8">
      <w:pPr>
        <w:pStyle w:val="Heading1"/>
      </w:pPr>
      <w:bookmarkStart w:id="10" w:name="O_520223"/>
      <w:bookmarkEnd w:id="10"/>
      <w:r w:rsidRPr="000A52A8">
        <w:t>Evidence Guide</w:t>
      </w:r>
    </w:p>
    <w:tbl>
      <w:tblPr>
        <w:tblW w:w="9462" w:type="dxa"/>
        <w:tblLayout w:type="fixed"/>
        <w:tblCellMar>
          <w:left w:w="62" w:type="dxa"/>
          <w:right w:w="62" w:type="dxa"/>
        </w:tblCellMar>
        <w:tblLook w:val="0000"/>
      </w:tblPr>
      <w:tblGrid>
        <w:gridCol w:w="3800"/>
        <w:gridCol w:w="5662"/>
      </w:tblGrid>
      <w:tr w:rsidTr="000A52A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52A8">
            <w:pPr>
              <w:pStyle w:val="BodyText"/>
              <w:rPr>
                <w:lang w:val="en-NZ"/>
              </w:rPr>
            </w:pPr>
            <w:r w:rsidRPr="000A52A8">
              <w:t>The evidence guide provides advice on assessment and must be read in conjunction with the performance criteria, required skills and knowledge, range statement and the Assessment Guidelines for the Training Package.</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Assessors must be satisfied that the candidate can competently and consistently:</w:t>
            </w:r>
          </w:p>
          <w:p w:rsidR="00000000" w:rsidRPr="000A52A8" w:rsidP="000A52A8">
            <w:pPr>
              <w:pStyle w:val="ListBullet"/>
            </w:pPr>
            <w:r w:rsidRPr="000A52A8">
              <w:t>implement WHS workplace procedures and practices, including the use of risk contr</w:t>
            </w:r>
            <w:r w:rsidRPr="000A52A8">
              <w:t>ol measures</w:t>
            </w:r>
          </w:p>
          <w:p w:rsidR="00000000" w:rsidRPr="000A52A8" w:rsidP="000A52A8">
            <w:pPr>
              <w:pStyle w:val="ListBullet"/>
            </w:pPr>
            <w:r w:rsidRPr="000A52A8">
              <w:t>demonstrate essential knowledge and skills to complete a building thermal performance survey</w:t>
            </w:r>
          </w:p>
          <w:p w:rsidR="00000000" w:rsidRPr="000A52A8" w:rsidP="000A52A8">
            <w:pPr>
              <w:pStyle w:val="ListBullet"/>
            </w:pPr>
            <w:r w:rsidRPr="000A52A8">
              <w:t>demonstrate competency within a timeframe typically expected of the discipline, work function and industrial environment</w:t>
            </w:r>
          </w:p>
          <w:p w:rsidR="00000000" w:rsidRPr="000A52A8" w:rsidP="000A52A8">
            <w:pPr>
              <w:pStyle w:val="ListBullet"/>
            </w:pPr>
            <w:r w:rsidRPr="000A52A8">
              <w:t>carry out a building survey an</w:t>
            </w:r>
            <w:r w:rsidRPr="000A52A8">
              <w:t>d load estimate for a multiple zone commercial building</w:t>
            </w:r>
          </w:p>
          <w:p w:rsidR="00000000" w:rsidRPr="000A52A8" w:rsidP="000A52A8">
            <w:pPr>
              <w:pStyle w:val="ListBullet"/>
            </w:pPr>
            <w:r w:rsidRPr="000A52A8">
              <w:t xml:space="preserve">complete a building thermal performance survey for different buildings. This must include: </w:t>
            </w:r>
          </w:p>
          <w:p w:rsidR="00000000" w:rsidRPr="000A52A8" w:rsidP="000A52A8">
            <w:pPr>
              <w:pStyle w:val="ListBullet"/>
            </w:pPr>
            <w:r w:rsidRPr="000A52A8">
              <w:t>minimum five (5) zones</w:t>
            </w:r>
          </w:p>
          <w:p w:rsidR="00000000" w:rsidRPr="000A52A8" w:rsidP="000A52A8">
            <w:pPr>
              <w:pStyle w:val="ListBullet"/>
            </w:pPr>
            <w:r w:rsidRPr="000A52A8">
              <w:t>internal and system heat gains</w:t>
            </w:r>
          </w:p>
          <w:p w:rsidR="00000000" w:rsidRPr="000A52A8" w:rsidP="000A52A8">
            <w:pPr>
              <w:pStyle w:val="ListBullet"/>
            </w:pPr>
            <w:r w:rsidRPr="000A52A8">
              <w:t>infiltration and fresh air rates</w:t>
            </w:r>
          </w:p>
          <w:p w:rsidR="00000000" w:rsidRPr="000A52A8" w:rsidP="000A52A8">
            <w:pPr>
              <w:pStyle w:val="ListBullet"/>
            </w:pPr>
            <w:r w:rsidRPr="000A52A8">
              <w:t>heat flow through win</w:t>
            </w:r>
            <w:r w:rsidRPr="000A52A8">
              <w:t>dows accounting for internal and external shading</w:t>
            </w:r>
          </w:p>
          <w:p w:rsidR="00000000" w:rsidRPr="000A52A8" w:rsidP="000A52A8">
            <w:pPr>
              <w:pStyle w:val="ListBullet"/>
            </w:pPr>
            <w:r w:rsidRPr="000A52A8">
              <w:t>heat flows through building fabric</w:t>
            </w:r>
          </w:p>
          <w:p w:rsidR="00000000" w:rsidP="000A52A8">
            <w:pPr>
              <w:pStyle w:val="ListBullet"/>
              <w:rPr>
                <w:lang w:val="en-NZ"/>
              </w:rPr>
            </w:pPr>
            <w:r w:rsidRPr="000A52A8">
              <w:t>use of simulation software.</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ListBullet"/>
            </w:pPr>
            <w:r w:rsidRPr="000A52A8">
              <w:t xml:space="preserve">This unit may be assessed on the job, off the job or a combination of both on and </w:t>
            </w:r>
            <w:r w:rsidRPr="000A52A8">
              <w:t xml:space="preserve">off the job. Where assessment occurs off the job, then an appropriate simulation must be used where the range of conditions reflects realistic workplace situations. </w:t>
            </w:r>
          </w:p>
          <w:p w:rsidR="00000000" w:rsidP="000A52A8">
            <w:pPr>
              <w:pStyle w:val="ListBullet"/>
              <w:rPr>
                <w:lang w:val="en-NZ"/>
              </w:rPr>
            </w:pPr>
            <w:r w:rsidRPr="000A52A8">
              <w:t>The competencies covered by this unit would be demonstrated by an individual working alone</w:t>
            </w:r>
            <w:r w:rsidRPr="000A52A8">
              <w:t xml:space="preserve"> or as part of a team. The assessment environment should </w:t>
            </w:r>
            <w:r w:rsidRPr="000A52A8">
              <w:t>not disadvantage the candidate.</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ListBullet"/>
            </w:pPr>
            <w:r w:rsidRPr="000A52A8">
              <w:t>Assessment must satisfy the endorsed Assessment Guidelines of the MEM05 Metal and Engineering Training Package.</w:t>
            </w:r>
          </w:p>
          <w:p w:rsidR="00000000" w:rsidRPr="000A52A8" w:rsidP="000A52A8">
            <w:pPr>
              <w:pStyle w:val="ListBullet"/>
            </w:pPr>
            <w:r w:rsidRPr="000A52A8">
              <w:t xml:space="preserve">Assessment methods must confirm </w:t>
            </w:r>
            <w:r w:rsidRPr="000A52A8">
              <w:t>consistency and accuracy of performance (over time and in a range of workplace relevant contexts) together with application of underpinning knowledge.</w:t>
            </w:r>
          </w:p>
          <w:p w:rsidR="00000000" w:rsidRPr="000A52A8" w:rsidP="000A52A8">
            <w:pPr>
              <w:pStyle w:val="ListBullet"/>
            </w:pPr>
            <w:r w:rsidRPr="000A52A8">
              <w:t>Assessment methods must be by direct observation of tasks and include questioning on underpinning knowled</w:t>
            </w:r>
            <w:r w:rsidRPr="000A52A8">
              <w:t>ge to ensure correct interpretation and application.</w:t>
            </w:r>
          </w:p>
          <w:p w:rsidR="00000000" w:rsidRPr="000A52A8" w:rsidP="000A52A8">
            <w:pPr>
              <w:pStyle w:val="ListBullet"/>
            </w:pPr>
            <w:r w:rsidRPr="000A52A8">
              <w:t>Assessment may be applied under project-related conditions (real or simulated) and require evidence of process.</w:t>
            </w:r>
          </w:p>
          <w:p w:rsidR="00000000" w:rsidRPr="000A52A8" w:rsidP="000A52A8">
            <w:pPr>
              <w:pStyle w:val="ListBullet"/>
            </w:pPr>
            <w:r w:rsidRPr="000A52A8">
              <w:t>Assessment must confirm a reasonable inference that competency is not only able to be satis</w:t>
            </w:r>
            <w:r w:rsidRPr="000A52A8">
              <w:t>fied under the particular circumstance, but is able to be transferred to other circumstances.</w:t>
            </w:r>
          </w:p>
          <w:p w:rsidR="00000000" w:rsidP="000A52A8">
            <w:pPr>
              <w:pStyle w:val="ListBullet"/>
              <w:rPr>
                <w:lang w:val="en-NZ"/>
              </w:rPr>
            </w:pPr>
            <w:r w:rsidRPr="000A52A8">
              <w:t>Assessment may be in conjunction with assessment of other units of competency where required.</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Assessment processes and techni</w:t>
            </w:r>
            <w:r w:rsidRPr="000A52A8">
              <w:t>ques must be culturally appropriate and appropriate to the language and literacy capacity of the candidate and the work being performed.</w:t>
            </w:r>
          </w:p>
        </w:tc>
      </w:tr>
    </w:tbl>
    <w:p w:rsidR="00982D9D" w:rsidP="000A52A8">
      <w:pPr>
        <w:pStyle w:val="BodyText"/>
      </w:pPr>
    </w:p>
    <w:p w:rsidR="00982D9D" w:rsidP="000A52A8">
      <w:pPr>
        <w:pStyle w:val="BodyText"/>
      </w:pPr>
    </w:p>
    <w:p w:rsidR="00000000" w:rsidRPr="000A52A8" w:rsidP="000A52A8">
      <w:pPr>
        <w:pStyle w:val="Heading1"/>
      </w:pPr>
      <w:bookmarkStart w:id="11" w:name="O_520222"/>
      <w:bookmarkEnd w:id="11"/>
      <w:r w:rsidRPr="000A52A8">
        <w:t>Range Statement</w:t>
      </w:r>
    </w:p>
    <w:tbl>
      <w:tblPr>
        <w:tblW w:w="9462" w:type="dxa"/>
        <w:tblLayout w:type="fixed"/>
        <w:tblCellMar>
          <w:left w:w="62" w:type="dxa"/>
          <w:right w:w="62" w:type="dxa"/>
        </w:tblCellMar>
        <w:tblLook w:val="0000"/>
      </w:tblPr>
      <w:tblGrid>
        <w:gridCol w:w="3800"/>
        <w:gridCol w:w="5662"/>
      </w:tblGrid>
      <w:tr w:rsidTr="000A52A8">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0A52A8">
            <w:pPr>
              <w:pStyle w:val="BodyText"/>
              <w:rPr>
                <w:lang w:val="en-NZ"/>
              </w:rPr>
            </w:pPr>
            <w:r w:rsidRPr="000A52A8">
              <w:t>The range statement relates to the unit of competency as a whole. It allows for different work environments and situations that may affect performance. Bold italicised wording, if used in the performance criteria, is detailed below. Essential operating con</w:t>
            </w:r>
            <w:r w:rsidRPr="000A52A8">
              <w:t>ditions that may be present with training and assessment (depending on the work situation, needs of the candidate, accessibility of the item, and local industry and regional contexts) may also be included.</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WHS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WHS requirements include:</w:t>
            </w:r>
          </w:p>
          <w:p w:rsidR="00000000" w:rsidRPr="000A52A8" w:rsidP="000A52A8">
            <w:pPr>
              <w:pStyle w:val="ListBullet"/>
            </w:pPr>
            <w:r w:rsidRPr="000A52A8">
              <w:t>legi</w:t>
            </w:r>
            <w:r w:rsidRPr="000A52A8">
              <w:t>slation</w:t>
            </w:r>
          </w:p>
          <w:p w:rsidR="00000000" w:rsidRPr="000A52A8" w:rsidP="000A52A8">
            <w:pPr>
              <w:pStyle w:val="ListBullet"/>
            </w:pPr>
            <w:r w:rsidRPr="000A52A8">
              <w:t>protective equipment</w:t>
            </w:r>
          </w:p>
          <w:p w:rsidR="00000000" w:rsidRPr="000A52A8" w:rsidP="000A52A8">
            <w:pPr>
              <w:pStyle w:val="ListBullet"/>
            </w:pPr>
            <w:r w:rsidRPr="000A52A8">
              <w:t>material safety management systems</w:t>
            </w:r>
          </w:p>
          <w:p w:rsidR="00000000" w:rsidRPr="000A52A8" w:rsidP="000A52A8">
            <w:pPr>
              <w:pStyle w:val="ListBullet"/>
            </w:pPr>
            <w:r w:rsidRPr="000A52A8">
              <w:t>hazardous substances and dangerous goods code</w:t>
            </w:r>
          </w:p>
          <w:p w:rsidR="00000000" w:rsidRPr="000A52A8" w:rsidP="000A52A8">
            <w:pPr>
              <w:pStyle w:val="ListBullet"/>
            </w:pPr>
            <w:r w:rsidRPr="000A52A8">
              <w:t>local safe operation procedures</w:t>
            </w:r>
          </w:p>
          <w:p w:rsidR="00000000" w:rsidP="000A52A8">
            <w:pPr>
              <w:pStyle w:val="ListBullet"/>
              <w:rPr>
                <w:lang w:val="en-NZ"/>
              </w:rPr>
            </w:pPr>
            <w:r w:rsidRPr="000A52A8">
              <w:t>awards provisions</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Environmental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Environmental requirements include:</w:t>
            </w:r>
          </w:p>
          <w:p w:rsidR="00000000" w:rsidRPr="000A52A8" w:rsidP="000A52A8">
            <w:pPr>
              <w:pStyle w:val="ListBullet"/>
            </w:pPr>
            <w:r w:rsidRPr="000A52A8">
              <w:t>relevant legislation, regulations and codes</w:t>
            </w:r>
          </w:p>
          <w:p w:rsidR="00000000" w:rsidRPr="000A52A8" w:rsidP="000A52A8">
            <w:pPr>
              <w:pStyle w:val="ListBullet"/>
            </w:pPr>
            <w:r w:rsidRPr="000A52A8">
              <w:t>correct handling and disposal of liquid and solid waste</w:t>
            </w:r>
          </w:p>
          <w:p w:rsidR="00000000" w:rsidRPr="000A52A8" w:rsidP="000A52A8">
            <w:pPr>
              <w:pStyle w:val="ListBullet"/>
            </w:pPr>
            <w:r w:rsidRPr="000A52A8">
              <w:t>elimination or minimisation of gas, fume, vapour and smoke emissions, including fugitive emissions</w:t>
            </w:r>
          </w:p>
          <w:p w:rsidR="00000000" w:rsidRPr="000A52A8" w:rsidP="000A52A8">
            <w:pPr>
              <w:pStyle w:val="ListBullet"/>
            </w:pPr>
            <w:r w:rsidRPr="000A52A8">
              <w:t>dust elimination, minimisation and control</w:t>
            </w:r>
          </w:p>
          <w:p w:rsidR="00000000" w:rsidRPr="000A52A8" w:rsidP="000A52A8">
            <w:pPr>
              <w:pStyle w:val="ListBullet"/>
            </w:pPr>
            <w:r w:rsidRPr="000A52A8">
              <w:t>minimisation o</w:t>
            </w:r>
            <w:r w:rsidRPr="000A52A8">
              <w:t>f energy and water use</w:t>
            </w:r>
          </w:p>
          <w:p w:rsidR="00000000" w:rsidRPr="000A52A8" w:rsidP="000A52A8">
            <w:pPr>
              <w:pStyle w:val="ListBullet"/>
            </w:pPr>
            <w:r w:rsidRPr="000A52A8">
              <w:t>elimination or control of excessive noise</w:t>
            </w:r>
          </w:p>
          <w:p w:rsidR="00000000" w:rsidP="000A52A8">
            <w:pPr>
              <w:pStyle w:val="ListBullet"/>
              <w:rPr>
                <w:lang w:val="en-NZ"/>
              </w:rPr>
            </w:pPr>
            <w:r w:rsidRPr="000A52A8">
              <w:t>use and recycling of refrigerants</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Appropriate personnel</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Appropriate personnel may include:</w:t>
            </w:r>
          </w:p>
          <w:p w:rsidR="00000000" w:rsidRPr="000A52A8" w:rsidP="000A52A8">
            <w:pPr>
              <w:pStyle w:val="ListBullet"/>
            </w:pPr>
            <w:r w:rsidRPr="000A52A8">
              <w:t>supervisor</w:t>
            </w:r>
          </w:p>
          <w:p w:rsidR="00000000" w:rsidRPr="000A52A8" w:rsidP="000A52A8">
            <w:pPr>
              <w:pStyle w:val="ListBullet"/>
            </w:pPr>
            <w:r w:rsidRPr="000A52A8">
              <w:t>leading hand</w:t>
            </w:r>
          </w:p>
          <w:p w:rsidR="00000000" w:rsidRPr="000A52A8" w:rsidP="000A52A8">
            <w:pPr>
              <w:pStyle w:val="ListBullet"/>
            </w:pPr>
            <w:r w:rsidRPr="000A52A8">
              <w:t>foreman</w:t>
            </w:r>
          </w:p>
          <w:p w:rsidR="00000000" w:rsidRPr="000A52A8" w:rsidP="000A52A8">
            <w:pPr>
              <w:pStyle w:val="ListBullet"/>
            </w:pPr>
            <w:r w:rsidRPr="000A52A8">
              <w:t>manager</w:t>
            </w:r>
          </w:p>
          <w:p w:rsidR="00000000" w:rsidRPr="000A52A8" w:rsidP="000A52A8">
            <w:pPr>
              <w:pStyle w:val="ListBullet"/>
            </w:pPr>
            <w:r w:rsidRPr="000A52A8">
              <w:t>engineer</w:t>
            </w:r>
          </w:p>
          <w:p w:rsidR="00000000" w:rsidRPr="000A52A8" w:rsidP="000A52A8">
            <w:pPr>
              <w:pStyle w:val="ListBullet"/>
            </w:pPr>
            <w:r w:rsidRPr="000A52A8">
              <w:t>technician</w:t>
            </w:r>
          </w:p>
          <w:p w:rsidR="00000000" w:rsidRPr="000A52A8" w:rsidP="000A52A8">
            <w:pPr>
              <w:pStyle w:val="ListBullet"/>
            </w:pPr>
            <w:r w:rsidRPr="000A52A8">
              <w:t>trainer</w:t>
            </w:r>
          </w:p>
          <w:p w:rsidR="00000000" w:rsidRPr="000A52A8" w:rsidP="000A52A8">
            <w:pPr>
              <w:pStyle w:val="ListBullet"/>
            </w:pPr>
            <w:r w:rsidRPr="000A52A8">
              <w:t>mentor</w:t>
            </w:r>
          </w:p>
          <w:p w:rsidR="00000000" w:rsidRPr="000A52A8" w:rsidP="000A52A8">
            <w:pPr>
              <w:pStyle w:val="ListBullet"/>
            </w:pPr>
            <w:r w:rsidRPr="000A52A8">
              <w:t>team member</w:t>
            </w:r>
          </w:p>
          <w:p w:rsidR="00000000" w:rsidRPr="000A52A8" w:rsidP="000A52A8">
            <w:pPr>
              <w:pStyle w:val="ListBullet"/>
            </w:pPr>
            <w:r w:rsidRPr="000A52A8">
              <w:t>customer</w:t>
            </w:r>
          </w:p>
          <w:p w:rsidR="00000000" w:rsidP="000A52A8">
            <w:pPr>
              <w:pStyle w:val="ListBullet"/>
              <w:rPr>
                <w:lang w:val="en-NZ"/>
              </w:rPr>
            </w:pPr>
            <w:r w:rsidRPr="000A52A8">
              <w:t>client</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Heat gains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Heat gains may include:</w:t>
            </w:r>
          </w:p>
          <w:p w:rsidR="00000000" w:rsidRPr="000A52A8" w:rsidP="000A52A8">
            <w:pPr>
              <w:pStyle w:val="ListBullet"/>
            </w:pPr>
            <w:r w:rsidRPr="000A52A8">
              <w:t>external</w:t>
            </w:r>
          </w:p>
          <w:p w:rsidR="00000000" w:rsidRPr="000A52A8" w:rsidP="000A52A8">
            <w:pPr>
              <w:pStyle w:val="ListBullet"/>
            </w:pPr>
            <w:r w:rsidRPr="000A52A8">
              <w:t>internal</w:t>
            </w:r>
          </w:p>
          <w:p w:rsidR="00000000" w:rsidRPr="000A52A8" w:rsidP="000A52A8">
            <w:pPr>
              <w:pStyle w:val="ListBullet"/>
            </w:pPr>
            <w:r w:rsidRPr="000A52A8">
              <w:t>system</w:t>
            </w:r>
          </w:p>
          <w:p w:rsidR="00000000" w:rsidRPr="000A52A8" w:rsidP="000A52A8">
            <w:pPr>
              <w:pStyle w:val="ListBullet"/>
            </w:pPr>
            <w:r w:rsidRPr="000A52A8">
              <w:t>U values and infiltration rates for various wall/roof constructions</w:t>
            </w:r>
          </w:p>
          <w:p w:rsidR="00000000" w:rsidP="000A52A8">
            <w:pPr>
              <w:pStyle w:val="ListBullet"/>
              <w:rPr>
                <w:lang w:val="en-NZ"/>
              </w:rPr>
            </w:pPr>
            <w:r w:rsidRPr="000A52A8">
              <w:t>measure sun azimuth and altitude angles, and overall shade factors for various windows</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Resources and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Resources and equipment may include:</w:t>
            </w:r>
          </w:p>
          <w:p w:rsidR="00000000" w:rsidRPr="000A52A8" w:rsidP="000A52A8">
            <w:pPr>
              <w:pStyle w:val="ListBullet"/>
            </w:pPr>
            <w:r w:rsidRPr="000A52A8">
              <w:t>computer workstation</w:t>
            </w:r>
          </w:p>
          <w:p w:rsidR="00000000" w:rsidRPr="000A52A8" w:rsidP="000A52A8">
            <w:pPr>
              <w:pStyle w:val="ListBullet"/>
            </w:pPr>
            <w:r w:rsidRPr="000A52A8">
              <w:t>appropriate simulation and reporting software</w:t>
            </w:r>
          </w:p>
          <w:p w:rsidR="00000000" w:rsidRPr="000A52A8" w:rsidP="000A52A8">
            <w:pPr>
              <w:pStyle w:val="ListBullet"/>
            </w:pPr>
            <w:r w:rsidRPr="000A52A8">
              <w:t>reference manuals and charts</w:t>
            </w:r>
          </w:p>
          <w:p w:rsidR="00000000" w:rsidRPr="000A52A8" w:rsidP="000A52A8">
            <w:pPr>
              <w:pStyle w:val="ListBullet"/>
            </w:pPr>
            <w:r w:rsidRPr="000A52A8">
              <w:t>appropriate measurement equipment</w:t>
            </w:r>
          </w:p>
          <w:p w:rsidR="00000000" w:rsidRPr="000A52A8" w:rsidP="000A52A8">
            <w:pPr>
              <w:pStyle w:val="ListBullet"/>
            </w:pPr>
            <w:r w:rsidRPr="000A52A8">
              <w:t>building codes and codes of conduct</w:t>
            </w:r>
          </w:p>
          <w:p w:rsidR="00000000" w:rsidRPr="000A52A8" w:rsidP="000A52A8">
            <w:pPr>
              <w:pStyle w:val="ListBullet"/>
            </w:pPr>
            <w:r w:rsidRPr="000A52A8">
              <w:t>access to legislative and regulatory requirements</w:t>
            </w:r>
          </w:p>
          <w:p w:rsidR="00000000" w:rsidRPr="000A52A8" w:rsidP="000A52A8">
            <w:pPr>
              <w:pStyle w:val="ListBullet"/>
            </w:pPr>
            <w:r w:rsidRPr="000A52A8">
              <w:t>technical library</w:t>
            </w:r>
          </w:p>
          <w:p w:rsidR="00000000" w:rsidRPr="000A52A8" w:rsidP="000A52A8">
            <w:pPr>
              <w:pStyle w:val="ListBullet"/>
            </w:pPr>
            <w:r w:rsidRPr="000A52A8">
              <w:t>stationery</w:t>
            </w:r>
          </w:p>
          <w:p w:rsidR="00000000" w:rsidRPr="000A52A8" w:rsidP="000A52A8">
            <w:pPr>
              <w:pStyle w:val="ListBullet"/>
            </w:pPr>
            <w:r w:rsidRPr="000A52A8">
              <w:t>scientific calculator</w:t>
            </w:r>
          </w:p>
          <w:p w:rsidR="00000000" w:rsidP="000A52A8">
            <w:pPr>
              <w:pStyle w:val="ListBullet"/>
              <w:rPr>
                <w:lang w:val="en-NZ"/>
              </w:rPr>
            </w:pPr>
            <w:r w:rsidRPr="000A52A8">
              <w:t>appropriate tools of trade, equipment and materials</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Industry standards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Industry standards include:</w:t>
            </w:r>
          </w:p>
          <w:p w:rsidR="00000000" w:rsidRPr="000A52A8" w:rsidP="000A52A8">
            <w:pPr>
              <w:pStyle w:val="ListBullet"/>
            </w:pPr>
            <w:r w:rsidRPr="000A52A8">
              <w:t>AS 1668 Parts 1 &amp; 2. The use of Mechanical Ventilation and Air Conditioning in Buildings</w:t>
            </w:r>
          </w:p>
          <w:p w:rsidR="00000000" w:rsidRPr="000A52A8" w:rsidP="000A52A8">
            <w:pPr>
              <w:pStyle w:val="ListBullet"/>
            </w:pPr>
            <w:r w:rsidRPr="000A52A8">
              <w:t>EU Guidelines on ventilation</w:t>
            </w:r>
          </w:p>
          <w:p w:rsidR="00000000" w:rsidRPr="000A52A8" w:rsidP="000A52A8">
            <w:pPr>
              <w:pStyle w:val="ListBullet"/>
            </w:pPr>
            <w:r w:rsidRPr="000A52A8">
              <w:t>ASHRAE 62-89 Ventilation standard</w:t>
            </w:r>
          </w:p>
          <w:p w:rsidR="00000000" w:rsidP="000A52A8">
            <w:pPr>
              <w:pStyle w:val="ListBullet"/>
              <w:rPr>
                <w:lang w:val="en-NZ"/>
              </w:rPr>
            </w:pPr>
            <w:r w:rsidRPr="000A52A8">
              <w:t>AUBRCC or Building Code of Australia (BCA)</w:t>
            </w:r>
          </w:p>
        </w:tc>
      </w:tr>
      <w:tr w:rsidTr="000A52A8">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A52A8">
            <w:pPr>
              <w:pStyle w:val="BodyText"/>
              <w:rPr>
                <w:lang w:val="en-NZ"/>
              </w:rPr>
            </w:pPr>
            <w:r w:rsidRPr="000A52A8">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A52A8" w:rsidP="000A52A8">
            <w:pPr>
              <w:pStyle w:val="BodyText"/>
            </w:pPr>
            <w:r w:rsidRPr="000A52A8">
              <w:t>Enterprise procedures may include:</w:t>
            </w:r>
          </w:p>
          <w:p w:rsidR="00000000" w:rsidRPr="000A52A8" w:rsidP="000A52A8">
            <w:pPr>
              <w:pStyle w:val="ListBullet"/>
            </w:pPr>
            <w:r w:rsidRPr="000A52A8">
              <w:t xml:space="preserve">use of tools and equipment </w:t>
            </w:r>
          </w:p>
          <w:p w:rsidR="00000000" w:rsidRPr="000A52A8" w:rsidP="000A52A8">
            <w:pPr>
              <w:pStyle w:val="ListBullet"/>
            </w:pPr>
            <w:r w:rsidRPr="000A52A8">
              <w:t>instructions, including job sheets, plans, drawings and designs</w:t>
            </w:r>
          </w:p>
          <w:p w:rsidR="00000000" w:rsidRPr="000A52A8" w:rsidP="000A52A8">
            <w:pPr>
              <w:pStyle w:val="ListBullet"/>
            </w:pPr>
            <w:r w:rsidRPr="000A52A8">
              <w:t xml:space="preserve">reporting and communication </w:t>
            </w:r>
          </w:p>
          <w:p w:rsidR="00000000" w:rsidRPr="000A52A8" w:rsidP="000A52A8">
            <w:pPr>
              <w:pStyle w:val="ListBullet"/>
            </w:pPr>
            <w:r w:rsidRPr="000A52A8">
              <w:t>manufacturer specifications</w:t>
            </w:r>
          </w:p>
          <w:p w:rsidR="00000000" w:rsidRPr="000A52A8" w:rsidP="000A52A8">
            <w:pPr>
              <w:pStyle w:val="ListBullet"/>
            </w:pPr>
            <w:r w:rsidRPr="000A52A8">
              <w:t>site operational procedures</w:t>
            </w:r>
          </w:p>
        </w:tc>
      </w:tr>
    </w:tbl>
    <w:p w:rsidR="00000000" w:rsidRPr="000A52A8" w:rsidP="000A52A8">
      <w:pPr>
        <w:pStyle w:val="BodyText"/>
      </w:pPr>
    </w:p>
    <w:p w:rsidR="00000000" w:rsidRPr="000A52A8" w:rsidP="000A52A8">
      <w:pPr>
        <w:pStyle w:val="AllowPageBreak"/>
      </w:pPr>
    </w:p>
    <w:p w:rsidR="00000000" w:rsidRPr="000A52A8" w:rsidP="000A52A8">
      <w:pPr>
        <w:pStyle w:val="Heading1"/>
      </w:pPr>
      <w:bookmarkStart w:id="12" w:name="O_520221"/>
      <w:bookmarkEnd w:id="12"/>
      <w:r w:rsidRPr="000A52A8">
        <w:t>Unit Sector(s)</w:t>
      </w:r>
    </w:p>
    <w:tbl>
      <w:tblPr>
        <w:tblW w:w="0" w:type="auto"/>
        <w:tblCellMar>
          <w:left w:w="62" w:type="dxa"/>
          <w:right w:w="62" w:type="dxa"/>
        </w:tblCellMar>
        <w:tblLook w:val="0000"/>
      </w:tblPr>
      <w:tblGrid>
        <w:gridCol w:w="2576"/>
        <w:gridCol w:w="6620"/>
      </w:tblGrid>
      <w:tr w:rsidTr="00982D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0A52A8">
            <w:pPr>
              <w:pStyle w:val="BodyText"/>
              <w:rPr>
                <w:lang w:val="en-NZ"/>
              </w:rPr>
            </w:pPr>
          </w:p>
        </w:tc>
      </w:tr>
      <w:tr w:rsidTr="00982D9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A52A8">
            <w:pPr>
              <w:pStyle w:val="BodyText"/>
              <w:rPr>
                <w:lang w:val="en-NZ"/>
              </w:rPr>
            </w:pPr>
            <w:r w:rsidRPr="000A52A8">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0A52A8" w:rsidP="000A52A8">
            <w:pPr>
              <w:pStyle w:val="BodyText"/>
            </w:pPr>
            <w:r w:rsidRPr="000A52A8">
              <w:t>Engineering science</w:t>
            </w:r>
          </w:p>
        </w:tc>
      </w:tr>
    </w:tbl>
    <w:p w:rsidR="00000000" w:rsidRPr="000A52A8" w:rsidP="000A52A8">
      <w:pPr>
        <w:pStyle w:val="BodyText"/>
      </w:pPr>
    </w:p>
    <w:p w:rsidR="00000000" w:rsidRPr="000A52A8" w:rsidP="000A52A8">
      <w:pPr>
        <w:pStyle w:val="AllowPageBreak"/>
      </w:pPr>
    </w:p>
    <w:p w:rsidR="00000000" w:rsidRPr="000A52A8" w:rsidP="000A52A8">
      <w:pPr>
        <w:pStyle w:val="Heading1"/>
      </w:pPr>
      <w:bookmarkStart w:id="13" w:name="O_520220"/>
      <w:bookmarkEnd w:id="13"/>
      <w:r w:rsidRPr="000A52A8">
        <w:t>Custom Content Section</w:t>
      </w:r>
    </w:p>
    <w:p w:rsidR="00000000" w:rsidRPr="000A52A8" w:rsidP="000A52A8">
      <w:pPr>
        <w:pStyle w:val="BodyText"/>
      </w:pPr>
      <w:r w:rsidRPr="000A52A8">
        <w:t>Not applicable.</w:t>
      </w:r>
    </w:p>
    <w:p w:rsidR="00000000" w:rsidRPr="000A52A8" w:rsidP="000A52A8"/>
    <w:sectPr w:rsidSect="000A52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rsidRPr="00982D9D" w:rsidP="00982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9D" w:rsidP="000A52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82D9D" w:rsidP="000A52A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82D9D" w:rsidP="000A52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rsidRPr="00982D9D" w:rsidP="00982D9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2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2D9D" w:rsidRPr="002D2AF8" w:rsidP="000A52A8">
    <w:pPr>
      <w:pStyle w:val="Header"/>
      <w:framePr w:wrap="around"/>
    </w:pPr>
    <w:r>
      <w:fldChar w:fldCharType="begin"/>
    </w:r>
    <w:r>
      <w:instrText xml:space="preserve"> TITLE   \* MERGEFORMAT </w:instrText>
    </w:r>
    <w:r>
      <w:fldChar w:fldCharType="separate"/>
    </w:r>
    <w:r>
      <w:t>MEM23141A Complete a building thermal performance survey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982D9D" w:rsidP="000A52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CA3B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5258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9A27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52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52A8"/>
    <w:pPr>
      <w:spacing w:before="360" w:after="60"/>
      <w:outlineLvl w:val="0"/>
    </w:pPr>
    <w:rPr>
      <w:sz w:val="32"/>
    </w:rPr>
  </w:style>
  <w:style w:type="paragraph" w:styleId="Heading2">
    <w:name w:val="heading 2"/>
    <w:basedOn w:val="HeadingBase"/>
    <w:next w:val="BodyText"/>
    <w:link w:val="Heading2Char"/>
    <w:qFormat/>
    <w:rsid w:val="000A52A8"/>
    <w:pPr>
      <w:keepLines/>
      <w:spacing w:before="240" w:after="120"/>
      <w:outlineLvl w:val="1"/>
    </w:pPr>
    <w:rPr>
      <w:sz w:val="28"/>
      <w:szCs w:val="40"/>
    </w:rPr>
  </w:style>
  <w:style w:type="paragraph" w:styleId="Heading3">
    <w:name w:val="heading 3"/>
    <w:basedOn w:val="HeadingBase"/>
    <w:next w:val="BodyText"/>
    <w:link w:val="Heading3Char"/>
    <w:qFormat/>
    <w:rsid w:val="000A52A8"/>
    <w:pPr>
      <w:spacing w:before="180" w:after="120"/>
      <w:outlineLvl w:val="2"/>
    </w:pPr>
    <w:rPr>
      <w:spacing w:val="-10"/>
      <w:kern w:val="32"/>
    </w:rPr>
  </w:style>
  <w:style w:type="paragraph" w:styleId="Heading4">
    <w:name w:val="heading 4"/>
    <w:basedOn w:val="HeadingBase"/>
    <w:next w:val="BodyText"/>
    <w:link w:val="Heading4Char"/>
    <w:qFormat/>
    <w:rsid w:val="000A52A8"/>
    <w:pPr>
      <w:spacing w:before="160" w:after="120"/>
      <w:outlineLvl w:val="3"/>
    </w:pPr>
    <w:rPr>
      <w:sz w:val="22"/>
    </w:rPr>
  </w:style>
  <w:style w:type="paragraph" w:styleId="Heading5">
    <w:name w:val="heading 5"/>
    <w:basedOn w:val="HeadingBase"/>
    <w:next w:val="Normal"/>
    <w:link w:val="Heading5Char"/>
    <w:qFormat/>
    <w:rsid w:val="000A52A8"/>
    <w:pPr>
      <w:spacing w:before="80"/>
      <w:outlineLvl w:val="4"/>
    </w:pPr>
    <w:rPr>
      <w:color w:val="918585"/>
      <w:sz w:val="20"/>
    </w:rPr>
  </w:style>
  <w:style w:type="paragraph" w:styleId="Heading6">
    <w:name w:val="heading 6"/>
    <w:basedOn w:val="HeadingBase"/>
    <w:next w:val="Normal"/>
    <w:link w:val="Heading6Char"/>
    <w:qFormat/>
    <w:rsid w:val="000A52A8"/>
    <w:pPr>
      <w:spacing w:before="60"/>
      <w:outlineLvl w:val="5"/>
    </w:pPr>
    <w:rPr>
      <w:color w:val="918585"/>
      <w:sz w:val="20"/>
    </w:rPr>
  </w:style>
  <w:style w:type="paragraph" w:styleId="Heading7">
    <w:name w:val="heading 7"/>
    <w:basedOn w:val="Normal"/>
    <w:next w:val="Normal"/>
    <w:link w:val="Heading7Char"/>
    <w:qFormat/>
    <w:rsid w:val="000A52A8"/>
    <w:pPr>
      <w:ind w:left="720"/>
      <w:outlineLvl w:val="6"/>
    </w:pPr>
    <w:rPr>
      <w:i/>
    </w:rPr>
  </w:style>
  <w:style w:type="paragraph" w:styleId="Heading8">
    <w:name w:val="heading 8"/>
    <w:basedOn w:val="Normal"/>
    <w:next w:val="Normal"/>
    <w:link w:val="Heading8Char"/>
    <w:qFormat/>
    <w:rsid w:val="000A52A8"/>
    <w:pPr>
      <w:ind w:left="720"/>
      <w:outlineLvl w:val="7"/>
    </w:pPr>
    <w:rPr>
      <w:i/>
    </w:rPr>
  </w:style>
  <w:style w:type="paragraph" w:styleId="Heading9">
    <w:name w:val="heading 9"/>
    <w:basedOn w:val="Normal"/>
    <w:next w:val="Normal"/>
    <w:link w:val="Heading9Char"/>
    <w:qFormat/>
    <w:rsid w:val="000A52A8"/>
    <w:pPr>
      <w:ind w:left="720"/>
      <w:outlineLvl w:val="8"/>
    </w:pPr>
    <w:rPr>
      <w:i/>
    </w:rPr>
  </w:style>
  <w:style w:type="character" w:default="1" w:styleId="DefaultParagraphFont">
    <w:name w:val="Default Paragraph Font"/>
    <w:uiPriority w:val="1"/>
    <w:unhideWhenUsed/>
    <w:rsid w:val="000A52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52A8"/>
  </w:style>
  <w:style w:type="character" w:customStyle="1" w:styleId="Heading1Char">
    <w:name w:val="Heading 1 Char"/>
    <w:basedOn w:val="DefaultParagraphFont"/>
    <w:link w:val="Heading1"/>
    <w:rsid w:val="000A52A8"/>
    <w:rPr>
      <w:rFonts w:ascii="Times New Roman" w:eastAsia="Times New Roman" w:hAnsi="Times New Roman" w:cs="Times New Roman"/>
      <w:b/>
      <w:sz w:val="32"/>
      <w:szCs w:val="20"/>
      <w:lang w:eastAsia="en-US"/>
    </w:rPr>
  </w:style>
  <w:style w:type="paragraph" w:styleId="BodyText">
    <w:name w:val="Body Text"/>
    <w:basedOn w:val="Normal"/>
    <w:link w:val="BodyTextChar"/>
    <w:rsid w:val="000A52A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52A8"/>
    <w:rPr>
      <w:rFonts w:ascii="Times New Roman" w:eastAsia="Times New Roman" w:hAnsi="Times New Roman" w:cs="Times New Roman"/>
      <w:sz w:val="24"/>
      <w:lang w:eastAsia="en-US"/>
    </w:rPr>
  </w:style>
  <w:style w:type="paragraph" w:styleId="ListBullet">
    <w:name w:val="List Bullet"/>
    <w:basedOn w:val="List"/>
    <w:rsid w:val="000A52A8"/>
    <w:pPr>
      <w:numPr>
        <w:numId w:val="13"/>
      </w:numPr>
      <w:tabs>
        <w:tab w:val="clear" w:pos="340"/>
      </w:tabs>
      <w:spacing w:before="40" w:after="40"/>
    </w:pPr>
  </w:style>
  <w:style w:type="character" w:customStyle="1" w:styleId="SpecialBold">
    <w:name w:val="Special Bold"/>
    <w:basedOn w:val="DefaultParagraphFont"/>
    <w:rsid w:val="000A52A8"/>
    <w:rPr>
      <w:b/>
      <w:spacing w:val="0"/>
    </w:rPr>
  </w:style>
  <w:style w:type="paragraph" w:styleId="ListBullet2">
    <w:name w:val="List Bullet 2"/>
    <w:basedOn w:val="List2"/>
    <w:rsid w:val="000A52A8"/>
    <w:pPr>
      <w:numPr>
        <w:numId w:val="14"/>
      </w:numPr>
      <w:tabs>
        <w:tab w:val="clear" w:pos="680"/>
      </w:tabs>
    </w:pPr>
  </w:style>
  <w:style w:type="paragraph" w:customStyle="1" w:styleId="SuperHeading">
    <w:name w:val="SuperHeading"/>
    <w:basedOn w:val="Normal"/>
    <w:rsid w:val="000A52A8"/>
    <w:pPr>
      <w:spacing w:before="240" w:after="120"/>
      <w:outlineLvl w:val="0"/>
    </w:pPr>
    <w:rPr>
      <w:rFonts w:ascii="Times New Roman" w:hAnsi="Times New Roman"/>
      <w:b/>
      <w:sz w:val="32"/>
    </w:rPr>
  </w:style>
  <w:style w:type="paragraph" w:customStyle="1" w:styleId="AllowPageBreak">
    <w:name w:val="AllowPageBreak"/>
    <w:rsid w:val="000A52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A52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52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52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52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52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52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52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52A8"/>
    <w:rPr>
      <w:rFonts w:ascii="Courier New" w:eastAsia="Times New Roman" w:hAnsi="Courier New" w:cs="Times New Roman"/>
      <w:i/>
      <w:szCs w:val="20"/>
      <w:lang w:eastAsia="en-US"/>
    </w:rPr>
  </w:style>
  <w:style w:type="paragraph" w:customStyle="1" w:styleId="HeadingBase">
    <w:name w:val="Heading Base"/>
    <w:rsid w:val="000A52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52A8"/>
    <w:pPr>
      <w:tabs>
        <w:tab w:val="right" w:leader="dot" w:pos="9072"/>
      </w:tabs>
      <w:ind w:left="567"/>
    </w:pPr>
    <w:rPr>
      <w:szCs w:val="22"/>
    </w:rPr>
  </w:style>
  <w:style w:type="paragraph" w:customStyle="1" w:styleId="TOCBase">
    <w:name w:val="TOC Base"/>
    <w:rsid w:val="000A52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52A8"/>
    <w:pPr>
      <w:tabs>
        <w:tab w:val="right" w:leader="dot" w:pos="9072"/>
      </w:tabs>
      <w:spacing w:before="40" w:after="40"/>
      <w:ind w:left="284"/>
    </w:pPr>
    <w:rPr>
      <w:rFonts w:ascii="Times New Roman" w:hAnsi="Times New Roman"/>
    </w:rPr>
  </w:style>
  <w:style w:type="paragraph" w:styleId="TOC1">
    <w:name w:val="toc 1"/>
    <w:basedOn w:val="TOCBase"/>
    <w:next w:val="Normal"/>
    <w:rsid w:val="000A52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52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52A8"/>
    <w:rPr>
      <w:rFonts w:ascii="Times New Roman" w:eastAsia="Times New Roman" w:hAnsi="Times New Roman" w:cs="Times New Roman"/>
      <w:sz w:val="16"/>
      <w:lang w:eastAsia="en-US"/>
    </w:rPr>
  </w:style>
  <w:style w:type="paragraph" w:styleId="Title">
    <w:name w:val="Title"/>
    <w:basedOn w:val="HeadingBase"/>
    <w:link w:val="TitleChar"/>
    <w:qFormat/>
    <w:rsid w:val="000A52A8"/>
    <w:pPr>
      <w:spacing w:before="5040"/>
      <w:jc w:val="center"/>
    </w:pPr>
    <w:rPr>
      <w:sz w:val="48"/>
      <w:szCs w:val="72"/>
      <w:lang w:val="en-US"/>
    </w:rPr>
  </w:style>
  <w:style w:type="character" w:customStyle="1" w:styleId="TitleChar">
    <w:name w:val="Title Char"/>
    <w:basedOn w:val="DefaultParagraphFont"/>
    <w:link w:val="Title"/>
    <w:rsid w:val="000A52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52A8"/>
    <w:pPr>
      <w:tabs>
        <w:tab w:val="left" w:pos="3600"/>
        <w:tab w:val="left" w:pos="3958"/>
      </w:tabs>
    </w:pPr>
  </w:style>
  <w:style w:type="paragraph" w:styleId="List">
    <w:name w:val="List"/>
    <w:basedOn w:val="BodyText"/>
    <w:next w:val="BodyText"/>
    <w:rsid w:val="000A52A8"/>
    <w:pPr>
      <w:tabs>
        <w:tab w:val="left" w:pos="340"/>
      </w:tabs>
      <w:spacing w:before="60" w:after="60"/>
      <w:ind w:left="340" w:hanging="340"/>
    </w:pPr>
  </w:style>
  <w:style w:type="paragraph" w:customStyle="1" w:styleId="Note">
    <w:name w:val="Note"/>
    <w:basedOn w:val="BodyText"/>
    <w:rsid w:val="000A52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52A8"/>
    <w:pPr>
      <w:framePr w:wrap="auto" w:hAnchor="text" w:y="6049"/>
    </w:pPr>
    <w:rPr>
      <w:color w:val="000000"/>
      <w:sz w:val="40"/>
    </w:rPr>
  </w:style>
  <w:style w:type="paragraph" w:customStyle="1" w:styleId="TOCTitle">
    <w:name w:val="TOCTitle"/>
    <w:basedOn w:val="Heading1"/>
    <w:rsid w:val="000A52A8"/>
    <w:pPr>
      <w:spacing w:after="240"/>
      <w:jc w:val="center"/>
      <w:outlineLvl w:val="9"/>
    </w:pPr>
    <w:rPr>
      <w:caps/>
    </w:rPr>
  </w:style>
  <w:style w:type="paragraph" w:customStyle="1" w:styleId="Version">
    <w:name w:val="Version"/>
    <w:rsid w:val="000A52A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52A8"/>
    <w:pPr>
      <w:keepNext w:val="0"/>
      <w:tabs>
        <w:tab w:val="right" w:pos="4176"/>
      </w:tabs>
      <w:ind w:left="198" w:hanging="198"/>
    </w:pPr>
    <w:rPr>
      <w:rFonts w:ascii="Garamond" w:hAnsi="Garamond"/>
    </w:rPr>
  </w:style>
  <w:style w:type="paragraph" w:styleId="IndexHeading">
    <w:name w:val="index heading"/>
    <w:basedOn w:val="Normal"/>
    <w:next w:val="Index1"/>
    <w:semiHidden/>
    <w:rsid w:val="000A52A8"/>
    <w:pPr>
      <w:spacing w:before="120" w:after="120"/>
    </w:pPr>
    <w:rPr>
      <w:rFonts w:ascii="Arial" w:hAnsi="Arial"/>
      <w:b/>
      <w:color w:val="918585"/>
      <w:sz w:val="24"/>
    </w:rPr>
  </w:style>
  <w:style w:type="paragraph" w:styleId="Header">
    <w:name w:val="header"/>
    <w:basedOn w:val="Normal"/>
    <w:link w:val="HeaderChar"/>
    <w:rsid w:val="000A52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52A8"/>
    <w:rPr>
      <w:rFonts w:ascii="Times New Roman" w:eastAsia="Times New Roman" w:hAnsi="Times New Roman" w:cs="Times New Roman"/>
      <w:sz w:val="16"/>
      <w:szCs w:val="20"/>
      <w:lang w:val="en-GB" w:eastAsia="en-US"/>
    </w:rPr>
  </w:style>
  <w:style w:type="paragraph" w:customStyle="1" w:styleId="Chapter">
    <w:name w:val="Chapter"/>
    <w:basedOn w:val="Normal"/>
    <w:rsid w:val="000A52A8"/>
    <w:pPr>
      <w:spacing w:before="240"/>
    </w:pPr>
    <w:rPr>
      <w:rFonts w:ascii="Times New Roman" w:hAnsi="Times New Roman"/>
      <w:smallCaps/>
      <w:spacing w:val="80"/>
      <w:sz w:val="28"/>
    </w:rPr>
  </w:style>
  <w:style w:type="paragraph" w:customStyle="1" w:styleId="InChapter">
    <w:name w:val="InChapter"/>
    <w:basedOn w:val="Heading3"/>
    <w:rsid w:val="000A52A8"/>
    <w:pPr>
      <w:spacing w:after="240"/>
      <w:outlineLvl w:val="9"/>
    </w:pPr>
    <w:rPr>
      <w:noProof/>
    </w:rPr>
  </w:style>
  <w:style w:type="paragraph" w:styleId="Index2">
    <w:name w:val="index 2"/>
    <w:basedOn w:val="Normal"/>
    <w:next w:val="Normal"/>
    <w:semiHidden/>
    <w:rsid w:val="000A52A8"/>
    <w:pPr>
      <w:tabs>
        <w:tab w:val="right" w:pos="4176"/>
      </w:tabs>
      <w:ind w:left="568" w:hanging="284"/>
    </w:pPr>
    <w:rPr>
      <w:rFonts w:ascii="Garamond" w:hAnsi="Garamond"/>
    </w:rPr>
  </w:style>
  <w:style w:type="paragraph" w:customStyle="1" w:styleId="Byline">
    <w:name w:val="Byline"/>
    <w:rsid w:val="000A52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52A8"/>
    <w:pPr>
      <w:tabs>
        <w:tab w:val="clear" w:pos="3600"/>
        <w:tab w:val="clear" w:pos="3958"/>
      </w:tabs>
      <w:jc w:val="right"/>
    </w:pPr>
  </w:style>
  <w:style w:type="character" w:styleId="Emphasis">
    <w:name w:val="Emphasis"/>
    <w:basedOn w:val="DefaultParagraphFont"/>
    <w:qFormat/>
    <w:rsid w:val="000A52A8"/>
    <w:rPr>
      <w:i/>
    </w:rPr>
  </w:style>
  <w:style w:type="paragraph" w:styleId="Caption">
    <w:name w:val="caption"/>
    <w:basedOn w:val="BodyText"/>
    <w:next w:val="Normal"/>
    <w:qFormat/>
    <w:rsid w:val="000A52A8"/>
    <w:pPr>
      <w:framePr w:w="2268" w:hSpace="181" w:vSpace="181" w:wrap="around" w:vAnchor="text" w:hAnchor="page" w:x="1135" w:y="285" w:anchorLock="1"/>
    </w:pPr>
    <w:rPr>
      <w:i/>
    </w:rPr>
  </w:style>
  <w:style w:type="paragraph" w:customStyle="1" w:styleId="MiniTOCTitle">
    <w:name w:val="MiniTOCTitle"/>
    <w:basedOn w:val="Heading4"/>
    <w:rsid w:val="000A52A8"/>
    <w:pPr>
      <w:spacing w:before="240"/>
      <w:outlineLvl w:val="9"/>
    </w:pPr>
    <w:rPr>
      <w:noProof/>
      <w:sz w:val="24"/>
    </w:rPr>
  </w:style>
  <w:style w:type="paragraph" w:customStyle="1" w:styleId="MiniTOCItem">
    <w:name w:val="MiniTOCItem"/>
    <w:basedOn w:val="ListBullet"/>
    <w:rsid w:val="000A52A8"/>
    <w:pPr>
      <w:numPr>
        <w:numId w:val="0"/>
      </w:numPr>
      <w:tabs>
        <w:tab w:val="right" w:leader="dot" w:pos="6521"/>
      </w:tabs>
      <w:spacing w:before="0" w:after="0"/>
    </w:pPr>
  </w:style>
  <w:style w:type="paragraph" w:customStyle="1" w:styleId="TOFTitle">
    <w:name w:val="TOFTitle"/>
    <w:basedOn w:val="TOCTitle"/>
    <w:rsid w:val="000A52A8"/>
  </w:style>
  <w:style w:type="paragraph" w:styleId="TableofFigures">
    <w:name w:val="table of figures"/>
    <w:basedOn w:val="Normal"/>
    <w:next w:val="Normal"/>
    <w:semiHidden/>
    <w:rsid w:val="000A52A8"/>
    <w:pPr>
      <w:tabs>
        <w:tab w:val="right" w:leader="dot" w:pos="9072"/>
      </w:tabs>
      <w:ind w:left="970" w:hanging="403"/>
    </w:pPr>
    <w:rPr>
      <w:rFonts w:ascii="Times New Roman" w:hAnsi="Times New Roman"/>
      <w:b/>
    </w:rPr>
  </w:style>
  <w:style w:type="paragraph" w:styleId="ListNumber">
    <w:name w:val="List Number"/>
    <w:basedOn w:val="List"/>
    <w:rsid w:val="000A52A8"/>
    <w:pPr>
      <w:numPr>
        <w:numId w:val="11"/>
      </w:numPr>
    </w:pPr>
  </w:style>
  <w:style w:type="character" w:customStyle="1" w:styleId="WingdingSymbols">
    <w:name w:val="Wingding Symbols"/>
    <w:rsid w:val="000A52A8"/>
    <w:rPr>
      <w:rFonts w:ascii="Wingdings" w:hAnsi="Wingdings"/>
    </w:rPr>
  </w:style>
  <w:style w:type="paragraph" w:customStyle="1" w:styleId="TableHeading">
    <w:name w:val="Table Heading"/>
    <w:basedOn w:val="HeadingBase"/>
    <w:rsid w:val="000A52A8"/>
    <w:pPr>
      <w:keepLines/>
      <w:pBdr>
        <w:bottom w:val="single" w:sz="6" w:space="1" w:color="918585"/>
      </w:pBdr>
      <w:spacing w:before="240"/>
    </w:pPr>
  </w:style>
  <w:style w:type="character" w:customStyle="1" w:styleId="HotSpot">
    <w:name w:val="HotSpot"/>
    <w:rsid w:val="000A52A8"/>
    <w:rPr>
      <w:color w:val="0033CC"/>
      <w:u w:val="none"/>
    </w:rPr>
  </w:style>
  <w:style w:type="paragraph" w:customStyle="1" w:styleId="BodyTextRight">
    <w:name w:val="Body Text Right"/>
    <w:basedOn w:val="BodyText"/>
    <w:rsid w:val="000A52A8"/>
    <w:pPr>
      <w:spacing w:before="0" w:after="0"/>
      <w:jc w:val="right"/>
    </w:pPr>
  </w:style>
  <w:style w:type="paragraph" w:styleId="Index3">
    <w:name w:val="index 3"/>
    <w:basedOn w:val="ListNumber2"/>
    <w:next w:val="Normal"/>
    <w:semiHidden/>
    <w:rsid w:val="000A52A8"/>
    <w:pPr>
      <w:numPr>
        <w:numId w:val="0"/>
      </w:numPr>
      <w:tabs>
        <w:tab w:val="right" w:leader="dot" w:pos="4176"/>
      </w:tabs>
    </w:pPr>
  </w:style>
  <w:style w:type="paragraph" w:styleId="ListNumber2">
    <w:name w:val="List Number 2"/>
    <w:basedOn w:val="List2"/>
    <w:rsid w:val="000A52A8"/>
    <w:pPr>
      <w:numPr>
        <w:numId w:val="10"/>
      </w:numPr>
      <w:tabs>
        <w:tab w:val="clear" w:pos="1060"/>
      </w:tabs>
    </w:pPr>
  </w:style>
  <w:style w:type="paragraph" w:customStyle="1" w:styleId="MarginNote">
    <w:name w:val="Margin Note"/>
    <w:basedOn w:val="BodyText"/>
    <w:rsid w:val="000A52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52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52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52A8"/>
    <w:rPr>
      <w:sz w:val="32"/>
    </w:rPr>
  </w:style>
  <w:style w:type="paragraph" w:customStyle="1" w:styleId="HeadingProcedure">
    <w:name w:val="Heading Procedure"/>
    <w:basedOn w:val="HeadingBase"/>
    <w:next w:val="Normal"/>
    <w:rsid w:val="000A52A8"/>
    <w:pPr>
      <w:tabs>
        <w:tab w:val="left" w:pos="0"/>
      </w:tabs>
      <w:spacing w:before="120" w:after="60"/>
    </w:pPr>
    <w:rPr>
      <w:i/>
      <w:color w:val="918585"/>
      <w:sz w:val="22"/>
    </w:rPr>
  </w:style>
  <w:style w:type="paragraph" w:customStyle="1" w:styleId="TableBodyText">
    <w:name w:val="Table Body Text"/>
    <w:basedOn w:val="BodyText"/>
    <w:rsid w:val="000A52A8"/>
    <w:pPr>
      <w:spacing w:before="60" w:after="60"/>
    </w:pPr>
  </w:style>
  <w:style w:type="paragraph" w:styleId="ListContinue">
    <w:name w:val="List Continue"/>
    <w:basedOn w:val="List"/>
    <w:rsid w:val="000A52A8"/>
    <w:pPr>
      <w:ind w:firstLine="0"/>
    </w:pPr>
  </w:style>
  <w:style w:type="paragraph" w:customStyle="1" w:styleId="ListNote">
    <w:name w:val="List Note"/>
    <w:basedOn w:val="List"/>
    <w:rsid w:val="000A52A8"/>
    <w:pPr>
      <w:pBdr>
        <w:top w:val="single" w:sz="6" w:space="2" w:color="918585"/>
        <w:bottom w:val="single" w:sz="6" w:space="2" w:color="918585"/>
      </w:pBdr>
      <w:tabs>
        <w:tab w:val="left" w:pos="1021"/>
      </w:tabs>
      <w:ind w:firstLine="0"/>
    </w:pPr>
  </w:style>
  <w:style w:type="paragraph" w:customStyle="1" w:styleId="Warning">
    <w:name w:val="Warning"/>
    <w:basedOn w:val="BodyText"/>
    <w:rsid w:val="000A52A8"/>
    <w:pPr>
      <w:shd w:val="clear" w:color="auto" w:fill="D9D9D9"/>
      <w:tabs>
        <w:tab w:val="left" w:pos="992"/>
      </w:tabs>
      <w:ind w:left="119" w:right="119"/>
    </w:pPr>
    <w:rPr>
      <w:sz w:val="20"/>
    </w:rPr>
  </w:style>
  <w:style w:type="paragraph" w:customStyle="1" w:styleId="MarginIcons">
    <w:name w:val="Margin Icons"/>
    <w:basedOn w:val="BodyText"/>
    <w:rsid w:val="000A52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52A8"/>
    <w:rPr>
      <w:rFonts w:ascii="Courier New" w:hAnsi="Courier New"/>
    </w:rPr>
  </w:style>
  <w:style w:type="paragraph" w:customStyle="1" w:styleId="NoteBullet">
    <w:name w:val="Note Bullet"/>
    <w:basedOn w:val="Note"/>
    <w:rsid w:val="000A52A8"/>
    <w:pPr>
      <w:tabs>
        <w:tab w:val="clear" w:pos="680"/>
      </w:tabs>
      <w:spacing w:before="60" w:after="60"/>
    </w:pPr>
  </w:style>
  <w:style w:type="paragraph" w:customStyle="1" w:styleId="SubHeading2">
    <w:name w:val="SubHeading2"/>
    <w:basedOn w:val="HeadingBase"/>
    <w:rsid w:val="000A52A8"/>
    <w:pPr>
      <w:spacing w:before="240" w:after="60"/>
    </w:pPr>
    <w:rPr>
      <w:sz w:val="20"/>
    </w:rPr>
  </w:style>
  <w:style w:type="paragraph" w:customStyle="1" w:styleId="SubHeading1">
    <w:name w:val="SubHeading1"/>
    <w:basedOn w:val="HeadingBase"/>
    <w:rsid w:val="000A52A8"/>
    <w:pPr>
      <w:spacing w:before="240" w:after="60"/>
    </w:pPr>
    <w:rPr>
      <w:color w:val="918585"/>
      <w:sz w:val="22"/>
    </w:rPr>
  </w:style>
  <w:style w:type="paragraph" w:customStyle="1" w:styleId="SideHeading">
    <w:name w:val="Side Heading"/>
    <w:basedOn w:val="HeadingBase"/>
    <w:rsid w:val="000A52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52A8"/>
    <w:pPr>
      <w:numPr>
        <w:numId w:val="12"/>
      </w:numPr>
    </w:pPr>
  </w:style>
  <w:style w:type="paragraph" w:styleId="PlainText">
    <w:name w:val="Plain Text"/>
    <w:basedOn w:val="Normal"/>
    <w:link w:val="PlainTextChar"/>
    <w:rsid w:val="000A52A8"/>
    <w:rPr>
      <w:sz w:val="20"/>
    </w:rPr>
  </w:style>
  <w:style w:type="character" w:customStyle="1" w:styleId="PlainTextChar">
    <w:name w:val="Plain Text Char"/>
    <w:basedOn w:val="DefaultParagraphFont"/>
    <w:link w:val="PlainText"/>
    <w:rsid w:val="000A52A8"/>
    <w:rPr>
      <w:rFonts w:ascii="Courier New" w:eastAsia="Times New Roman" w:hAnsi="Courier New" w:cs="Times New Roman"/>
      <w:sz w:val="20"/>
      <w:szCs w:val="20"/>
      <w:lang w:eastAsia="en-US"/>
    </w:rPr>
  </w:style>
  <w:style w:type="character" w:customStyle="1" w:styleId="MenuOption">
    <w:name w:val="Menu Option"/>
    <w:basedOn w:val="DefaultParagraphFont"/>
    <w:rsid w:val="000A52A8"/>
    <w:rPr>
      <w:b/>
      <w:smallCaps/>
    </w:rPr>
  </w:style>
  <w:style w:type="paragraph" w:customStyle="1" w:styleId="TableListNumber">
    <w:name w:val="Table List Number"/>
    <w:basedOn w:val="ListNumber"/>
    <w:rsid w:val="000A52A8"/>
    <w:pPr>
      <w:numPr>
        <w:numId w:val="0"/>
      </w:numPr>
    </w:pPr>
  </w:style>
  <w:style w:type="paragraph" w:styleId="TOC4">
    <w:name w:val="toc 4"/>
    <w:basedOn w:val="TOCBase"/>
    <w:next w:val="Normal"/>
    <w:semiHidden/>
    <w:rsid w:val="000A52A8"/>
    <w:pPr>
      <w:tabs>
        <w:tab w:val="right" w:leader="dot" w:pos="9071"/>
      </w:tabs>
      <w:ind w:left="1701"/>
    </w:pPr>
  </w:style>
  <w:style w:type="paragraph" w:customStyle="1" w:styleId="ListAlpha">
    <w:name w:val="List Alpha"/>
    <w:basedOn w:val="List"/>
    <w:rsid w:val="000A52A8"/>
    <w:pPr>
      <w:numPr>
        <w:numId w:val="9"/>
      </w:numPr>
    </w:pPr>
  </w:style>
  <w:style w:type="paragraph" w:customStyle="1" w:styleId="ListAlpha2">
    <w:name w:val="List Alpha 2"/>
    <w:basedOn w:val="List2"/>
    <w:rsid w:val="000A52A8"/>
    <w:pPr>
      <w:numPr>
        <w:numId w:val="8"/>
      </w:numPr>
    </w:pPr>
  </w:style>
  <w:style w:type="paragraph" w:styleId="List2">
    <w:name w:val="List 2"/>
    <w:basedOn w:val="BodyText"/>
    <w:rsid w:val="000A52A8"/>
    <w:pPr>
      <w:tabs>
        <w:tab w:val="left" w:pos="680"/>
      </w:tabs>
      <w:spacing w:before="60" w:after="60"/>
      <w:ind w:left="680" w:hanging="340"/>
    </w:pPr>
  </w:style>
  <w:style w:type="paragraph" w:styleId="List3">
    <w:name w:val="List 3"/>
    <w:basedOn w:val="BodyText"/>
    <w:rsid w:val="000A52A8"/>
    <w:pPr>
      <w:tabs>
        <w:tab w:val="left" w:pos="1021"/>
      </w:tabs>
      <w:spacing w:before="60" w:after="60"/>
      <w:ind w:left="1020" w:hanging="340"/>
    </w:pPr>
  </w:style>
  <w:style w:type="paragraph" w:styleId="List4">
    <w:name w:val="List 4"/>
    <w:basedOn w:val="BodyText"/>
    <w:rsid w:val="000A52A8"/>
    <w:pPr>
      <w:tabs>
        <w:tab w:val="left" w:pos="1361"/>
      </w:tabs>
      <w:spacing w:before="60" w:after="60"/>
      <w:ind w:left="1361" w:hanging="340"/>
    </w:pPr>
  </w:style>
  <w:style w:type="paragraph" w:styleId="List5">
    <w:name w:val="List 5"/>
    <w:basedOn w:val="BodyText"/>
    <w:rsid w:val="000A52A8"/>
    <w:pPr>
      <w:tabs>
        <w:tab w:val="left" w:pos="1701"/>
      </w:tabs>
      <w:spacing w:before="60" w:after="60"/>
      <w:ind w:left="1701" w:hanging="340"/>
    </w:pPr>
  </w:style>
  <w:style w:type="paragraph" w:styleId="ListBullet3">
    <w:name w:val="List Bullet 3"/>
    <w:basedOn w:val="List3"/>
    <w:rsid w:val="000A52A8"/>
    <w:pPr>
      <w:numPr>
        <w:numId w:val="15"/>
      </w:numPr>
      <w:tabs>
        <w:tab w:val="clear" w:pos="1021"/>
      </w:tabs>
      <w:ind w:left="1037" w:hanging="357"/>
    </w:pPr>
  </w:style>
  <w:style w:type="paragraph" w:styleId="ListBullet4">
    <w:name w:val="List Bullet 4"/>
    <w:basedOn w:val="List4"/>
    <w:rsid w:val="000A52A8"/>
    <w:pPr>
      <w:numPr>
        <w:numId w:val="3"/>
      </w:numPr>
    </w:pPr>
  </w:style>
  <w:style w:type="paragraph" w:styleId="ListBullet5">
    <w:name w:val="List Bullet 5"/>
    <w:basedOn w:val="List5"/>
    <w:rsid w:val="000A52A8"/>
    <w:pPr>
      <w:numPr>
        <w:numId w:val="4"/>
      </w:numPr>
    </w:pPr>
  </w:style>
  <w:style w:type="paragraph" w:styleId="ListContinue2">
    <w:name w:val="List Continue 2"/>
    <w:basedOn w:val="List2"/>
    <w:rsid w:val="000A52A8"/>
    <w:pPr>
      <w:ind w:firstLine="0"/>
    </w:pPr>
  </w:style>
  <w:style w:type="paragraph" w:styleId="ListContinue3">
    <w:name w:val="List Continue 3"/>
    <w:basedOn w:val="List3"/>
    <w:rsid w:val="000A52A8"/>
    <w:pPr>
      <w:ind w:left="1021" w:firstLine="0"/>
    </w:pPr>
  </w:style>
  <w:style w:type="paragraph" w:styleId="ListContinue4">
    <w:name w:val="List Continue 4"/>
    <w:basedOn w:val="List4"/>
    <w:rsid w:val="000A52A8"/>
    <w:pPr>
      <w:ind w:firstLine="0"/>
    </w:pPr>
  </w:style>
  <w:style w:type="paragraph" w:styleId="ListContinue5">
    <w:name w:val="List Continue 5"/>
    <w:basedOn w:val="List5"/>
    <w:rsid w:val="000A52A8"/>
    <w:pPr>
      <w:ind w:firstLine="0"/>
    </w:pPr>
  </w:style>
  <w:style w:type="paragraph" w:styleId="ListNumber3">
    <w:name w:val="List Number 3"/>
    <w:basedOn w:val="List3"/>
    <w:rsid w:val="000A52A8"/>
    <w:pPr>
      <w:numPr>
        <w:numId w:val="5"/>
      </w:numPr>
    </w:pPr>
  </w:style>
  <w:style w:type="paragraph" w:styleId="ListNumber4">
    <w:name w:val="List Number 4"/>
    <w:basedOn w:val="List4"/>
    <w:rsid w:val="000A52A8"/>
    <w:pPr>
      <w:numPr>
        <w:numId w:val="6"/>
      </w:numPr>
    </w:pPr>
  </w:style>
  <w:style w:type="paragraph" w:styleId="ListNumber5">
    <w:name w:val="List Number 5"/>
    <w:basedOn w:val="List5"/>
    <w:rsid w:val="000A52A8"/>
    <w:pPr>
      <w:numPr>
        <w:numId w:val="7"/>
      </w:numPr>
    </w:pPr>
  </w:style>
  <w:style w:type="paragraph" w:styleId="BlockText">
    <w:name w:val="Block Text"/>
    <w:basedOn w:val="Normal"/>
    <w:rsid w:val="000A52A8"/>
    <w:pPr>
      <w:spacing w:after="120"/>
      <w:ind w:left="1440" w:right="1440"/>
    </w:pPr>
  </w:style>
  <w:style w:type="character" w:customStyle="1" w:styleId="Subscript">
    <w:name w:val="Subscript"/>
    <w:basedOn w:val="DefaultParagraphFont"/>
    <w:rsid w:val="000A52A8"/>
    <w:rPr>
      <w:sz w:val="16"/>
      <w:vertAlign w:val="subscript"/>
    </w:rPr>
  </w:style>
  <w:style w:type="character" w:customStyle="1" w:styleId="Superscript">
    <w:name w:val="Superscript"/>
    <w:basedOn w:val="DefaultParagraphFont"/>
    <w:rsid w:val="000A52A8"/>
    <w:rPr>
      <w:sz w:val="16"/>
      <w:vertAlign w:val="superscript"/>
    </w:rPr>
  </w:style>
  <w:style w:type="character" w:customStyle="1" w:styleId="Symbols">
    <w:name w:val="Symbols"/>
    <w:basedOn w:val="DefaultParagraphFont"/>
    <w:rsid w:val="000A52A8"/>
    <w:rPr>
      <w:rFonts w:ascii="Symbol" w:hAnsi="Symbol"/>
    </w:rPr>
  </w:style>
  <w:style w:type="character" w:customStyle="1" w:styleId="MenuOptions">
    <w:name w:val="Menu Options"/>
    <w:basedOn w:val="DefaultParagraphFont"/>
    <w:rsid w:val="000A52A8"/>
    <w:rPr>
      <w:rFonts w:ascii="Arial Narrow" w:hAnsi="Arial Narrow"/>
      <w:smallCaps/>
    </w:rPr>
  </w:style>
  <w:style w:type="character" w:customStyle="1" w:styleId="Buttons">
    <w:name w:val="Buttons"/>
    <w:basedOn w:val="DefaultParagraphFont"/>
    <w:rsid w:val="000A52A8"/>
    <w:rPr>
      <w:b/>
    </w:rPr>
  </w:style>
  <w:style w:type="character" w:customStyle="1" w:styleId="Underlined">
    <w:name w:val="Underlined"/>
    <w:basedOn w:val="DefaultParagraphFont"/>
    <w:rsid w:val="000A52A8"/>
    <w:rPr>
      <w:u w:val="single"/>
    </w:rPr>
  </w:style>
  <w:style w:type="paragraph" w:customStyle="1" w:styleId="TableBodyTextRight">
    <w:name w:val="Table Body Text Right"/>
    <w:basedOn w:val="TableBodyText"/>
    <w:rsid w:val="000A52A8"/>
    <w:pPr>
      <w:widowControl w:val="0"/>
      <w:autoSpaceDE w:val="0"/>
      <w:autoSpaceDN w:val="0"/>
      <w:adjustRightInd w:val="0"/>
      <w:jc w:val="right"/>
    </w:pPr>
    <w:rPr>
      <w:rFonts w:cs="Arial"/>
      <w:szCs w:val="18"/>
    </w:rPr>
  </w:style>
  <w:style w:type="paragraph" w:customStyle="1" w:styleId="CopyrightText">
    <w:name w:val="Copyright Text"/>
    <w:basedOn w:val="BodyText"/>
    <w:rsid w:val="000A52A8"/>
    <w:rPr>
      <w:sz w:val="18"/>
    </w:rPr>
  </w:style>
  <w:style w:type="paragraph" w:customStyle="1" w:styleId="BodySmallRight">
    <w:name w:val="Body Small Right"/>
    <w:basedOn w:val="BodyTextRight"/>
    <w:rsid w:val="000A52A8"/>
    <w:rPr>
      <w:sz w:val="18"/>
      <w:szCs w:val="18"/>
    </w:rPr>
  </w:style>
  <w:style w:type="paragraph" w:customStyle="1" w:styleId="MarginEdition">
    <w:name w:val="Margin Edition"/>
    <w:basedOn w:val="MarginNote"/>
    <w:rsid w:val="000A52A8"/>
    <w:pPr>
      <w:spacing w:before="0" w:after="0"/>
    </w:pPr>
    <w:rPr>
      <w:rFonts w:ascii="Times New Roman" w:hAnsi="Times New Roman"/>
      <w:color w:val="999999"/>
    </w:rPr>
  </w:style>
  <w:style w:type="paragraph" w:customStyle="1" w:styleId="Spacer">
    <w:name w:val="Spacer"/>
    <w:basedOn w:val="Normal"/>
    <w:rsid w:val="000A52A8"/>
    <w:rPr>
      <w:sz w:val="2"/>
      <w:szCs w:val="2"/>
    </w:rPr>
  </w:style>
  <w:style w:type="character" w:customStyle="1" w:styleId="Small">
    <w:name w:val="Small"/>
    <w:basedOn w:val="DefaultParagraphFont"/>
    <w:rsid w:val="000A52A8"/>
    <w:rPr>
      <w:sz w:val="16"/>
    </w:rPr>
  </w:style>
  <w:style w:type="paragraph" w:customStyle="1" w:styleId="WideTable">
    <w:name w:val="Wide Table"/>
    <w:basedOn w:val="Normal"/>
    <w:rsid w:val="000A52A8"/>
    <w:pPr>
      <w:ind w:left="-1418"/>
    </w:pPr>
    <w:rPr>
      <w:sz w:val="2"/>
      <w:szCs w:val="2"/>
    </w:rPr>
  </w:style>
  <w:style w:type="character" w:styleId="PageNumber">
    <w:name w:val="page number"/>
    <w:basedOn w:val="DefaultParagraphFont"/>
    <w:rsid w:val="000A52A8"/>
  </w:style>
  <w:style w:type="paragraph" w:styleId="Quote">
    <w:name w:val="Quote"/>
    <w:basedOn w:val="Heading1"/>
    <w:link w:val="QuoteChar"/>
    <w:qFormat/>
    <w:rsid w:val="000A52A8"/>
    <w:rPr>
      <w:b w:val="0"/>
      <w:sz w:val="72"/>
      <w:szCs w:val="72"/>
      <w:lang w:val="en-NZ"/>
    </w:rPr>
  </w:style>
  <w:style w:type="character" w:customStyle="1" w:styleId="QuoteChar">
    <w:name w:val="Quote Char"/>
    <w:basedOn w:val="DefaultParagraphFont"/>
    <w:link w:val="Quote"/>
    <w:rsid w:val="000A52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52A8"/>
    <w:pPr>
      <w:pageBreakBefore/>
    </w:pPr>
  </w:style>
  <w:style w:type="paragraph" w:customStyle="1" w:styleId="Border">
    <w:name w:val="Border"/>
    <w:basedOn w:val="Normal"/>
    <w:qFormat/>
    <w:rsid w:val="000A52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52A8"/>
    <w:rPr>
      <w:b/>
      <w:bCs/>
      <w:i/>
      <w:iCs/>
      <w:color w:val="auto"/>
    </w:rPr>
  </w:style>
  <w:style w:type="paragraph" w:styleId="IntenseQuote">
    <w:name w:val="Intense Quote"/>
    <w:basedOn w:val="Normal"/>
    <w:next w:val="Normal"/>
    <w:link w:val="IntenseQuoteChar"/>
    <w:uiPriority w:val="30"/>
    <w:qFormat/>
    <w:rsid w:val="000A52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52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52A8"/>
    <w:rPr>
      <w:smallCaps/>
      <w:color w:val="auto"/>
      <w:u w:val="single"/>
    </w:rPr>
  </w:style>
  <w:style w:type="character" w:styleId="IntenseReference">
    <w:name w:val="Intense Reference"/>
    <w:basedOn w:val="DefaultParagraphFont"/>
    <w:uiPriority w:val="32"/>
    <w:qFormat/>
    <w:rsid w:val="000A52A8"/>
    <w:rPr>
      <w:b/>
      <w:bCs/>
      <w:smallCaps/>
      <w:color w:val="auto"/>
      <w:spacing w:val="5"/>
      <w:u w:val="single"/>
    </w:rPr>
  </w:style>
  <w:style w:type="paragraph" w:customStyle="1" w:styleId="2ColumnHeading">
    <w:name w:val="2Column Heading"/>
    <w:basedOn w:val="BodyText"/>
    <w:qFormat/>
    <w:rsid w:val="000A52A8"/>
    <w:pPr>
      <w:spacing w:after="60"/>
      <w:ind w:left="-2268"/>
    </w:pPr>
    <w:rPr>
      <w:b/>
    </w:rPr>
  </w:style>
  <w:style w:type="paragraph" w:customStyle="1" w:styleId="Heading1TOC">
    <w:name w:val="Heading1 TOC"/>
    <w:basedOn w:val="Normal"/>
    <w:qFormat/>
    <w:rsid w:val="000A52A8"/>
    <w:pPr>
      <w:spacing w:before="240" w:after="120"/>
    </w:pPr>
    <w:rPr>
      <w:rFonts w:ascii="Times New Roman" w:hAnsi="Times New Roman"/>
      <w:b/>
      <w:sz w:val="32"/>
    </w:rPr>
  </w:style>
  <w:style w:type="paragraph" w:customStyle="1" w:styleId="Heading2TOC">
    <w:name w:val="Heading2 TOC"/>
    <w:basedOn w:val="Normal"/>
    <w:qFormat/>
    <w:rsid w:val="000A52A8"/>
    <w:pPr>
      <w:spacing w:before="240" w:after="60"/>
    </w:pPr>
    <w:rPr>
      <w:rFonts w:ascii="Times New Roman" w:hAnsi="Times New Roman"/>
      <w:b/>
      <w:sz w:val="28"/>
    </w:rPr>
  </w:style>
  <w:style w:type="character" w:customStyle="1" w:styleId="Underline">
    <w:name w:val="Underline"/>
    <w:basedOn w:val="DefaultParagraphFont"/>
    <w:qFormat/>
    <w:rsid w:val="000A52A8"/>
    <w:rPr>
      <w:u w:val="single"/>
    </w:rPr>
  </w:style>
  <w:style w:type="character" w:customStyle="1" w:styleId="BoldandItalics">
    <w:name w:val="Bold and Italics"/>
    <w:qFormat/>
    <w:rsid w:val="000A52A8"/>
    <w:rPr>
      <w:b/>
      <w:i/>
      <w:u w:val="none"/>
    </w:rPr>
  </w:style>
  <w:style w:type="paragraph" w:styleId="BalloonText">
    <w:name w:val="Balloon Text"/>
    <w:basedOn w:val="Normal"/>
    <w:link w:val="BalloonTextChar"/>
    <w:rsid w:val="000A52A8"/>
    <w:rPr>
      <w:rFonts w:ascii="Tahoma" w:hAnsi="Tahoma" w:cs="Tahoma"/>
      <w:sz w:val="16"/>
      <w:szCs w:val="16"/>
    </w:rPr>
  </w:style>
  <w:style w:type="character" w:customStyle="1" w:styleId="BalloonTextChar">
    <w:name w:val="Balloon Text Char"/>
    <w:basedOn w:val="DefaultParagraphFont"/>
    <w:link w:val="BalloonText"/>
    <w:rsid w:val="000A52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52A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52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52A8"/>
    <w:rPr>
      <w:b/>
      <w:color w:val="660033"/>
      <w:spacing w:val="0"/>
    </w:rPr>
  </w:style>
  <w:style w:type="paragraph" w:customStyle="1" w:styleId="Nameditemlist">
    <w:name w:val="Named item list"/>
    <w:basedOn w:val="BodyText"/>
    <w:qFormat/>
    <w:rsid w:val="000A52A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1383</Words>
  <Characters>8906</Characters>
  <Application>Microsoft Office Word</Application>
  <DocSecurity>0</DocSecurity>
  <Lines>340</Lines>
  <Paragraphs>198</Paragraphs>
  <ScaleCrop>false</ScaleCrop>
  <Company>Author-it Software Corporation Ltd.</Company>
  <LinksUpToDate>false</LinksUpToDate>
  <CharactersWithSpaces>10203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MEM23141A Complete a building thermal performance survey</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2012-12-20T04:27:00Z</dcterms:created>
  <dcterms:modified xsi:type="dcterms:W3CDTF">2012-12-20T04:27:00Z</dcterms:modified>
</cp:coreProperties>
</file>