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CD8" w:rsidP="00A84CD8">
      <w:pPr>
        <w:pStyle w:val="Title"/>
      </w:pPr>
      <w:r>
        <w:fldChar w:fldCharType="begin"/>
      </w:r>
      <w:r>
        <w:instrText xml:space="preserve"> TITLE   \* MERGEFORMAT </w:instrText>
      </w:r>
      <w:r>
        <w:fldChar w:fldCharType="separate"/>
      </w:r>
      <w:r>
        <w:t>MEM23122A Evaluate computer integrated manufacturing systems</w:t>
      </w:r>
      <w:r>
        <w:fldChar w:fldCharType="end"/>
      </w:r>
    </w:p>
    <w:p w:rsidR="00A84CD8" w:rsidP="00A84CD8">
      <w:pPr>
        <w:pStyle w:val="Version"/>
        <w:sectPr w:rsidSect="005210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0BA" w:rsidP="005210BA">
      <w:pPr>
        <w:pStyle w:val="SuperHeading"/>
      </w:pPr>
      <w:r w:rsidRPr="005210BA">
        <w:t>MEM23122A Evaluate computer integrated manufacturing systems</w:t>
      </w:r>
    </w:p>
    <w:p w:rsidR="00000000" w:rsidRPr="005210BA" w:rsidP="005210BA">
      <w:pPr>
        <w:pStyle w:val="Heading1"/>
      </w:pPr>
      <w:bookmarkStart w:id="1" w:name="O_519978"/>
      <w:bookmarkEnd w:id="1"/>
      <w:r w:rsidRPr="005210BA">
        <w:t>Modification History</w:t>
      </w:r>
    </w:p>
    <w:p w:rsidR="00A84CD8" w:rsidP="005210BA">
      <w:pPr>
        <w:pStyle w:val="BodyText"/>
      </w:pPr>
      <w:r w:rsidRPr="005210BA">
        <w:t>Release 1 - New unit.  Replaces MEM23092A, but not equivalent.</w:t>
      </w:r>
    </w:p>
    <w:p w:rsidR="00A84CD8" w:rsidP="005210BA">
      <w:pPr>
        <w:pStyle w:val="BodyText"/>
      </w:pPr>
    </w:p>
    <w:p w:rsidR="00000000" w:rsidRPr="005210BA" w:rsidP="005210BA">
      <w:pPr>
        <w:pStyle w:val="Heading1"/>
      </w:pPr>
      <w:bookmarkStart w:id="2" w:name="O_519990"/>
      <w:bookmarkEnd w:id="2"/>
      <w:r w:rsidRPr="005210BA">
        <w:t>Unit Descriptor</w:t>
      </w:r>
    </w:p>
    <w:p w:rsidR="00A84CD8" w:rsidP="005210BA">
      <w:pPr>
        <w:pStyle w:val="BodyText"/>
      </w:pPr>
      <w:r w:rsidRPr="005210BA">
        <w:t>This unit of competency covers the evaluation of computer integrated manufacturing (CIM) systems. It includes hardware, co</w:t>
      </w:r>
      <w:r w:rsidRPr="005210BA">
        <w:t>ntrollers, networks and data handling for business, planning and control, manufacturing operations, automation safety, work health and safety (WHS) and risk management compliance, software and system integration.</w:t>
      </w:r>
    </w:p>
    <w:p w:rsidR="00A84CD8" w:rsidP="005210BA">
      <w:pPr>
        <w:pStyle w:val="BodyText"/>
      </w:pPr>
    </w:p>
    <w:p w:rsidR="00000000" w:rsidRPr="005210BA" w:rsidP="005210BA">
      <w:pPr>
        <w:pStyle w:val="Heading1"/>
      </w:pPr>
      <w:bookmarkStart w:id="3" w:name="O_519989"/>
      <w:bookmarkEnd w:id="3"/>
      <w:r w:rsidRPr="005210BA">
        <w:t>Application of the Unit</w:t>
      </w:r>
    </w:p>
    <w:p w:rsidR="00A84CD8" w:rsidP="005210BA">
      <w:pPr>
        <w:pStyle w:val="BodyText"/>
      </w:pPr>
      <w:r w:rsidRPr="005210BA">
        <w:t>T</w:t>
      </w:r>
      <w:r w:rsidRPr="005210BA">
        <w:t>his unit applies to evaluation of computer integrated systems used in manufacturing. It is suitable for people working as manufacturing technicians or paraprofessionals and draftspersons and those pursuing manufacturing, engineering or related technical qu</w:t>
      </w:r>
      <w:r w:rsidRPr="005210BA">
        <w:t>alifications and careers.</w:t>
      </w:r>
    </w:p>
    <w:p w:rsidR="00A84CD8" w:rsidP="005210BA">
      <w:pPr>
        <w:pStyle w:val="BodyText"/>
      </w:pPr>
    </w:p>
    <w:p w:rsidR="00000000" w:rsidRPr="005210BA" w:rsidP="005210BA">
      <w:pPr>
        <w:pStyle w:val="Heading1"/>
      </w:pPr>
      <w:bookmarkStart w:id="4" w:name="O_519988"/>
      <w:bookmarkEnd w:id="4"/>
      <w:r w:rsidRPr="005210BA">
        <w:t>Licensing/Regulatory Information</w:t>
      </w:r>
    </w:p>
    <w:p w:rsidR="00000000" w:rsidRPr="005210BA" w:rsidP="005210BA">
      <w:pPr>
        <w:pStyle w:val="BodyText"/>
      </w:pPr>
      <w:r w:rsidRPr="005210BA">
        <w:t>Not applicable.</w:t>
      </w:r>
    </w:p>
    <w:p w:rsidR="00000000" w:rsidRPr="005210BA" w:rsidP="005210BA">
      <w:pPr>
        <w:pStyle w:val="AllowPageBreak"/>
      </w:pPr>
    </w:p>
    <w:p w:rsidR="00000000" w:rsidRPr="005210BA" w:rsidP="005210BA">
      <w:pPr>
        <w:pStyle w:val="Heading1"/>
      </w:pPr>
      <w:bookmarkStart w:id="5" w:name="O_519987"/>
      <w:bookmarkEnd w:id="5"/>
      <w:r w:rsidRPr="005210BA">
        <w:t>Pre-Requisites</w:t>
      </w:r>
    </w:p>
    <w:tbl>
      <w:tblPr>
        <w:tblW w:w="0" w:type="auto"/>
        <w:tblLayout w:type="fixed"/>
        <w:tblCellMar>
          <w:left w:w="62" w:type="dxa"/>
          <w:right w:w="62" w:type="dxa"/>
        </w:tblCellMar>
        <w:tblLook w:val="0000"/>
      </w:tblPr>
      <w:tblGrid>
        <w:gridCol w:w="2592"/>
        <w:gridCol w:w="6200"/>
      </w:tblGrid>
      <w:tr w:rsidTr="005210BA">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MEM23004A</w:t>
            </w:r>
          </w:p>
        </w:tc>
        <w:tc>
          <w:tcPr>
            <w:tcW w:w="620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Apply technical mathematics</w:t>
            </w:r>
          </w:p>
        </w:tc>
      </w:tr>
      <w:tr w:rsidTr="005210BA">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 xml:space="preserve">MEM23111A </w:t>
            </w:r>
          </w:p>
        </w:tc>
        <w:tc>
          <w:tcPr>
            <w:tcW w:w="620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 xml:space="preserve">Select electrical equipment and components for engineering applications </w:t>
            </w:r>
          </w:p>
        </w:tc>
      </w:tr>
      <w:tr w:rsidTr="005210BA">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MEM23112A</w:t>
            </w:r>
          </w:p>
        </w:tc>
        <w:tc>
          <w:tcPr>
            <w:tcW w:w="6200" w:type="dxa"/>
            <w:tcBorders>
              <w:top w:val="nil"/>
              <w:left w:val="nil"/>
              <w:bottom w:val="nil"/>
              <w:right w:val="nil"/>
            </w:tcBorders>
            <w:tcMar>
              <w:top w:w="0" w:type="dxa"/>
              <w:left w:w="62" w:type="dxa"/>
              <w:bottom w:w="0" w:type="dxa"/>
              <w:right w:w="62" w:type="dxa"/>
            </w:tcMar>
          </w:tcPr>
          <w:p w:rsidR="00000000" w:rsidRPr="005210BA" w:rsidP="005210BA">
            <w:pPr>
              <w:pStyle w:val="BodyText"/>
            </w:pPr>
            <w:r w:rsidRPr="005210BA">
              <w:t xml:space="preserve">Investigate electrical and electronic controllers in engineering applications </w:t>
            </w:r>
          </w:p>
        </w:tc>
      </w:tr>
    </w:tbl>
    <w:p w:rsidR="00000000" w:rsidRPr="005210BA" w:rsidP="005210BA">
      <w:pPr>
        <w:pStyle w:val="BodyText"/>
      </w:pPr>
    </w:p>
    <w:p w:rsidR="00000000" w:rsidRPr="005210BA" w:rsidP="005210BA">
      <w:pPr>
        <w:pStyle w:val="AllowPageBreak"/>
      </w:pPr>
    </w:p>
    <w:p w:rsidR="00000000" w:rsidRPr="005210BA" w:rsidP="005210BA">
      <w:pPr>
        <w:pStyle w:val="Heading1"/>
      </w:pPr>
      <w:bookmarkStart w:id="6" w:name="O_519986"/>
      <w:bookmarkEnd w:id="6"/>
      <w:r w:rsidRPr="005210BA">
        <w:t>Employability Skills Information</w:t>
      </w:r>
    </w:p>
    <w:p w:rsidR="00A84CD8" w:rsidP="005210BA">
      <w:pPr>
        <w:pStyle w:val="BodyText"/>
      </w:pPr>
      <w:r w:rsidRPr="005210BA">
        <w:t>This unit contains employability skills.</w:t>
      </w:r>
    </w:p>
    <w:p w:rsidR="00A84CD8" w:rsidP="005210BA">
      <w:pPr>
        <w:pStyle w:val="BodyText"/>
      </w:pPr>
    </w:p>
    <w:p w:rsidR="00000000" w:rsidRPr="005210BA" w:rsidP="005210BA">
      <w:pPr>
        <w:pStyle w:val="Heading1"/>
      </w:pPr>
      <w:bookmarkStart w:id="7" w:name="O_519985"/>
      <w:bookmarkEnd w:id="7"/>
      <w:r w:rsidRPr="005210BA">
        <w:t>Elements and Performance Criteria Pre-Content</w:t>
      </w:r>
    </w:p>
    <w:tbl>
      <w:tblPr>
        <w:tblW w:w="0" w:type="auto"/>
        <w:tblCellMar>
          <w:left w:w="62" w:type="dxa"/>
          <w:right w:w="62" w:type="dxa"/>
        </w:tblCellMar>
        <w:tblLook w:val="0000"/>
      </w:tblPr>
      <w:tblGrid>
        <w:gridCol w:w="2576"/>
        <w:gridCol w:w="6620"/>
      </w:tblGrid>
      <w:tr w:rsidTr="00A84C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Elements d</w:t>
            </w:r>
            <w:r w:rsidRPr="005210BA">
              <w:t>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5210BA" w:rsidP="005210BA">
            <w:pPr>
              <w:pStyle w:val="BodyText"/>
            </w:pPr>
            <w:r w:rsidRPr="005210BA">
              <w:t xml:space="preserve">Performance criteria describe the performance needed to demonstrate achievement of the element. </w:t>
            </w:r>
          </w:p>
        </w:tc>
      </w:tr>
    </w:tbl>
    <w:p w:rsidR="00A84CD8" w:rsidP="005210BA">
      <w:pPr>
        <w:pStyle w:val="BodyText"/>
      </w:pPr>
    </w:p>
    <w:p w:rsidR="00A84CD8" w:rsidP="005210BA">
      <w:pPr>
        <w:pStyle w:val="BodyText"/>
      </w:pPr>
    </w:p>
    <w:p w:rsidR="00000000" w:rsidRPr="005210BA" w:rsidP="005210BA">
      <w:pPr>
        <w:pStyle w:val="Heading1"/>
      </w:pPr>
      <w:bookmarkStart w:id="8" w:name="O_519984"/>
      <w:bookmarkEnd w:id="8"/>
      <w:r w:rsidRPr="005210B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1</w:t>
            </w:r>
          </w:p>
        </w:tc>
        <w:tc>
          <w:tcPr>
            <w:tcW w:w="1962" w:type="dxa"/>
            <w:vMerge w:val="restart"/>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Determine scope of CIM application</w:t>
            </w: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1.1</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I</w:t>
            </w:r>
            <w:r w:rsidRPr="005210BA">
              <w:t>dentify stakeholders to be consulted on the evaluation</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1.2</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 xml:space="preserve">Confirm that appropriate support, including technical and professional assistance, is available  </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1.3</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Identify WHS and regulatory requirements, codes of practice, standards and risk assessment requirements for CIM systems with particular emphasis on automation safety</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1.4</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Identify appropriate analysis techniques, software techniques and graphics required</w:t>
            </w:r>
            <w:r w:rsidRPr="005210BA">
              <w:t xml:space="preserve"> for evaluation </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1.5</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Identify stakeholders to be consulted on evaluation tasks</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1.6</w:t>
            </w:r>
          </w:p>
        </w:tc>
        <w:tc>
          <w:tcPr>
            <w:tcW w:w="5610" w:type="dxa"/>
            <w:tcBorders>
              <w:top w:val="nil"/>
              <w:left w:val="nil"/>
              <w:bottom w:val="nil"/>
              <w:right w:val="nil"/>
            </w:tcBorders>
            <w:tcMar>
              <w:top w:w="0" w:type="dxa"/>
              <w:left w:w="62" w:type="dxa"/>
              <w:bottom w:w="0" w:type="dxa"/>
              <w:right w:w="62" w:type="dxa"/>
            </w:tcMar>
          </w:tcPr>
          <w:p w:rsidR="00000000" w:rsidRPr="005210BA" w:rsidP="005210BA">
            <w:pPr>
              <w:pStyle w:val="BodyText"/>
            </w:pPr>
            <w:r w:rsidRPr="005210BA">
              <w:t>Investigate sustainability implications of CIM systems</w:t>
            </w:r>
          </w:p>
        </w:tc>
      </w:tr>
    </w:tbl>
    <w:p w:rsidR="00000000" w:rsidRPr="005210BA" w:rsidP="005210BA">
      <w:pPr>
        <w:pStyle w:val="BodyText"/>
      </w:pPr>
    </w:p>
    <w:tbl>
      <w:tblPr>
        <w:tblW w:w="0" w:type="auto"/>
        <w:tblLayout w:type="fixed"/>
        <w:tblCellMar>
          <w:left w:w="62" w:type="dxa"/>
          <w:right w:w="62" w:type="dxa"/>
        </w:tblCellMar>
        <w:tblLook w:val="0000"/>
      </w:tblPr>
      <w:tblGrid>
        <w:gridCol w:w="678"/>
        <w:gridCol w:w="1962"/>
        <w:gridCol w:w="770"/>
        <w:gridCol w:w="5610"/>
      </w:tblGrid>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2</w:t>
            </w:r>
          </w:p>
        </w:tc>
        <w:tc>
          <w:tcPr>
            <w:tcW w:w="1962" w:type="dxa"/>
            <w:vMerge w:val="restart"/>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Evaluate CIM components and systems</w:t>
            </w: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2.1</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Evaluate parameters and requirements of manufacturing operations</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2.2</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Evaluate machines, processes and data flow for machine and process control in CIM systems</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2.3</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Evaluate system control, signal generation and conditioning, controller functions and actuator power interfacing</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2.4</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 xml:space="preserve">Evaluate data collection, sharing and control software and programming for hardware integration </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2.5</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 xml:space="preserve">Evaluate the data and communications protocols, </w:t>
            </w:r>
            <w:r w:rsidRPr="005210BA">
              <w:t>standards and network topologies for the applications</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2.6</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Evaluate system integration of hardware, co</w:t>
            </w:r>
            <w:r w:rsidRPr="005210BA">
              <w:t>ntrollers, human-machine interfaces (HMIs) and graphical user interfaces (GUIs) and network</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2.7</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Evaluate system analysis and simulation software and validation techniques</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2.8</w:t>
            </w:r>
          </w:p>
        </w:tc>
        <w:tc>
          <w:tcPr>
            <w:tcW w:w="5610" w:type="dxa"/>
            <w:tcBorders>
              <w:top w:val="nil"/>
              <w:left w:val="nil"/>
              <w:bottom w:val="nil"/>
              <w:right w:val="nil"/>
            </w:tcBorders>
            <w:tcMar>
              <w:top w:w="0" w:type="dxa"/>
              <w:left w:w="62" w:type="dxa"/>
              <w:bottom w:w="0" w:type="dxa"/>
              <w:right w:w="62" w:type="dxa"/>
            </w:tcMar>
          </w:tcPr>
          <w:p w:rsidR="00000000" w:rsidRPr="005210BA" w:rsidP="005210BA">
            <w:pPr>
              <w:pStyle w:val="BodyText"/>
            </w:pPr>
            <w:r w:rsidRPr="005210BA">
              <w:t>Evaluate automation safety and compliance with WHS, regulatory requirements, standards and risk management implementation</w:t>
            </w:r>
          </w:p>
        </w:tc>
      </w:tr>
    </w:tbl>
    <w:p w:rsidR="00000000" w:rsidRPr="005210BA" w:rsidP="005210BA">
      <w:pPr>
        <w:pStyle w:val="BodyText"/>
      </w:pPr>
    </w:p>
    <w:tbl>
      <w:tblPr>
        <w:tblW w:w="0" w:type="auto"/>
        <w:tblLayout w:type="fixed"/>
        <w:tblCellMar>
          <w:left w:w="62" w:type="dxa"/>
          <w:right w:w="62" w:type="dxa"/>
        </w:tblCellMar>
        <w:tblLook w:val="0000"/>
      </w:tblPr>
      <w:tblGrid>
        <w:gridCol w:w="678"/>
        <w:gridCol w:w="1962"/>
        <w:gridCol w:w="770"/>
        <w:gridCol w:w="5610"/>
      </w:tblGrid>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3</w:t>
            </w:r>
          </w:p>
        </w:tc>
        <w:tc>
          <w:tcPr>
            <w:tcW w:w="1962" w:type="dxa"/>
            <w:vMerge w:val="restart"/>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Report results</w:t>
            </w: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3.1</w:t>
            </w:r>
          </w:p>
        </w:tc>
        <w:tc>
          <w:tcPr>
            <w:tcW w:w="561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Record results of scoping, principles and techniques identification and evaluation of systems</w:t>
            </w:r>
          </w:p>
        </w:tc>
      </w:tr>
      <w:tr w:rsidTr="005210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3.2</w:t>
            </w:r>
          </w:p>
        </w:tc>
        <w:tc>
          <w:tcPr>
            <w:tcW w:w="5610" w:type="dxa"/>
            <w:tcBorders>
              <w:top w:val="nil"/>
              <w:left w:val="nil"/>
              <w:bottom w:val="nil"/>
              <w:right w:val="nil"/>
            </w:tcBorders>
            <w:tcMar>
              <w:top w:w="0" w:type="dxa"/>
              <w:left w:w="62" w:type="dxa"/>
              <w:bottom w:w="0" w:type="dxa"/>
              <w:right w:w="62" w:type="dxa"/>
            </w:tcMar>
          </w:tcPr>
          <w:p w:rsidR="00000000" w:rsidRPr="005210BA" w:rsidP="005210BA">
            <w:pPr>
              <w:pStyle w:val="BodyText"/>
            </w:pPr>
            <w:r w:rsidRPr="005210BA">
              <w:t>Provide do</w:t>
            </w:r>
            <w:r w:rsidRPr="005210BA">
              <w:t>cumentation, such as layouts, programs, flow charts and files</w:t>
            </w:r>
          </w:p>
        </w:tc>
      </w:tr>
    </w:tbl>
    <w:p w:rsidR="00A84CD8" w:rsidP="005210BA">
      <w:pPr>
        <w:pStyle w:val="BodyText"/>
      </w:pPr>
    </w:p>
    <w:p w:rsidR="00A84CD8" w:rsidP="005210BA">
      <w:pPr>
        <w:pStyle w:val="BodyText"/>
      </w:pPr>
    </w:p>
    <w:p w:rsidR="00000000" w:rsidRPr="005210BA" w:rsidP="005210BA">
      <w:pPr>
        <w:pStyle w:val="Heading1"/>
      </w:pPr>
      <w:bookmarkStart w:id="9" w:name="O_519983"/>
      <w:bookmarkEnd w:id="9"/>
      <w:r w:rsidRPr="005210BA">
        <w:t>Required Skills and Knowledge</w:t>
      </w:r>
    </w:p>
    <w:tbl>
      <w:tblPr>
        <w:tblW w:w="9462" w:type="dxa"/>
        <w:tblLayout w:type="fixed"/>
        <w:tblCellMar>
          <w:left w:w="62" w:type="dxa"/>
          <w:right w:w="62" w:type="dxa"/>
        </w:tblCellMar>
        <w:tblLook w:val="0000"/>
      </w:tblPr>
      <w:tblGrid>
        <w:gridCol w:w="9462"/>
      </w:tblGrid>
      <w:tr w:rsidTr="005210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t>This section describes the skills and knowledge required for this unit.</w:t>
            </w:r>
          </w:p>
        </w:tc>
      </w:tr>
      <w:tr w:rsidTr="005210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rPr>
                <w:rStyle w:val="SpecialBold"/>
              </w:rPr>
              <w:t>Required skills</w:t>
            </w:r>
          </w:p>
        </w:tc>
      </w:tr>
      <w:tr w:rsidTr="005210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210BA" w:rsidP="005210BA">
            <w:pPr>
              <w:pStyle w:val="BodyText"/>
            </w:pPr>
            <w:r w:rsidRPr="005210BA">
              <w:t>Required knowledge includes:</w:t>
            </w:r>
          </w:p>
          <w:p w:rsidR="00000000" w:rsidRPr="005210BA" w:rsidP="005210BA">
            <w:pPr>
              <w:pStyle w:val="ListBullet"/>
            </w:pPr>
            <w:r w:rsidRPr="005210BA">
              <w:t>relating manufacturing context and requirements to existing or planned CIM applications and continuous improvement requirements</w:t>
            </w:r>
          </w:p>
          <w:p w:rsidR="00000000" w:rsidRPr="005210BA" w:rsidP="005210BA">
            <w:pPr>
              <w:pStyle w:val="ListBullet"/>
            </w:pPr>
            <w:r w:rsidRPr="005210BA">
              <w:t xml:space="preserve">identifying WHS, regulatory requirements and risk management compliance </w:t>
            </w:r>
          </w:p>
          <w:p w:rsidR="00000000" w:rsidRPr="005210BA" w:rsidP="005210BA">
            <w:pPr>
              <w:pStyle w:val="ListBullet"/>
            </w:pPr>
            <w:r w:rsidRPr="005210BA">
              <w:t>evaluating CIM systems against automation safety requir</w:t>
            </w:r>
            <w:r w:rsidRPr="005210BA">
              <w:t>ements</w:t>
            </w:r>
          </w:p>
          <w:p w:rsidR="00000000" w:rsidRPr="005210BA" w:rsidP="005210BA">
            <w:pPr>
              <w:pStyle w:val="ListBullet"/>
            </w:pPr>
            <w:r w:rsidRPr="005210BA">
              <w:t>investigating sustainability implications of CIM systems</w:t>
            </w:r>
          </w:p>
          <w:p w:rsidR="00000000" w:rsidRPr="005210BA" w:rsidP="005210BA">
            <w:pPr>
              <w:pStyle w:val="ListBullet"/>
            </w:pPr>
            <w:r w:rsidRPr="005210BA">
              <w:t>evaluating features and functions of existing or planned CIM systems against:</w:t>
            </w:r>
          </w:p>
          <w:p w:rsidR="00000000" w:rsidRPr="005210BA" w:rsidP="005210BA">
            <w:pPr>
              <w:pStyle w:val="ListBullet2"/>
            </w:pPr>
            <w:r w:rsidRPr="005210BA">
              <w:t>components</w:t>
            </w:r>
          </w:p>
          <w:p w:rsidR="00000000" w:rsidRPr="005210BA" w:rsidP="005210BA">
            <w:pPr>
              <w:pStyle w:val="ListBullet2"/>
            </w:pPr>
            <w:r w:rsidRPr="005210BA">
              <w:t>processes and data flow</w:t>
            </w:r>
          </w:p>
          <w:p w:rsidR="00000000" w:rsidRPr="005210BA" w:rsidP="005210BA">
            <w:pPr>
              <w:pStyle w:val="ListBullet2"/>
            </w:pPr>
            <w:r w:rsidRPr="005210BA">
              <w:t>controller functions</w:t>
            </w:r>
          </w:p>
          <w:p w:rsidR="00000000" w:rsidRPr="005210BA" w:rsidP="005210BA">
            <w:pPr>
              <w:pStyle w:val="ListBullet2"/>
            </w:pPr>
            <w:r w:rsidRPr="005210BA">
              <w:t>signal and power interfacing</w:t>
            </w:r>
          </w:p>
          <w:p w:rsidR="00000000" w:rsidRPr="005210BA" w:rsidP="005210BA">
            <w:pPr>
              <w:pStyle w:val="ListBullet2"/>
            </w:pPr>
            <w:r w:rsidRPr="005210BA">
              <w:t xml:space="preserve">communications protocols </w:t>
            </w:r>
          </w:p>
          <w:p w:rsidR="00000000" w:rsidRPr="005210BA" w:rsidP="005210BA">
            <w:pPr>
              <w:pStyle w:val="ListBullet2"/>
            </w:pPr>
            <w:r w:rsidRPr="005210BA">
              <w:t>standards and network topologies</w:t>
            </w:r>
          </w:p>
          <w:p w:rsidR="00000000" w:rsidRPr="005210BA" w:rsidP="005210BA">
            <w:pPr>
              <w:pStyle w:val="ListBullet2"/>
            </w:pPr>
            <w:r w:rsidRPr="005210BA">
              <w:t xml:space="preserve">HMIs and software </w:t>
            </w:r>
          </w:p>
          <w:p w:rsidR="00000000" w:rsidRPr="005210BA" w:rsidP="005210BA">
            <w:pPr>
              <w:pStyle w:val="ListBullet2"/>
            </w:pPr>
            <w:r w:rsidRPr="005210BA">
              <w:t xml:space="preserve">automation safety </w:t>
            </w:r>
          </w:p>
          <w:p w:rsidR="00000000" w:rsidRPr="005210BA" w:rsidP="005210BA">
            <w:pPr>
              <w:pStyle w:val="ListBullet2"/>
            </w:pPr>
            <w:r w:rsidRPr="005210BA">
              <w:t>compliance with WHS and regulatory requirements</w:t>
            </w:r>
          </w:p>
          <w:p w:rsidR="00000000" w:rsidRPr="005210BA" w:rsidP="005210BA">
            <w:pPr>
              <w:pStyle w:val="ListBullet"/>
            </w:pPr>
            <w:r w:rsidRPr="005210BA">
              <w:t>applying CIM related software analysis, and software validation techniques</w:t>
            </w:r>
          </w:p>
          <w:p w:rsidR="00000000" w:rsidP="005210BA">
            <w:pPr>
              <w:pStyle w:val="ListBullet"/>
              <w:rPr>
                <w:lang w:val="en-NZ"/>
              </w:rPr>
            </w:pPr>
            <w:r w:rsidRPr="005210BA">
              <w:t xml:space="preserve">reporting and documenting results of scoping, principles and </w:t>
            </w:r>
            <w:r w:rsidRPr="005210BA">
              <w:t>techniques identification and evaluation of systems, layouts, programs and flow charts</w:t>
            </w:r>
          </w:p>
        </w:tc>
      </w:tr>
      <w:tr w:rsidTr="005210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210BA" w:rsidP="005210BA">
            <w:pPr>
              <w:pStyle w:val="BodyText"/>
            </w:pPr>
          </w:p>
          <w:p w:rsidR="00000000" w:rsidP="005210BA">
            <w:pPr>
              <w:pStyle w:val="BodyText"/>
              <w:rPr>
                <w:lang w:val="en-NZ"/>
              </w:rPr>
            </w:pPr>
            <w:r w:rsidRPr="005210BA">
              <w:rPr>
                <w:rStyle w:val="SpecialBold"/>
              </w:rPr>
              <w:t>Required knowledge</w:t>
            </w:r>
          </w:p>
        </w:tc>
      </w:tr>
      <w:tr w:rsidTr="005210BA">
        <w:tblPrEx>
          <w:tblW w:w="9462" w:type="dxa"/>
          <w:tblLayout w:type="fixed"/>
          <w:tblCellMar>
            <w:left w:w="62" w:type="dxa"/>
            <w:right w:w="62" w:type="dxa"/>
          </w:tblCellMar>
          <w:tblLook w:val="0000"/>
        </w:tblPrEx>
        <w:trPr>
          <w:trHeight w:val="1260"/>
        </w:trPr>
        <w:tc>
          <w:tcPr>
            <w:tcW w:w="9462" w:type="dxa"/>
            <w:tcBorders>
              <w:top w:val="nil"/>
              <w:left w:val="nil"/>
              <w:bottom w:val="nil"/>
              <w:right w:val="nil"/>
            </w:tcBorders>
            <w:tcMar>
              <w:top w:w="0" w:type="dxa"/>
              <w:left w:w="62" w:type="dxa"/>
              <w:bottom w:w="0" w:type="dxa"/>
              <w:right w:w="62" w:type="dxa"/>
            </w:tcMar>
          </w:tcPr>
          <w:p w:rsidR="00000000" w:rsidRPr="005210BA" w:rsidP="005210BA">
            <w:pPr>
              <w:pStyle w:val="BodyText"/>
            </w:pPr>
            <w:r w:rsidRPr="005210BA">
              <w:t>Required knowledge includes:</w:t>
            </w:r>
          </w:p>
          <w:p w:rsidR="00000000" w:rsidRPr="005210BA" w:rsidP="005210BA">
            <w:pPr>
              <w:pStyle w:val="ListBullet"/>
            </w:pPr>
            <w:r w:rsidRPr="005210BA">
              <w:t xml:space="preserve">types of manufacturing operations, their features and parameters and potential for CIM applications, for example: </w:t>
            </w:r>
          </w:p>
          <w:p w:rsidR="00000000" w:rsidRPr="005210BA" w:rsidP="005210BA">
            <w:pPr>
              <w:pStyle w:val="ListBullet2"/>
            </w:pPr>
            <w:r w:rsidRPr="005210BA">
              <w:t xml:space="preserve">continuous, mass, batch and jobbing </w:t>
            </w:r>
          </w:p>
          <w:p w:rsidR="00000000" w:rsidRPr="005210BA" w:rsidP="005210BA">
            <w:pPr>
              <w:pStyle w:val="ListBullet2"/>
            </w:pPr>
            <w:r w:rsidRPr="005210BA">
              <w:t>prototype manufacture</w:t>
            </w:r>
          </w:p>
          <w:p w:rsidR="00000000" w:rsidRPr="005210BA" w:rsidP="005210BA">
            <w:pPr>
              <w:pStyle w:val="ListBullet2"/>
            </w:pPr>
            <w:r w:rsidRPr="005210BA">
              <w:t>cellular manufacturing</w:t>
            </w:r>
          </w:p>
          <w:p w:rsidR="00000000" w:rsidRPr="005210BA" w:rsidP="005210BA">
            <w:pPr>
              <w:pStyle w:val="ListBullet2"/>
            </w:pPr>
            <w:r w:rsidRPr="005210BA">
              <w:t>jobbing</w:t>
            </w:r>
          </w:p>
          <w:p w:rsidR="00000000" w:rsidRPr="005210BA" w:rsidP="005210BA">
            <w:pPr>
              <w:pStyle w:val="ListBullet2"/>
            </w:pPr>
            <w:r w:rsidRPr="005210BA">
              <w:t>just-in-time (JIT) and other lean manufacturing systems and techniques</w:t>
            </w:r>
          </w:p>
          <w:p w:rsidR="00000000" w:rsidRPr="005210BA" w:rsidP="005210BA">
            <w:pPr>
              <w:pStyle w:val="ListBullet2"/>
            </w:pPr>
            <w:r w:rsidRPr="005210BA">
              <w:t>maintenance systems and techniques (e.g. condition monitoring)</w:t>
            </w:r>
          </w:p>
          <w:p w:rsidR="00000000" w:rsidRPr="005210BA" w:rsidP="005210BA">
            <w:pPr>
              <w:pStyle w:val="ListBullet"/>
            </w:pPr>
            <w:r w:rsidRPr="005210BA">
              <w:t>compliance requirements of WHS and regulatory requirements, codes of practice, standards, and risk assessment for CIM systems with particular emphasis on automation safety</w:t>
            </w:r>
          </w:p>
          <w:p w:rsidR="00000000" w:rsidRPr="005210BA" w:rsidP="005210BA">
            <w:pPr>
              <w:pStyle w:val="ListBullet"/>
            </w:pPr>
            <w:r w:rsidRPr="005210BA">
              <w:t>sustainability implications of CIM systems</w:t>
            </w:r>
          </w:p>
          <w:p w:rsidR="00000000" w:rsidRPr="005210BA" w:rsidP="005210BA">
            <w:pPr>
              <w:pStyle w:val="ListBullet"/>
            </w:pPr>
            <w:r w:rsidRPr="005210BA">
              <w:t>CIM hardware</w:t>
            </w:r>
          </w:p>
          <w:p w:rsidR="00000000" w:rsidRPr="005210BA" w:rsidP="005210BA">
            <w:pPr>
              <w:pStyle w:val="ListBullet"/>
            </w:pPr>
            <w:r w:rsidRPr="005210BA">
              <w:t>CIM principles and technique</w:t>
            </w:r>
            <w:r w:rsidRPr="005210BA">
              <w:t>s required to evaluate systems and select and optimise components</w:t>
            </w:r>
          </w:p>
          <w:p w:rsidR="00000000" w:rsidRPr="005210BA" w:rsidP="005210BA">
            <w:pPr>
              <w:pStyle w:val="ListBullet"/>
            </w:pPr>
            <w:r w:rsidRPr="005210BA">
              <w:t xml:space="preserve">current options and trends in performance analysis and programming software, including underpinning program techniques and algorithms </w:t>
            </w:r>
          </w:p>
          <w:p w:rsidR="00000000" w:rsidRPr="005210BA" w:rsidP="005210BA">
            <w:pPr>
              <w:pStyle w:val="ListBullet"/>
            </w:pPr>
            <w:r w:rsidRPr="005210BA">
              <w:t>LAN and WAN network communications in CIM applications</w:t>
            </w:r>
          </w:p>
          <w:p w:rsidR="00000000" w:rsidRPr="005210BA" w:rsidP="005210BA">
            <w:pPr>
              <w:pStyle w:val="ListBullet"/>
            </w:pPr>
            <w:r w:rsidRPr="005210BA">
              <w:t>documentation, drawings, specifications, instructions required, process information and programming</w:t>
            </w:r>
          </w:p>
          <w:p w:rsidR="00000000" w:rsidRPr="005210BA" w:rsidP="005210BA">
            <w:pPr>
              <w:pStyle w:val="ListBullet"/>
            </w:pPr>
            <w:r w:rsidRPr="005210BA">
              <w:t>interdependencies and communications linkages between team members, support functional groups, and licensed technical and professional support</w:t>
            </w:r>
          </w:p>
        </w:tc>
      </w:tr>
    </w:tbl>
    <w:p w:rsidR="00A84CD8" w:rsidP="005210BA">
      <w:pPr>
        <w:pStyle w:val="BodyText"/>
      </w:pPr>
    </w:p>
    <w:p w:rsidR="00A84CD8" w:rsidP="005210BA">
      <w:pPr>
        <w:pStyle w:val="BodyText"/>
      </w:pPr>
    </w:p>
    <w:p w:rsidR="00000000" w:rsidRPr="005210BA" w:rsidP="005210BA">
      <w:pPr>
        <w:pStyle w:val="Heading1"/>
      </w:pPr>
      <w:bookmarkStart w:id="10" w:name="O_519982"/>
      <w:bookmarkEnd w:id="10"/>
      <w:r w:rsidRPr="005210BA">
        <w:t>Evidence Guide</w:t>
      </w:r>
    </w:p>
    <w:tbl>
      <w:tblPr>
        <w:tblW w:w="9570" w:type="dxa"/>
        <w:tblLayout w:type="fixed"/>
        <w:tblCellMar>
          <w:left w:w="62" w:type="dxa"/>
          <w:right w:w="62" w:type="dxa"/>
        </w:tblCellMar>
        <w:tblLook w:val="0000"/>
      </w:tblPr>
      <w:tblGrid>
        <w:gridCol w:w="3843"/>
        <w:gridCol w:w="5727"/>
      </w:tblGrid>
      <w:tr w:rsidTr="005210BA">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210BA">
            <w:pPr>
              <w:pStyle w:val="BodyText"/>
              <w:rPr>
                <w:lang w:val="en-NZ"/>
              </w:rPr>
            </w:pPr>
            <w:r w:rsidRPr="005210BA">
              <w:t>The evidence guide provides advice on assessment and must be read in conjunction with the performance criteria, required skills and knowledge, range statement and the Assessment Guidelines for the Training Package.</w:t>
            </w:r>
          </w:p>
        </w:tc>
      </w:tr>
      <w:tr w:rsidTr="005210BA">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Overview of asse</w:t>
            </w:r>
            <w:r w:rsidRPr="005210BA">
              <w:rPr>
                <w:rStyle w:val="SpecialBold"/>
              </w:rPr>
              <w:t>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t>A person who demonstrates competency in this unit must be able to evaluate CIM systems for safety, economy and fitness for purpose. This includes working individually and as part of a team in accordance with organisational procedures.</w:t>
            </w:r>
          </w:p>
        </w:tc>
      </w:tr>
      <w:tr w:rsidTr="005210BA">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Critical aspects for assessment and evidence required to demonstrate competency in this unit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BA" w:rsidP="005210BA">
            <w:pPr>
              <w:pStyle w:val="BodyText"/>
            </w:pPr>
            <w:r w:rsidRPr="005210BA">
              <w:t>Assessors must be satisfied that the candidate can competently and consistently:</w:t>
            </w:r>
          </w:p>
          <w:p w:rsidR="00000000" w:rsidRPr="005210BA" w:rsidP="005210BA">
            <w:pPr>
              <w:pStyle w:val="ListBullet"/>
            </w:pPr>
            <w:r w:rsidRPr="005210BA">
              <w:t>evaluate compliance with WHS, regulatory requirements and risk management with pa</w:t>
            </w:r>
            <w:r w:rsidRPr="005210BA">
              <w:t>rticular emphasis on automation safety</w:t>
            </w:r>
          </w:p>
          <w:p w:rsidR="00000000" w:rsidRPr="005210BA" w:rsidP="005210BA">
            <w:pPr>
              <w:pStyle w:val="ListBullet"/>
            </w:pPr>
            <w:r w:rsidRPr="005210BA">
              <w:t>investigate sustainability implications of CIM systems</w:t>
            </w:r>
          </w:p>
          <w:p w:rsidR="00000000" w:rsidRPr="005210BA" w:rsidP="005210BA">
            <w:pPr>
              <w:pStyle w:val="ListBullet"/>
            </w:pPr>
            <w:r w:rsidRPr="005210BA">
              <w:t xml:space="preserve">review features and functions of CIM systems </w:t>
            </w:r>
          </w:p>
          <w:p w:rsidR="00000000" w:rsidRPr="005210BA" w:rsidP="005210BA">
            <w:pPr>
              <w:pStyle w:val="ListBullet"/>
            </w:pPr>
            <w:r w:rsidRPr="005210BA">
              <w:t>identify CIM principles and techniques, analysis, software and software validation techniques</w:t>
            </w:r>
          </w:p>
          <w:p w:rsidR="00000000" w:rsidRPr="005210BA" w:rsidP="005210BA">
            <w:pPr>
              <w:pStyle w:val="ListBullet"/>
            </w:pPr>
            <w:r w:rsidRPr="005210BA">
              <w:t>evaluate parameters of</w:t>
            </w:r>
            <w:r w:rsidRPr="005210BA">
              <w:t xml:space="preserve"> manufacturing operations and the features and suitability of CIM components and systems</w:t>
            </w:r>
          </w:p>
          <w:p w:rsidR="00000000" w:rsidP="005210BA">
            <w:pPr>
              <w:pStyle w:val="ListBullet"/>
              <w:rPr>
                <w:lang w:val="en-NZ"/>
              </w:rPr>
            </w:pPr>
            <w:r w:rsidRPr="005210BA">
              <w:t>report and document results.</w:t>
            </w:r>
          </w:p>
        </w:tc>
      </w:tr>
      <w:tr w:rsidTr="005210BA">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Context of and specific resources for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BA" w:rsidP="005210BA">
            <w:pPr>
              <w:pStyle w:val="ListBullet"/>
            </w:pPr>
            <w:r w:rsidRPr="005210BA">
              <w:t>This unit may be assessed on the job, off the job or a combination of both on and off t</w:t>
            </w:r>
            <w:r w:rsidRPr="005210BA">
              <w:t xml:space="preserve">he job. Where assessment occurs off the job, then a simulated working environment must be used where the range of conditions reflects realistic workplace situations. </w:t>
            </w:r>
          </w:p>
          <w:p w:rsidR="00000000" w:rsidRPr="005210BA" w:rsidP="005210BA">
            <w:pPr>
              <w:pStyle w:val="ListBullet"/>
            </w:pPr>
            <w:r w:rsidRPr="005210BA">
              <w:t>The competencies covered by this unit would be demonstrated by an individual working alon</w:t>
            </w:r>
            <w:r w:rsidRPr="005210BA">
              <w:t xml:space="preserve">e or as part of a team. </w:t>
            </w:r>
          </w:p>
          <w:p w:rsidR="00000000" w:rsidRPr="005210BA" w:rsidP="005210BA">
            <w:pPr>
              <w:pStyle w:val="ListBullet"/>
            </w:pPr>
            <w:r w:rsidRPr="005210BA">
              <w:t>Where applicable, reasonable adjustment must be made to work environments and training situations to accommodate ethnicity, age, gender, demographics and disability.</w:t>
            </w:r>
          </w:p>
          <w:p w:rsidR="00000000" w:rsidP="005210BA">
            <w:pPr>
              <w:pStyle w:val="ListBullet"/>
              <w:rPr>
                <w:lang w:val="en-NZ"/>
              </w:rPr>
            </w:pPr>
            <w:r w:rsidRPr="005210BA">
              <w:t>Access must be provided to appropriate learning and/or assessment</w:t>
            </w:r>
            <w:r w:rsidRPr="005210BA">
              <w:t xml:space="preserve"> support when required. Where applicable, physical resources should include equipment modified for people with disabilities.</w:t>
            </w:r>
          </w:p>
        </w:tc>
      </w:tr>
      <w:tr w:rsidTr="005210BA">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Method of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BA" w:rsidP="005210BA">
            <w:pPr>
              <w:pStyle w:val="ListBullet"/>
            </w:pPr>
            <w:r w:rsidRPr="005210BA">
              <w:t xml:space="preserve">Assessment must satisfy the endorsed Assessment Guidelines of the MEM05 Metal and </w:t>
            </w:r>
            <w:r w:rsidRPr="005210BA">
              <w:t>Engineering Training Package.</w:t>
            </w:r>
          </w:p>
          <w:p w:rsidR="00000000" w:rsidRPr="005210BA" w:rsidP="005210BA">
            <w:pPr>
              <w:pStyle w:val="ListBullet"/>
            </w:pPr>
            <w:r w:rsidRPr="005210BA">
              <w:t>Assessment methods must confirm consistency and accuracy of performance (over time and in a range of workplace relevant contexts) together with application of underpinning knowledge.</w:t>
            </w:r>
          </w:p>
          <w:p w:rsidR="00000000" w:rsidRPr="005210BA" w:rsidP="005210BA">
            <w:pPr>
              <w:pStyle w:val="ListBullet"/>
            </w:pPr>
            <w:r w:rsidRPr="005210BA">
              <w:t>Assessment methods must be by direct observ</w:t>
            </w:r>
            <w:r w:rsidRPr="005210BA">
              <w:t xml:space="preserve">ation of </w:t>
            </w:r>
            <w:r w:rsidRPr="005210BA">
              <w:t>tasks and include questioning on underpinning knowledge to ensure correct interpretation and application.</w:t>
            </w:r>
          </w:p>
          <w:p w:rsidR="00000000" w:rsidRPr="005210BA" w:rsidP="005210BA">
            <w:pPr>
              <w:pStyle w:val="ListBullet"/>
            </w:pPr>
            <w:r w:rsidRPr="005210BA">
              <w:t>Assessment may be applied under project-related conditions (real or simulated) and require evidence of process.</w:t>
            </w:r>
          </w:p>
          <w:p w:rsidR="00000000" w:rsidRPr="005210BA" w:rsidP="005210BA">
            <w:pPr>
              <w:pStyle w:val="ListBullet"/>
            </w:pPr>
            <w:r w:rsidRPr="005210BA">
              <w:t>Assessment must confirm a rea</w:t>
            </w:r>
            <w:r w:rsidRPr="005210BA">
              <w:t>sonable inference that competency is not only able to be satisfied under the particular circumstance, but is able to be transferred to other circumstances.</w:t>
            </w:r>
          </w:p>
          <w:p w:rsidR="00000000" w:rsidP="005210BA">
            <w:pPr>
              <w:pStyle w:val="ListBullet"/>
              <w:rPr>
                <w:lang w:val="en-NZ"/>
              </w:rPr>
            </w:pPr>
            <w:r w:rsidRPr="005210BA">
              <w:t>Assessment may be in conjunction with assessment of other units of competency where required.</w:t>
            </w:r>
          </w:p>
        </w:tc>
      </w:tr>
      <w:tr w:rsidTr="005210BA">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Guida</w:t>
            </w:r>
            <w:r w:rsidRPr="005210BA">
              <w:rPr>
                <w:rStyle w:val="SpecialBold"/>
              </w:rPr>
              <w:t>nce information for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BA" w:rsidP="005210BA">
            <w:pPr>
              <w:pStyle w:val="BodyText"/>
            </w:pPr>
            <w:r w:rsidRPr="005210BA">
              <w:t>Assessment processes and techniques must be culturally appropriate and appropriate to the language and literacy capacity of the candidate and the work being performed.</w:t>
            </w:r>
          </w:p>
        </w:tc>
      </w:tr>
    </w:tbl>
    <w:p w:rsidR="00A84CD8" w:rsidP="005210BA">
      <w:pPr>
        <w:pStyle w:val="BodyText"/>
      </w:pPr>
    </w:p>
    <w:p w:rsidR="00A84CD8" w:rsidP="005210BA">
      <w:pPr>
        <w:pStyle w:val="BodyText"/>
      </w:pPr>
    </w:p>
    <w:p w:rsidR="00000000" w:rsidRPr="005210BA" w:rsidP="005210BA">
      <w:pPr>
        <w:pStyle w:val="Heading1"/>
      </w:pPr>
      <w:bookmarkStart w:id="11" w:name="O_519981"/>
      <w:bookmarkEnd w:id="11"/>
      <w:r w:rsidRPr="005210BA">
        <w:t>Range Statement</w:t>
      </w:r>
    </w:p>
    <w:tbl>
      <w:tblPr>
        <w:tblW w:w="9570" w:type="dxa"/>
        <w:tblLayout w:type="fixed"/>
        <w:tblCellMar>
          <w:left w:w="62" w:type="dxa"/>
          <w:right w:w="62" w:type="dxa"/>
        </w:tblCellMar>
        <w:tblLook w:val="0000"/>
      </w:tblPr>
      <w:tblGrid>
        <w:gridCol w:w="2867"/>
        <w:gridCol w:w="6703"/>
      </w:tblGrid>
      <w:tr w:rsidTr="005210BA">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210BA">
            <w:pPr>
              <w:pStyle w:val="BodyText"/>
              <w:rPr>
                <w:lang w:val="en-NZ"/>
              </w:rPr>
            </w:pPr>
            <w:r w:rsidRPr="005210BA">
              <w:t>The range statement relates to the unit of competency as a whole. It allows for different work environments and situations that may affect performance. Bold italicised wording, if used in the performance criteria, is detailed below. Essential operating con</w:t>
            </w:r>
            <w:r w:rsidRPr="005210BA">
              <w:t>ditions that may be present with training and assessment (depending on the work situation, needs of the candidate, accessibility of the item, and local industry and regional contexts) may also be included.</w:t>
            </w:r>
          </w:p>
        </w:tc>
      </w:tr>
      <w:tr w:rsidTr="005210BA">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CIM</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t>CIM uses mechatronic and manufacturing techn</w:t>
            </w:r>
            <w:r w:rsidRPr="005210BA">
              <w:t>ologies integrated across an enterprise by the communication of data to control plant and operations, plan production, marketing, maintenance and feedback to the business planning process</w:t>
            </w:r>
          </w:p>
        </w:tc>
      </w:tr>
      <w:tr w:rsidTr="005210BA">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Standards and codes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t>Standards and codes refer to all relevant Austr</w:t>
            </w:r>
            <w:r w:rsidRPr="005210BA">
              <w:t>alian and international standards and codes applicable to CIM applications and systems</w:t>
            </w:r>
          </w:p>
        </w:tc>
      </w:tr>
      <w:tr w:rsidTr="005210BA">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Automation safety</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t>Automation safety refers to the reliance on emergency stop, failsafe design, redundancy, system interlocks and data integrity. Standards apply to gene</w:t>
            </w:r>
            <w:r w:rsidRPr="005210BA">
              <w:t>ral plant design and use as well as the ‘functional safety of safety-related electrical, electronic and programmable electronic control systems’</w:t>
            </w:r>
          </w:p>
        </w:tc>
      </w:tr>
      <w:tr w:rsidTr="005210BA">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Appropriate technical and professional assistance</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BA" w:rsidP="005210BA">
            <w:pPr>
              <w:pStyle w:val="BodyText"/>
            </w:pPr>
            <w:r w:rsidRPr="005210BA">
              <w:t>Appropriate technical and professional assistance may includ</w:t>
            </w:r>
            <w:r w:rsidRPr="005210BA">
              <w:t>e:</w:t>
            </w:r>
          </w:p>
          <w:p w:rsidR="00000000" w:rsidRPr="005210BA" w:rsidP="005210BA">
            <w:pPr>
              <w:pStyle w:val="ListBullet"/>
            </w:pPr>
            <w:r w:rsidRPr="005210BA">
              <w:t>technical support and advice relating to elements which have intrinsic dangers, such as:</w:t>
            </w:r>
          </w:p>
          <w:p w:rsidR="00000000" w:rsidRPr="005210BA" w:rsidP="005210BA">
            <w:pPr>
              <w:pStyle w:val="ListBullet2"/>
            </w:pPr>
            <w:r w:rsidRPr="005210BA">
              <w:t>high pressure</w:t>
            </w:r>
          </w:p>
          <w:p w:rsidR="00000000" w:rsidRPr="005210BA" w:rsidP="005210BA">
            <w:pPr>
              <w:pStyle w:val="ListBullet2"/>
            </w:pPr>
            <w:r w:rsidRPr="005210BA">
              <w:t>energised fluid vessels</w:t>
            </w:r>
          </w:p>
          <w:p w:rsidR="00000000" w:rsidRPr="005210BA" w:rsidP="005210BA">
            <w:pPr>
              <w:pStyle w:val="ListBullet2"/>
            </w:pPr>
            <w:r w:rsidRPr="005210BA">
              <w:t>high temperatures and heat energy capacity</w:t>
            </w:r>
          </w:p>
          <w:p w:rsidR="00000000" w:rsidRPr="005210BA" w:rsidP="005210BA">
            <w:pPr>
              <w:pStyle w:val="ListBullet2"/>
            </w:pPr>
            <w:r w:rsidRPr="005210BA">
              <w:t>wiring with high current control voltages above extra low voltage</w:t>
            </w:r>
          </w:p>
          <w:p w:rsidR="00000000" w:rsidRPr="005210BA" w:rsidP="005210BA">
            <w:pPr>
              <w:pStyle w:val="ListBullet"/>
            </w:pPr>
            <w:r w:rsidRPr="005210BA">
              <w:t>professional support for technologies, such as:</w:t>
            </w:r>
          </w:p>
          <w:p w:rsidR="00000000" w:rsidRPr="005210BA" w:rsidP="005210BA">
            <w:pPr>
              <w:pStyle w:val="ListBullet2"/>
            </w:pPr>
            <w:r w:rsidRPr="005210BA">
              <w:t>specialist electric motor drives and controllers</w:t>
            </w:r>
          </w:p>
          <w:p w:rsidR="00000000" w:rsidRPr="005210BA" w:rsidP="005210BA">
            <w:pPr>
              <w:pStyle w:val="ListBullet2"/>
            </w:pPr>
            <w:r w:rsidRPr="005210BA">
              <w:t>specialist materials, plastics, metal alloys and nano materials</w:t>
            </w:r>
          </w:p>
          <w:p w:rsidR="00000000" w:rsidP="005210BA">
            <w:pPr>
              <w:pStyle w:val="ListBullet2"/>
              <w:rPr>
                <w:lang w:val="en-NZ"/>
              </w:rPr>
            </w:pPr>
            <w:r w:rsidRPr="005210BA">
              <w:t>special processes, foundry, alloy welding, heat treatment, sealing and fastening</w:t>
            </w:r>
          </w:p>
        </w:tc>
      </w:tr>
      <w:tr w:rsidTr="005210BA">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BA" w:rsidP="005210BA">
            <w:pPr>
              <w:pStyle w:val="BodyText"/>
            </w:pPr>
            <w:r w:rsidRPr="005210BA">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BA" w:rsidP="005210BA">
            <w:pPr>
              <w:pStyle w:val="BodyText"/>
            </w:pPr>
            <w:r w:rsidRPr="005210BA">
              <w:t>WHS, regulatory requirements and enterprise procedures may include:</w:t>
            </w:r>
          </w:p>
          <w:p w:rsidR="00000000" w:rsidRPr="005210BA" w:rsidP="005210BA">
            <w:pPr>
              <w:pStyle w:val="ListBullet"/>
            </w:pPr>
            <w:r w:rsidRPr="005210BA">
              <w:t>WHS Acts and regulations</w:t>
            </w:r>
          </w:p>
          <w:p w:rsidR="00000000" w:rsidRPr="005210BA" w:rsidP="005210BA">
            <w:pPr>
              <w:pStyle w:val="ListBullet"/>
            </w:pPr>
            <w:r w:rsidRPr="005210BA">
              <w:t>relevant standards</w:t>
            </w:r>
          </w:p>
          <w:p w:rsidR="00000000" w:rsidRPr="005210BA" w:rsidP="005210BA">
            <w:pPr>
              <w:pStyle w:val="ListBullet"/>
            </w:pPr>
            <w:r w:rsidRPr="005210BA">
              <w:t>codes of practice from Australian and overseas engineering and technical associations a</w:t>
            </w:r>
            <w:r w:rsidRPr="005210BA">
              <w:t>nd societies</w:t>
            </w:r>
          </w:p>
          <w:p w:rsidR="00000000" w:rsidRPr="005210BA" w:rsidP="005210BA">
            <w:pPr>
              <w:pStyle w:val="ListBullet"/>
            </w:pPr>
            <w:r w:rsidRPr="005210BA">
              <w:t>risk assessments</w:t>
            </w:r>
          </w:p>
          <w:p w:rsidR="00000000" w:rsidRPr="005210BA" w:rsidP="005210BA">
            <w:pPr>
              <w:pStyle w:val="ListBullet"/>
            </w:pPr>
            <w:r w:rsidRPr="005210BA">
              <w:t xml:space="preserve">registration requirements </w:t>
            </w:r>
          </w:p>
          <w:p w:rsidR="00000000" w:rsidRPr="005210BA" w:rsidP="005210BA">
            <w:pPr>
              <w:pStyle w:val="ListBullet"/>
            </w:pPr>
            <w:r w:rsidRPr="005210BA">
              <w:t>safe work practices</w:t>
            </w:r>
          </w:p>
          <w:p w:rsidR="00000000" w:rsidP="005210BA">
            <w:pPr>
              <w:pStyle w:val="ListBullet"/>
              <w:rPr>
                <w:lang w:val="en-NZ"/>
              </w:rPr>
            </w:pPr>
            <w:r w:rsidRPr="005210BA">
              <w:t xml:space="preserve">state and territory regulatory requirements </w:t>
            </w:r>
          </w:p>
        </w:tc>
      </w:tr>
      <w:tr w:rsidTr="005210BA">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CIM hardware</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BA" w:rsidP="005210BA">
            <w:pPr>
              <w:pStyle w:val="BodyText"/>
            </w:pPr>
            <w:r w:rsidRPr="005210BA">
              <w:t>Hardware options for CIM systems may include:</w:t>
            </w:r>
          </w:p>
          <w:p w:rsidR="00000000" w:rsidRPr="005210BA" w:rsidP="005210BA">
            <w:pPr>
              <w:pStyle w:val="ListBullet"/>
            </w:pPr>
            <w:r w:rsidRPr="005210BA">
              <w:t>robots</w:t>
            </w:r>
          </w:p>
          <w:p w:rsidR="00000000" w:rsidRPr="005210BA" w:rsidP="005210BA">
            <w:pPr>
              <w:pStyle w:val="ListBullet"/>
            </w:pPr>
            <w:r w:rsidRPr="005210BA">
              <w:t>pick and place, materials handling, automated guided vehicles (AGV</w:t>
            </w:r>
            <w:r w:rsidRPr="005210BA">
              <w:t>s) and transfer devices</w:t>
            </w:r>
          </w:p>
          <w:p w:rsidR="00000000" w:rsidRPr="005210BA" w:rsidP="005210BA">
            <w:pPr>
              <w:pStyle w:val="ListBullet"/>
            </w:pPr>
            <w:r w:rsidRPr="005210BA">
              <w:t>fluid power components</w:t>
            </w:r>
          </w:p>
          <w:p w:rsidR="00000000" w:rsidRPr="005210BA" w:rsidP="005210BA">
            <w:pPr>
              <w:pStyle w:val="ListBullet"/>
            </w:pPr>
            <w:r w:rsidRPr="005210BA">
              <w:t>pumping and wash equipment</w:t>
            </w:r>
          </w:p>
          <w:p w:rsidR="00000000" w:rsidRPr="005210BA" w:rsidP="005210BA">
            <w:pPr>
              <w:pStyle w:val="ListBullet"/>
            </w:pPr>
            <w:r w:rsidRPr="005210BA">
              <w:t>boilers, heating and drying equipment</w:t>
            </w:r>
          </w:p>
          <w:p w:rsidR="00000000" w:rsidRPr="005210BA" w:rsidP="005210BA">
            <w:pPr>
              <w:pStyle w:val="ListBullet"/>
            </w:pPr>
            <w:r w:rsidRPr="005210BA">
              <w:t>pasteurising, chilling and refrigeration equipment</w:t>
            </w:r>
          </w:p>
          <w:p w:rsidR="00000000" w:rsidRPr="005210BA" w:rsidP="005210BA">
            <w:pPr>
              <w:pStyle w:val="ListBullet"/>
            </w:pPr>
            <w:r w:rsidRPr="005210BA">
              <w:t>welding equipment</w:t>
            </w:r>
          </w:p>
          <w:p w:rsidR="00000000" w:rsidRPr="005210BA" w:rsidP="005210BA">
            <w:pPr>
              <w:pStyle w:val="ListBullet"/>
            </w:pPr>
            <w:r w:rsidRPr="005210BA">
              <w:t>moulding, casting and forging equipment</w:t>
            </w:r>
          </w:p>
          <w:p w:rsidR="00000000" w:rsidRPr="005210BA" w:rsidP="005210BA">
            <w:pPr>
              <w:pStyle w:val="ListBullet"/>
            </w:pPr>
            <w:r w:rsidRPr="005210BA">
              <w:t>pressing, forming, drawing and cropping equipment</w:t>
            </w:r>
          </w:p>
          <w:p w:rsidR="00000000" w:rsidRPr="005210BA" w:rsidP="005210BA">
            <w:pPr>
              <w:pStyle w:val="ListBullet"/>
            </w:pPr>
            <w:r w:rsidRPr="005210BA">
              <w:t>surface finishing, plating and painting</w:t>
            </w:r>
          </w:p>
          <w:p w:rsidR="00000000" w:rsidRPr="005210BA" w:rsidP="005210BA">
            <w:pPr>
              <w:pStyle w:val="ListBullet"/>
            </w:pPr>
            <w:r w:rsidRPr="005210BA">
              <w:t>packaging equipment</w:t>
            </w:r>
          </w:p>
          <w:p w:rsidR="00000000" w:rsidRPr="005210BA" w:rsidP="005210BA">
            <w:pPr>
              <w:pStyle w:val="ListBullet"/>
            </w:pPr>
            <w:r w:rsidRPr="005210BA">
              <w:t>mechanical linkages and support structures</w:t>
            </w:r>
          </w:p>
          <w:p w:rsidR="00000000" w:rsidRPr="005210BA" w:rsidP="005210BA">
            <w:pPr>
              <w:pStyle w:val="ListBullet"/>
            </w:pPr>
            <w:r w:rsidRPr="005210BA">
              <w:t>pressure, temperature, proximity sensor/transducers, relative and absolute encoders, vision systems and</w:t>
            </w:r>
            <w:r w:rsidRPr="005210BA">
              <w:t xml:space="preserve"> smart cameras</w:t>
            </w:r>
          </w:p>
          <w:p w:rsidR="00000000" w:rsidRPr="005210BA" w:rsidP="005210BA">
            <w:pPr>
              <w:pStyle w:val="ListBullet"/>
            </w:pPr>
            <w:r w:rsidRPr="005210BA">
              <w:t>controllers, programmable logic controllers (PLCs) and remote telemetry units (RTUs)</w:t>
            </w:r>
          </w:p>
          <w:p w:rsidR="00000000" w:rsidRPr="005210BA" w:rsidP="005210BA">
            <w:pPr>
              <w:pStyle w:val="ListBullet"/>
            </w:pPr>
            <w:r w:rsidRPr="005210BA">
              <w:t>HMIs (e.g. touch screens)</w:t>
            </w:r>
          </w:p>
          <w:p w:rsidR="00000000" w:rsidRPr="005210BA" w:rsidP="005210BA">
            <w:pPr>
              <w:pStyle w:val="ListBullet"/>
            </w:pPr>
            <w:r w:rsidRPr="005210BA">
              <w:t>power interfaces and signal processors for digital and analog control</w:t>
            </w:r>
          </w:p>
          <w:p w:rsidR="00000000" w:rsidRPr="005210BA" w:rsidP="005210BA">
            <w:pPr>
              <w:pStyle w:val="ListBullet"/>
            </w:pPr>
            <w:r w:rsidRPr="005210BA">
              <w:t>stepper motors</w:t>
            </w:r>
          </w:p>
          <w:p w:rsidR="00000000" w:rsidRPr="005210BA" w:rsidP="005210BA">
            <w:pPr>
              <w:pStyle w:val="ListBullet"/>
            </w:pPr>
            <w:r w:rsidRPr="005210BA">
              <w:t>servo motors, torque, speed and position cont</w:t>
            </w:r>
            <w:r w:rsidRPr="005210BA">
              <w:t>rol</w:t>
            </w:r>
          </w:p>
          <w:p w:rsidR="00000000" w:rsidRPr="005210BA" w:rsidP="005210BA">
            <w:pPr>
              <w:pStyle w:val="ListBullet"/>
            </w:pPr>
            <w:r w:rsidRPr="005210BA">
              <w:t>special purpose equipment (e.g. package labelling equipment, logistics and warehousing requirements)</w:t>
            </w:r>
          </w:p>
          <w:p w:rsidR="00000000" w:rsidP="005210BA">
            <w:pPr>
              <w:pStyle w:val="ListBullet"/>
              <w:rPr>
                <w:lang w:val="en-NZ"/>
              </w:rPr>
            </w:pPr>
            <w:r w:rsidRPr="005210BA">
              <w:t>wired and wireless networking systems</w:t>
            </w:r>
          </w:p>
        </w:tc>
      </w:tr>
      <w:tr w:rsidTr="005210BA">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Data and communications protocols and standards</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BA" w:rsidP="005210BA">
            <w:pPr>
              <w:pStyle w:val="BodyText"/>
            </w:pPr>
            <w:r w:rsidRPr="005210BA">
              <w:t>Data and communications protocols and standards include the set of standardised rules for data and signal syntax, checking and error detection. Hardware and software generate data in accordance with a protocol that allows generators and receivers to unders</w:t>
            </w:r>
            <w:r w:rsidRPr="005210BA">
              <w:t>tand or translate the data as information, control signals integrity and error checks. These may include the following or their current updates:</w:t>
            </w:r>
          </w:p>
          <w:p w:rsidR="00000000" w:rsidRPr="005210BA" w:rsidP="005210BA">
            <w:pPr>
              <w:pStyle w:val="ListBullet"/>
            </w:pPr>
            <w:r w:rsidRPr="005210BA">
              <w:t>layered communications and networking protocols</w:t>
            </w:r>
          </w:p>
          <w:p w:rsidR="00000000" w:rsidRPr="005210BA" w:rsidP="005210BA">
            <w:pPr>
              <w:pStyle w:val="ListBullet"/>
            </w:pPr>
            <w:r w:rsidRPr="005210BA">
              <w:t xml:space="preserve">Open Systems Interconnection Model (OSI Model) – 7 layers </w:t>
            </w:r>
          </w:p>
          <w:p w:rsidR="00000000" w:rsidRPr="005210BA" w:rsidP="005210BA">
            <w:pPr>
              <w:pStyle w:val="ListBullet"/>
            </w:pPr>
            <w:r w:rsidRPr="005210BA">
              <w:t>TCP</w:t>
            </w:r>
            <w:r w:rsidRPr="005210BA">
              <w:t>/IP Internet Protocol Suite {Transmission Control Protocol (TCP) and the Internet Protocol (IP)} – 4 or 5 layers</w:t>
            </w:r>
          </w:p>
          <w:p w:rsidR="00000000" w:rsidRPr="005210BA" w:rsidP="005210BA">
            <w:pPr>
              <w:pStyle w:val="ListBullet"/>
            </w:pPr>
            <w:r w:rsidRPr="005210BA">
              <w:t xml:space="preserve">IEEE 802 LAN/MAN group of standards, including IEEE 802.3 Ethernet standard, IEEE 802.11 Wireless networking standard </w:t>
            </w:r>
          </w:p>
          <w:p w:rsidR="00000000" w:rsidP="005210BA">
            <w:pPr>
              <w:pStyle w:val="ListBullet"/>
              <w:rPr>
                <w:lang w:val="en-NZ"/>
              </w:rPr>
            </w:pPr>
            <w:r w:rsidRPr="005210BA">
              <w:t>Interface standards, suc</w:t>
            </w:r>
            <w:r w:rsidRPr="005210BA">
              <w:t>h as: RS232 and RS485, Fieldbus, Modbus and DNP3.0</w:t>
            </w:r>
          </w:p>
        </w:tc>
      </w:tr>
      <w:tr w:rsidTr="005210BA">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Network topology</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BA" w:rsidP="005210BA">
            <w:pPr>
              <w:pStyle w:val="BodyText"/>
            </w:pPr>
            <w:r w:rsidRPr="005210BA">
              <w:t>Network topology refers to the arrangement of connected hardware. These include:</w:t>
            </w:r>
          </w:p>
          <w:p w:rsidR="00000000" w:rsidRPr="005210BA" w:rsidP="005210BA">
            <w:pPr>
              <w:pStyle w:val="ListBullet"/>
            </w:pPr>
            <w:r w:rsidRPr="005210BA">
              <w:t>bus, ring, star, tree, mesh and in-line (2 way comms.) arrangements</w:t>
            </w:r>
          </w:p>
          <w:p w:rsidR="00000000" w:rsidP="005210BA">
            <w:pPr>
              <w:pStyle w:val="ListBullet"/>
              <w:rPr>
                <w:lang w:val="en-NZ"/>
              </w:rPr>
            </w:pPr>
            <w:r w:rsidRPr="005210BA">
              <w:t>wired and wireless options</w:t>
            </w:r>
          </w:p>
        </w:tc>
      </w:tr>
      <w:tr w:rsidTr="005210BA">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Sustainab</w:t>
            </w:r>
            <w:r w:rsidRPr="005210BA">
              <w:rPr>
                <w:rStyle w:val="SpecialBold"/>
              </w:rPr>
              <w:t xml:space="preserve">ility </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BA" w:rsidP="005210BA">
            <w:pPr>
              <w:pStyle w:val="BodyText"/>
            </w:pPr>
            <w:r w:rsidRPr="005210BA">
              <w:t>Sustainability is used to mean the entire sustainable performance of the organisation/plant, including:</w:t>
            </w:r>
          </w:p>
          <w:p w:rsidR="00000000" w:rsidRPr="005210BA" w:rsidP="005210BA">
            <w:pPr>
              <w:pStyle w:val="ListBullet"/>
            </w:pPr>
            <w:r w:rsidRPr="005210BA">
              <w:t>meeting all regulatory requirements</w:t>
            </w:r>
          </w:p>
          <w:p w:rsidR="00000000" w:rsidRPr="005210BA" w:rsidP="005210BA">
            <w:pPr>
              <w:pStyle w:val="ListBullet"/>
            </w:pPr>
            <w:r w:rsidRPr="005210BA">
              <w:t>conforming to all industry covenants, protocols and best practice guides</w:t>
            </w:r>
          </w:p>
          <w:p w:rsidR="00000000" w:rsidRPr="005210BA" w:rsidP="005210BA">
            <w:pPr>
              <w:pStyle w:val="ListBullet"/>
            </w:pPr>
            <w:r w:rsidRPr="005210BA">
              <w:t>minimising ecological and environmental footprint of process, plant and product</w:t>
            </w:r>
          </w:p>
          <w:p w:rsidR="00000000" w:rsidRPr="005210BA" w:rsidP="005210BA">
            <w:pPr>
              <w:pStyle w:val="ListBullet"/>
            </w:pPr>
            <w:r w:rsidRPr="005210BA">
              <w:t xml:space="preserve">maximising economic benefit of process plant and product to the organisation and the community </w:t>
            </w:r>
          </w:p>
          <w:p w:rsidR="00000000" w:rsidP="005210BA">
            <w:pPr>
              <w:pStyle w:val="ListBullet"/>
              <w:rPr>
                <w:lang w:val="en-NZ"/>
              </w:rPr>
            </w:pPr>
            <w:r w:rsidRPr="005210BA">
              <w:t>minimising the negative WHS impact on employees, community and customer</w:t>
            </w:r>
          </w:p>
        </w:tc>
      </w:tr>
      <w:tr w:rsidTr="005210BA">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0BA">
            <w:pPr>
              <w:pStyle w:val="BodyText"/>
              <w:rPr>
                <w:lang w:val="en-NZ"/>
              </w:rPr>
            </w:pPr>
            <w:r w:rsidRPr="005210BA">
              <w:rPr>
                <w:rStyle w:val="SpecialBold"/>
              </w:rPr>
              <w:t>Continu</w:t>
            </w:r>
            <w:r w:rsidRPr="005210BA">
              <w:rPr>
                <w:rStyle w:val="SpecialBold"/>
              </w:rPr>
              <w:t xml:space="preserve">ous improvement implementation </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0BA" w:rsidP="005210BA">
            <w:pPr>
              <w:pStyle w:val="BodyText"/>
            </w:pPr>
            <w:r w:rsidRPr="005210BA">
              <w:t>Continuous improvement implementation may relate to plant, products, processes, systems or services, including design, development, implementation or manufacture, commissioning, operation or delivery and maintenance.</w:t>
            </w:r>
          </w:p>
          <w:p w:rsidR="00000000" w:rsidRPr="005210BA" w:rsidP="005210BA">
            <w:pPr>
              <w:pStyle w:val="BodyText"/>
            </w:pPr>
            <w:r w:rsidRPr="005210BA">
              <w:t>Improve</w:t>
            </w:r>
            <w:r w:rsidRPr="005210BA">
              <w:t>ment processes may include techniques, such as:</w:t>
            </w:r>
          </w:p>
          <w:p w:rsidR="00000000" w:rsidRPr="005210BA" w:rsidP="005210BA">
            <w:pPr>
              <w:pStyle w:val="ListBullet"/>
            </w:pPr>
            <w:r w:rsidRPr="005210BA">
              <w:t xml:space="preserve">balanced scorecard </w:t>
            </w:r>
          </w:p>
          <w:p w:rsidR="00000000" w:rsidRPr="005210BA" w:rsidP="005210BA">
            <w:pPr>
              <w:pStyle w:val="ListBullet"/>
            </w:pPr>
            <w:r w:rsidRPr="005210BA">
              <w:t>current and future state mapping</w:t>
            </w:r>
          </w:p>
          <w:p w:rsidR="00000000" w:rsidRPr="005210BA" w:rsidP="005210BA">
            <w:pPr>
              <w:pStyle w:val="ListBullet"/>
            </w:pPr>
            <w:r w:rsidRPr="005210BA">
              <w:t xml:space="preserve">measuring performance against benchmarks </w:t>
            </w:r>
          </w:p>
          <w:p w:rsidR="00000000" w:rsidRPr="005210BA" w:rsidP="005210BA">
            <w:pPr>
              <w:pStyle w:val="ListBullet"/>
            </w:pPr>
            <w:r w:rsidRPr="005210BA">
              <w:t>process improvement, problem solving and decision making</w:t>
            </w:r>
          </w:p>
          <w:p w:rsidR="00000000" w:rsidRPr="005210BA" w:rsidP="005210BA">
            <w:pPr>
              <w:pStyle w:val="ListBullet"/>
            </w:pPr>
            <w:r w:rsidRPr="005210BA">
              <w:t>data management, generation, recording, analysing, stor</w:t>
            </w:r>
            <w:r w:rsidRPr="005210BA">
              <w:t>ing and use of software</w:t>
            </w:r>
          </w:p>
          <w:p w:rsidR="00000000" w:rsidRPr="005210BA" w:rsidP="005210BA">
            <w:pPr>
              <w:pStyle w:val="ListBullet"/>
            </w:pPr>
            <w:r w:rsidRPr="005210BA">
              <w:t>training for improvement systems participation</w:t>
            </w:r>
          </w:p>
          <w:p w:rsidR="00000000" w:rsidRPr="005210BA" w:rsidP="005210BA">
            <w:pPr>
              <w:pStyle w:val="ListBullet"/>
            </w:pPr>
            <w:r w:rsidRPr="005210BA">
              <w:t>technical training</w:t>
            </w:r>
          </w:p>
        </w:tc>
      </w:tr>
    </w:tbl>
    <w:p w:rsidR="00A84CD8" w:rsidP="005210BA">
      <w:pPr>
        <w:pStyle w:val="BodyText"/>
      </w:pPr>
    </w:p>
    <w:p w:rsidR="00A84CD8" w:rsidP="005210BA">
      <w:pPr>
        <w:pStyle w:val="BodyText"/>
      </w:pPr>
    </w:p>
    <w:p w:rsidR="00000000" w:rsidRPr="005210BA" w:rsidP="005210BA">
      <w:pPr>
        <w:pStyle w:val="Heading1"/>
      </w:pPr>
      <w:bookmarkStart w:id="12" w:name="O_519980"/>
      <w:bookmarkEnd w:id="12"/>
      <w:r w:rsidRPr="005210BA">
        <w:t>Unit Sector(s)</w:t>
      </w:r>
    </w:p>
    <w:tbl>
      <w:tblPr>
        <w:tblW w:w="0" w:type="auto"/>
        <w:tblCellMar>
          <w:left w:w="62" w:type="dxa"/>
          <w:right w:w="62" w:type="dxa"/>
        </w:tblCellMar>
        <w:tblLook w:val="0000"/>
      </w:tblPr>
      <w:tblGrid>
        <w:gridCol w:w="2576"/>
        <w:gridCol w:w="6620"/>
      </w:tblGrid>
      <w:tr w:rsidTr="00A84C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5210BA">
            <w:pPr>
              <w:pStyle w:val="BodyText"/>
              <w:rPr>
                <w:lang w:val="en-NZ"/>
              </w:rPr>
            </w:pPr>
          </w:p>
        </w:tc>
      </w:tr>
      <w:tr w:rsidTr="00A84C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10BA">
            <w:pPr>
              <w:pStyle w:val="BodyText"/>
              <w:rPr>
                <w:lang w:val="en-NZ"/>
              </w:rPr>
            </w:pPr>
            <w:r w:rsidRPr="005210BA">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5210BA" w:rsidP="005210BA">
            <w:pPr>
              <w:pStyle w:val="BodyText"/>
            </w:pPr>
            <w:r w:rsidRPr="005210BA">
              <w:t>Engineering science</w:t>
            </w:r>
          </w:p>
        </w:tc>
      </w:tr>
    </w:tbl>
    <w:p w:rsidR="00000000" w:rsidRPr="005210BA" w:rsidP="005210BA">
      <w:pPr>
        <w:pStyle w:val="BodyText"/>
      </w:pPr>
    </w:p>
    <w:p w:rsidR="00000000" w:rsidRPr="005210BA" w:rsidP="005210BA">
      <w:pPr>
        <w:pStyle w:val="AllowPageBreak"/>
      </w:pPr>
    </w:p>
    <w:p w:rsidR="00000000" w:rsidRPr="005210BA" w:rsidP="005210BA">
      <w:pPr>
        <w:pStyle w:val="Heading1"/>
      </w:pPr>
      <w:bookmarkStart w:id="13" w:name="O_519979"/>
      <w:bookmarkEnd w:id="13"/>
      <w:r w:rsidRPr="005210BA">
        <w:t>Custom Content Section</w:t>
      </w:r>
    </w:p>
    <w:p w:rsidR="00000000" w:rsidRPr="005210BA" w:rsidP="005210BA">
      <w:pPr>
        <w:pStyle w:val="BodyText"/>
      </w:pPr>
      <w:r w:rsidRPr="005210BA">
        <w:t>Not applicable.</w:t>
      </w:r>
    </w:p>
    <w:p w:rsidR="00000000" w:rsidRPr="005210BA" w:rsidP="005210BA"/>
    <w:sectPr w:rsidSect="005210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D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D8" w:rsidP="005210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4CD8" w:rsidP="005210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4CD8" w:rsidP="005210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BA" w:rsidRPr="00A84CD8" w:rsidP="00A84C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D8" w:rsidRPr="002D2AF8" w:rsidP="005210BA">
    <w:pPr>
      <w:pStyle w:val="Header"/>
      <w:framePr w:wrap="around"/>
    </w:pPr>
    <w:r>
      <w:fldChar w:fldCharType="begin"/>
    </w:r>
    <w:r>
      <w:instrText xml:space="preserve"> TITLE   \* MERGEFORMAT </w:instrText>
    </w:r>
    <w:r>
      <w:fldChar w:fldCharType="separate"/>
    </w:r>
    <w:r>
      <w:t>MEM23122A Evaluate computer integrated manufacturing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A84CD8" w:rsidP="005210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9AC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385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12D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0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0BA"/>
    <w:pPr>
      <w:spacing w:before="360" w:after="60"/>
      <w:outlineLvl w:val="0"/>
    </w:pPr>
    <w:rPr>
      <w:sz w:val="32"/>
    </w:rPr>
  </w:style>
  <w:style w:type="paragraph" w:styleId="Heading2">
    <w:name w:val="heading 2"/>
    <w:basedOn w:val="HeadingBase"/>
    <w:next w:val="BodyText"/>
    <w:link w:val="Heading2Char"/>
    <w:qFormat/>
    <w:rsid w:val="005210BA"/>
    <w:pPr>
      <w:keepLines/>
      <w:spacing w:before="240" w:after="120"/>
      <w:outlineLvl w:val="1"/>
    </w:pPr>
    <w:rPr>
      <w:sz w:val="28"/>
      <w:szCs w:val="40"/>
    </w:rPr>
  </w:style>
  <w:style w:type="paragraph" w:styleId="Heading3">
    <w:name w:val="heading 3"/>
    <w:basedOn w:val="HeadingBase"/>
    <w:next w:val="BodyText"/>
    <w:link w:val="Heading3Char"/>
    <w:qFormat/>
    <w:rsid w:val="005210BA"/>
    <w:pPr>
      <w:spacing w:before="180" w:after="120"/>
      <w:outlineLvl w:val="2"/>
    </w:pPr>
    <w:rPr>
      <w:spacing w:val="-10"/>
      <w:kern w:val="32"/>
    </w:rPr>
  </w:style>
  <w:style w:type="paragraph" w:styleId="Heading4">
    <w:name w:val="heading 4"/>
    <w:basedOn w:val="HeadingBase"/>
    <w:next w:val="BodyText"/>
    <w:link w:val="Heading4Char"/>
    <w:qFormat/>
    <w:rsid w:val="005210BA"/>
    <w:pPr>
      <w:spacing w:before="160" w:after="120"/>
      <w:outlineLvl w:val="3"/>
    </w:pPr>
    <w:rPr>
      <w:sz w:val="22"/>
    </w:rPr>
  </w:style>
  <w:style w:type="paragraph" w:styleId="Heading5">
    <w:name w:val="heading 5"/>
    <w:basedOn w:val="HeadingBase"/>
    <w:next w:val="Normal"/>
    <w:link w:val="Heading5Char"/>
    <w:qFormat/>
    <w:rsid w:val="005210BA"/>
    <w:pPr>
      <w:spacing w:before="80"/>
      <w:outlineLvl w:val="4"/>
    </w:pPr>
    <w:rPr>
      <w:color w:val="918585"/>
      <w:sz w:val="20"/>
    </w:rPr>
  </w:style>
  <w:style w:type="paragraph" w:styleId="Heading6">
    <w:name w:val="heading 6"/>
    <w:basedOn w:val="HeadingBase"/>
    <w:next w:val="Normal"/>
    <w:link w:val="Heading6Char"/>
    <w:qFormat/>
    <w:rsid w:val="005210BA"/>
    <w:pPr>
      <w:spacing w:before="60"/>
      <w:outlineLvl w:val="5"/>
    </w:pPr>
    <w:rPr>
      <w:color w:val="918585"/>
      <w:sz w:val="20"/>
    </w:rPr>
  </w:style>
  <w:style w:type="paragraph" w:styleId="Heading7">
    <w:name w:val="heading 7"/>
    <w:basedOn w:val="Normal"/>
    <w:next w:val="Normal"/>
    <w:link w:val="Heading7Char"/>
    <w:qFormat/>
    <w:rsid w:val="005210BA"/>
    <w:pPr>
      <w:ind w:left="720"/>
      <w:outlineLvl w:val="6"/>
    </w:pPr>
    <w:rPr>
      <w:i/>
    </w:rPr>
  </w:style>
  <w:style w:type="paragraph" w:styleId="Heading8">
    <w:name w:val="heading 8"/>
    <w:basedOn w:val="Normal"/>
    <w:next w:val="Normal"/>
    <w:link w:val="Heading8Char"/>
    <w:qFormat/>
    <w:rsid w:val="005210BA"/>
    <w:pPr>
      <w:ind w:left="720"/>
      <w:outlineLvl w:val="7"/>
    </w:pPr>
    <w:rPr>
      <w:i/>
    </w:rPr>
  </w:style>
  <w:style w:type="paragraph" w:styleId="Heading9">
    <w:name w:val="heading 9"/>
    <w:basedOn w:val="Normal"/>
    <w:next w:val="Normal"/>
    <w:link w:val="Heading9Char"/>
    <w:qFormat/>
    <w:rsid w:val="005210BA"/>
    <w:pPr>
      <w:ind w:left="720"/>
      <w:outlineLvl w:val="8"/>
    </w:pPr>
    <w:rPr>
      <w:i/>
    </w:rPr>
  </w:style>
  <w:style w:type="character" w:default="1" w:styleId="DefaultParagraphFont">
    <w:name w:val="Default Paragraph Font"/>
    <w:uiPriority w:val="1"/>
    <w:unhideWhenUsed/>
    <w:rsid w:val="005210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0BA"/>
  </w:style>
  <w:style w:type="character" w:customStyle="1" w:styleId="Heading1Char">
    <w:name w:val="Heading 1 Char"/>
    <w:basedOn w:val="DefaultParagraphFont"/>
    <w:link w:val="Heading1"/>
    <w:rsid w:val="005210BA"/>
    <w:rPr>
      <w:rFonts w:ascii="Times New Roman" w:eastAsia="Times New Roman" w:hAnsi="Times New Roman" w:cs="Times New Roman"/>
      <w:b/>
      <w:sz w:val="32"/>
      <w:szCs w:val="20"/>
      <w:lang w:eastAsia="en-US"/>
    </w:rPr>
  </w:style>
  <w:style w:type="paragraph" w:styleId="BodyText">
    <w:name w:val="Body Text"/>
    <w:basedOn w:val="Normal"/>
    <w:link w:val="BodyTextChar"/>
    <w:rsid w:val="005210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10BA"/>
    <w:rPr>
      <w:rFonts w:ascii="Times New Roman" w:eastAsia="Times New Roman" w:hAnsi="Times New Roman" w:cs="Times New Roman"/>
      <w:sz w:val="24"/>
      <w:lang w:eastAsia="en-US"/>
    </w:rPr>
  </w:style>
  <w:style w:type="paragraph" w:styleId="ListBullet">
    <w:name w:val="List Bullet"/>
    <w:basedOn w:val="List"/>
    <w:rsid w:val="005210BA"/>
    <w:pPr>
      <w:numPr>
        <w:numId w:val="13"/>
      </w:numPr>
      <w:tabs>
        <w:tab w:val="clear" w:pos="340"/>
      </w:tabs>
      <w:spacing w:before="40" w:after="40"/>
    </w:pPr>
  </w:style>
  <w:style w:type="character" w:customStyle="1" w:styleId="SpecialBold">
    <w:name w:val="Special Bold"/>
    <w:basedOn w:val="DefaultParagraphFont"/>
    <w:rsid w:val="005210BA"/>
    <w:rPr>
      <w:b/>
      <w:spacing w:val="0"/>
    </w:rPr>
  </w:style>
  <w:style w:type="paragraph" w:styleId="ListBullet2">
    <w:name w:val="List Bullet 2"/>
    <w:basedOn w:val="List2"/>
    <w:rsid w:val="005210BA"/>
    <w:pPr>
      <w:numPr>
        <w:numId w:val="14"/>
      </w:numPr>
      <w:tabs>
        <w:tab w:val="clear" w:pos="680"/>
      </w:tabs>
    </w:pPr>
  </w:style>
  <w:style w:type="paragraph" w:customStyle="1" w:styleId="SuperHeading">
    <w:name w:val="SuperHeading"/>
    <w:basedOn w:val="Normal"/>
    <w:rsid w:val="005210BA"/>
    <w:pPr>
      <w:spacing w:before="240" w:after="120"/>
      <w:outlineLvl w:val="0"/>
    </w:pPr>
    <w:rPr>
      <w:rFonts w:ascii="Times New Roman" w:hAnsi="Times New Roman"/>
      <w:b/>
      <w:sz w:val="32"/>
    </w:rPr>
  </w:style>
  <w:style w:type="paragraph" w:customStyle="1" w:styleId="AllowPageBreak">
    <w:name w:val="AllowPageBreak"/>
    <w:rsid w:val="005210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10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0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0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0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0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0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0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0BA"/>
    <w:rPr>
      <w:rFonts w:ascii="Courier New" w:eastAsia="Times New Roman" w:hAnsi="Courier New" w:cs="Times New Roman"/>
      <w:i/>
      <w:szCs w:val="20"/>
      <w:lang w:eastAsia="en-US"/>
    </w:rPr>
  </w:style>
  <w:style w:type="paragraph" w:customStyle="1" w:styleId="HeadingBase">
    <w:name w:val="Heading Base"/>
    <w:rsid w:val="005210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0BA"/>
    <w:pPr>
      <w:tabs>
        <w:tab w:val="right" w:leader="dot" w:pos="9072"/>
      </w:tabs>
      <w:ind w:left="567"/>
    </w:pPr>
    <w:rPr>
      <w:szCs w:val="22"/>
    </w:rPr>
  </w:style>
  <w:style w:type="paragraph" w:customStyle="1" w:styleId="TOCBase">
    <w:name w:val="TOC Base"/>
    <w:rsid w:val="005210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0BA"/>
    <w:pPr>
      <w:tabs>
        <w:tab w:val="right" w:leader="dot" w:pos="9072"/>
      </w:tabs>
      <w:spacing w:before="40" w:after="40"/>
      <w:ind w:left="284"/>
    </w:pPr>
    <w:rPr>
      <w:rFonts w:ascii="Times New Roman" w:hAnsi="Times New Roman"/>
    </w:rPr>
  </w:style>
  <w:style w:type="paragraph" w:styleId="TOC1">
    <w:name w:val="toc 1"/>
    <w:basedOn w:val="TOCBase"/>
    <w:next w:val="Normal"/>
    <w:rsid w:val="005210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0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0BA"/>
    <w:rPr>
      <w:rFonts w:ascii="Times New Roman" w:eastAsia="Times New Roman" w:hAnsi="Times New Roman" w:cs="Times New Roman"/>
      <w:sz w:val="16"/>
      <w:lang w:eastAsia="en-US"/>
    </w:rPr>
  </w:style>
  <w:style w:type="paragraph" w:styleId="Title">
    <w:name w:val="Title"/>
    <w:basedOn w:val="HeadingBase"/>
    <w:link w:val="TitleChar"/>
    <w:qFormat/>
    <w:rsid w:val="005210BA"/>
    <w:pPr>
      <w:spacing w:before="5040"/>
      <w:jc w:val="center"/>
    </w:pPr>
    <w:rPr>
      <w:sz w:val="48"/>
      <w:szCs w:val="72"/>
      <w:lang w:val="en-US"/>
    </w:rPr>
  </w:style>
  <w:style w:type="character" w:customStyle="1" w:styleId="TitleChar">
    <w:name w:val="Title Char"/>
    <w:basedOn w:val="DefaultParagraphFont"/>
    <w:link w:val="Title"/>
    <w:rsid w:val="005210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0BA"/>
    <w:pPr>
      <w:tabs>
        <w:tab w:val="left" w:pos="3600"/>
        <w:tab w:val="left" w:pos="3958"/>
      </w:tabs>
    </w:pPr>
  </w:style>
  <w:style w:type="paragraph" w:styleId="List">
    <w:name w:val="List"/>
    <w:basedOn w:val="BodyText"/>
    <w:next w:val="BodyText"/>
    <w:rsid w:val="005210BA"/>
    <w:pPr>
      <w:tabs>
        <w:tab w:val="left" w:pos="340"/>
      </w:tabs>
      <w:spacing w:before="60" w:after="60"/>
      <w:ind w:left="340" w:hanging="340"/>
    </w:pPr>
  </w:style>
  <w:style w:type="paragraph" w:customStyle="1" w:styleId="Note">
    <w:name w:val="Note"/>
    <w:basedOn w:val="BodyText"/>
    <w:rsid w:val="005210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0BA"/>
    <w:pPr>
      <w:framePr w:wrap="auto" w:hAnchor="text" w:y="6049"/>
    </w:pPr>
    <w:rPr>
      <w:color w:val="000000"/>
      <w:sz w:val="40"/>
    </w:rPr>
  </w:style>
  <w:style w:type="paragraph" w:customStyle="1" w:styleId="TOCTitle">
    <w:name w:val="TOCTitle"/>
    <w:basedOn w:val="Heading1"/>
    <w:rsid w:val="005210BA"/>
    <w:pPr>
      <w:spacing w:after="240"/>
      <w:jc w:val="center"/>
      <w:outlineLvl w:val="9"/>
    </w:pPr>
    <w:rPr>
      <w:caps/>
    </w:rPr>
  </w:style>
  <w:style w:type="paragraph" w:customStyle="1" w:styleId="Version">
    <w:name w:val="Version"/>
    <w:rsid w:val="005210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0BA"/>
    <w:pPr>
      <w:keepNext w:val="0"/>
      <w:tabs>
        <w:tab w:val="right" w:pos="4176"/>
      </w:tabs>
      <w:ind w:left="198" w:hanging="198"/>
    </w:pPr>
    <w:rPr>
      <w:rFonts w:ascii="Garamond" w:hAnsi="Garamond"/>
    </w:rPr>
  </w:style>
  <w:style w:type="paragraph" w:styleId="IndexHeading">
    <w:name w:val="index heading"/>
    <w:basedOn w:val="Normal"/>
    <w:next w:val="Index1"/>
    <w:semiHidden/>
    <w:rsid w:val="005210BA"/>
    <w:pPr>
      <w:spacing w:before="120" w:after="120"/>
    </w:pPr>
    <w:rPr>
      <w:rFonts w:ascii="Arial" w:hAnsi="Arial"/>
      <w:b/>
      <w:color w:val="918585"/>
      <w:sz w:val="24"/>
    </w:rPr>
  </w:style>
  <w:style w:type="paragraph" w:styleId="Header">
    <w:name w:val="header"/>
    <w:basedOn w:val="Normal"/>
    <w:link w:val="HeaderChar"/>
    <w:rsid w:val="005210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0BA"/>
    <w:rPr>
      <w:rFonts w:ascii="Times New Roman" w:eastAsia="Times New Roman" w:hAnsi="Times New Roman" w:cs="Times New Roman"/>
      <w:sz w:val="16"/>
      <w:szCs w:val="20"/>
      <w:lang w:val="en-GB" w:eastAsia="en-US"/>
    </w:rPr>
  </w:style>
  <w:style w:type="paragraph" w:customStyle="1" w:styleId="Chapter">
    <w:name w:val="Chapter"/>
    <w:basedOn w:val="Normal"/>
    <w:rsid w:val="005210BA"/>
    <w:pPr>
      <w:spacing w:before="240"/>
    </w:pPr>
    <w:rPr>
      <w:rFonts w:ascii="Times New Roman" w:hAnsi="Times New Roman"/>
      <w:smallCaps/>
      <w:spacing w:val="80"/>
      <w:sz w:val="28"/>
    </w:rPr>
  </w:style>
  <w:style w:type="paragraph" w:customStyle="1" w:styleId="InChapter">
    <w:name w:val="InChapter"/>
    <w:basedOn w:val="Heading3"/>
    <w:rsid w:val="005210BA"/>
    <w:pPr>
      <w:spacing w:after="240"/>
      <w:outlineLvl w:val="9"/>
    </w:pPr>
    <w:rPr>
      <w:noProof/>
    </w:rPr>
  </w:style>
  <w:style w:type="paragraph" w:styleId="Index2">
    <w:name w:val="index 2"/>
    <w:basedOn w:val="Normal"/>
    <w:next w:val="Normal"/>
    <w:semiHidden/>
    <w:rsid w:val="005210BA"/>
    <w:pPr>
      <w:tabs>
        <w:tab w:val="right" w:pos="4176"/>
      </w:tabs>
      <w:ind w:left="568" w:hanging="284"/>
    </w:pPr>
    <w:rPr>
      <w:rFonts w:ascii="Garamond" w:hAnsi="Garamond"/>
    </w:rPr>
  </w:style>
  <w:style w:type="paragraph" w:customStyle="1" w:styleId="Byline">
    <w:name w:val="Byline"/>
    <w:rsid w:val="005210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0BA"/>
    <w:pPr>
      <w:tabs>
        <w:tab w:val="clear" w:pos="3600"/>
        <w:tab w:val="clear" w:pos="3958"/>
      </w:tabs>
      <w:jc w:val="right"/>
    </w:pPr>
  </w:style>
  <w:style w:type="character" w:styleId="Emphasis">
    <w:name w:val="Emphasis"/>
    <w:basedOn w:val="DefaultParagraphFont"/>
    <w:qFormat/>
    <w:rsid w:val="005210BA"/>
    <w:rPr>
      <w:i/>
    </w:rPr>
  </w:style>
  <w:style w:type="paragraph" w:styleId="Caption">
    <w:name w:val="caption"/>
    <w:basedOn w:val="BodyText"/>
    <w:next w:val="Normal"/>
    <w:qFormat/>
    <w:rsid w:val="005210BA"/>
    <w:pPr>
      <w:framePr w:w="2268" w:hSpace="181" w:vSpace="181" w:wrap="around" w:vAnchor="text" w:hAnchor="page" w:x="1135" w:y="285" w:anchorLock="1"/>
    </w:pPr>
    <w:rPr>
      <w:i/>
    </w:rPr>
  </w:style>
  <w:style w:type="paragraph" w:customStyle="1" w:styleId="MiniTOCTitle">
    <w:name w:val="MiniTOCTitle"/>
    <w:basedOn w:val="Heading4"/>
    <w:rsid w:val="005210BA"/>
    <w:pPr>
      <w:spacing w:before="240"/>
      <w:outlineLvl w:val="9"/>
    </w:pPr>
    <w:rPr>
      <w:noProof/>
      <w:sz w:val="24"/>
    </w:rPr>
  </w:style>
  <w:style w:type="paragraph" w:customStyle="1" w:styleId="MiniTOCItem">
    <w:name w:val="MiniTOCItem"/>
    <w:basedOn w:val="ListBullet"/>
    <w:rsid w:val="005210BA"/>
    <w:pPr>
      <w:numPr>
        <w:numId w:val="0"/>
      </w:numPr>
      <w:tabs>
        <w:tab w:val="right" w:leader="dot" w:pos="6521"/>
      </w:tabs>
      <w:spacing w:before="0" w:after="0"/>
    </w:pPr>
  </w:style>
  <w:style w:type="paragraph" w:customStyle="1" w:styleId="TOFTitle">
    <w:name w:val="TOFTitle"/>
    <w:basedOn w:val="TOCTitle"/>
    <w:rsid w:val="005210BA"/>
  </w:style>
  <w:style w:type="paragraph" w:styleId="TableofFigures">
    <w:name w:val="table of figures"/>
    <w:basedOn w:val="Normal"/>
    <w:next w:val="Normal"/>
    <w:semiHidden/>
    <w:rsid w:val="005210BA"/>
    <w:pPr>
      <w:tabs>
        <w:tab w:val="right" w:leader="dot" w:pos="9072"/>
      </w:tabs>
      <w:ind w:left="970" w:hanging="403"/>
    </w:pPr>
    <w:rPr>
      <w:rFonts w:ascii="Times New Roman" w:hAnsi="Times New Roman"/>
      <w:b/>
    </w:rPr>
  </w:style>
  <w:style w:type="paragraph" w:styleId="ListNumber">
    <w:name w:val="List Number"/>
    <w:basedOn w:val="List"/>
    <w:rsid w:val="005210BA"/>
    <w:pPr>
      <w:numPr>
        <w:numId w:val="11"/>
      </w:numPr>
    </w:pPr>
  </w:style>
  <w:style w:type="character" w:customStyle="1" w:styleId="WingdingSymbols">
    <w:name w:val="Wingding Symbols"/>
    <w:rsid w:val="005210BA"/>
    <w:rPr>
      <w:rFonts w:ascii="Wingdings" w:hAnsi="Wingdings"/>
    </w:rPr>
  </w:style>
  <w:style w:type="paragraph" w:customStyle="1" w:styleId="TableHeading">
    <w:name w:val="Table Heading"/>
    <w:basedOn w:val="HeadingBase"/>
    <w:rsid w:val="005210BA"/>
    <w:pPr>
      <w:keepLines/>
      <w:pBdr>
        <w:bottom w:val="single" w:sz="6" w:space="1" w:color="918585"/>
      </w:pBdr>
      <w:spacing w:before="240"/>
    </w:pPr>
  </w:style>
  <w:style w:type="character" w:customStyle="1" w:styleId="HotSpot">
    <w:name w:val="HotSpot"/>
    <w:rsid w:val="005210BA"/>
    <w:rPr>
      <w:color w:val="0033CC"/>
      <w:u w:val="none"/>
    </w:rPr>
  </w:style>
  <w:style w:type="paragraph" w:customStyle="1" w:styleId="BodyTextRight">
    <w:name w:val="Body Text Right"/>
    <w:basedOn w:val="BodyText"/>
    <w:rsid w:val="005210BA"/>
    <w:pPr>
      <w:spacing w:before="0" w:after="0"/>
      <w:jc w:val="right"/>
    </w:pPr>
  </w:style>
  <w:style w:type="paragraph" w:styleId="Index3">
    <w:name w:val="index 3"/>
    <w:basedOn w:val="ListNumber2"/>
    <w:next w:val="Normal"/>
    <w:semiHidden/>
    <w:rsid w:val="005210BA"/>
    <w:pPr>
      <w:numPr>
        <w:numId w:val="0"/>
      </w:numPr>
      <w:tabs>
        <w:tab w:val="right" w:leader="dot" w:pos="4176"/>
      </w:tabs>
    </w:pPr>
  </w:style>
  <w:style w:type="paragraph" w:styleId="ListNumber2">
    <w:name w:val="List Number 2"/>
    <w:basedOn w:val="List2"/>
    <w:rsid w:val="005210BA"/>
    <w:pPr>
      <w:numPr>
        <w:numId w:val="10"/>
      </w:numPr>
      <w:tabs>
        <w:tab w:val="clear" w:pos="1060"/>
      </w:tabs>
    </w:pPr>
  </w:style>
  <w:style w:type="paragraph" w:customStyle="1" w:styleId="MarginNote">
    <w:name w:val="Margin Note"/>
    <w:basedOn w:val="BodyText"/>
    <w:rsid w:val="005210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0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0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0BA"/>
    <w:rPr>
      <w:sz w:val="32"/>
    </w:rPr>
  </w:style>
  <w:style w:type="paragraph" w:customStyle="1" w:styleId="HeadingProcedure">
    <w:name w:val="Heading Procedure"/>
    <w:basedOn w:val="HeadingBase"/>
    <w:next w:val="Normal"/>
    <w:rsid w:val="005210BA"/>
    <w:pPr>
      <w:tabs>
        <w:tab w:val="left" w:pos="0"/>
      </w:tabs>
      <w:spacing w:before="120" w:after="60"/>
    </w:pPr>
    <w:rPr>
      <w:i/>
      <w:color w:val="918585"/>
      <w:sz w:val="22"/>
    </w:rPr>
  </w:style>
  <w:style w:type="paragraph" w:customStyle="1" w:styleId="TableBodyText">
    <w:name w:val="Table Body Text"/>
    <w:basedOn w:val="BodyText"/>
    <w:rsid w:val="005210BA"/>
    <w:pPr>
      <w:spacing w:before="60" w:after="60"/>
    </w:pPr>
  </w:style>
  <w:style w:type="paragraph" w:styleId="ListContinue">
    <w:name w:val="List Continue"/>
    <w:basedOn w:val="List"/>
    <w:rsid w:val="005210BA"/>
    <w:pPr>
      <w:ind w:firstLine="0"/>
    </w:pPr>
  </w:style>
  <w:style w:type="paragraph" w:customStyle="1" w:styleId="ListNote">
    <w:name w:val="List Note"/>
    <w:basedOn w:val="List"/>
    <w:rsid w:val="005210BA"/>
    <w:pPr>
      <w:pBdr>
        <w:top w:val="single" w:sz="6" w:space="2" w:color="918585"/>
        <w:bottom w:val="single" w:sz="6" w:space="2" w:color="918585"/>
      </w:pBdr>
      <w:tabs>
        <w:tab w:val="left" w:pos="1021"/>
      </w:tabs>
      <w:ind w:firstLine="0"/>
    </w:pPr>
  </w:style>
  <w:style w:type="paragraph" w:customStyle="1" w:styleId="Warning">
    <w:name w:val="Warning"/>
    <w:basedOn w:val="BodyText"/>
    <w:rsid w:val="005210BA"/>
    <w:pPr>
      <w:shd w:val="clear" w:color="auto" w:fill="D9D9D9"/>
      <w:tabs>
        <w:tab w:val="left" w:pos="992"/>
      </w:tabs>
      <w:ind w:left="119" w:right="119"/>
    </w:pPr>
    <w:rPr>
      <w:sz w:val="20"/>
    </w:rPr>
  </w:style>
  <w:style w:type="paragraph" w:customStyle="1" w:styleId="MarginIcons">
    <w:name w:val="Margin Icons"/>
    <w:basedOn w:val="BodyText"/>
    <w:rsid w:val="005210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0BA"/>
    <w:rPr>
      <w:rFonts w:ascii="Courier New" w:hAnsi="Courier New"/>
    </w:rPr>
  </w:style>
  <w:style w:type="paragraph" w:customStyle="1" w:styleId="NoteBullet">
    <w:name w:val="Note Bullet"/>
    <w:basedOn w:val="Note"/>
    <w:rsid w:val="005210BA"/>
    <w:pPr>
      <w:tabs>
        <w:tab w:val="clear" w:pos="680"/>
      </w:tabs>
      <w:spacing w:before="60" w:after="60"/>
    </w:pPr>
  </w:style>
  <w:style w:type="paragraph" w:customStyle="1" w:styleId="SubHeading2">
    <w:name w:val="SubHeading2"/>
    <w:basedOn w:val="HeadingBase"/>
    <w:rsid w:val="005210BA"/>
    <w:pPr>
      <w:spacing w:before="240" w:after="60"/>
    </w:pPr>
    <w:rPr>
      <w:sz w:val="20"/>
    </w:rPr>
  </w:style>
  <w:style w:type="paragraph" w:customStyle="1" w:styleId="SubHeading1">
    <w:name w:val="SubHeading1"/>
    <w:basedOn w:val="HeadingBase"/>
    <w:rsid w:val="005210BA"/>
    <w:pPr>
      <w:spacing w:before="240" w:after="60"/>
    </w:pPr>
    <w:rPr>
      <w:color w:val="918585"/>
      <w:sz w:val="22"/>
    </w:rPr>
  </w:style>
  <w:style w:type="paragraph" w:customStyle="1" w:styleId="SideHeading">
    <w:name w:val="Side Heading"/>
    <w:basedOn w:val="HeadingBase"/>
    <w:rsid w:val="005210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0BA"/>
    <w:pPr>
      <w:numPr>
        <w:numId w:val="12"/>
      </w:numPr>
    </w:pPr>
  </w:style>
  <w:style w:type="paragraph" w:styleId="PlainText">
    <w:name w:val="Plain Text"/>
    <w:basedOn w:val="Normal"/>
    <w:link w:val="PlainTextChar"/>
    <w:rsid w:val="005210BA"/>
    <w:rPr>
      <w:sz w:val="20"/>
    </w:rPr>
  </w:style>
  <w:style w:type="character" w:customStyle="1" w:styleId="PlainTextChar">
    <w:name w:val="Plain Text Char"/>
    <w:basedOn w:val="DefaultParagraphFont"/>
    <w:link w:val="PlainText"/>
    <w:rsid w:val="005210BA"/>
    <w:rPr>
      <w:rFonts w:ascii="Courier New" w:eastAsia="Times New Roman" w:hAnsi="Courier New" w:cs="Times New Roman"/>
      <w:sz w:val="20"/>
      <w:szCs w:val="20"/>
      <w:lang w:eastAsia="en-US"/>
    </w:rPr>
  </w:style>
  <w:style w:type="character" w:customStyle="1" w:styleId="MenuOption">
    <w:name w:val="Menu Option"/>
    <w:basedOn w:val="DefaultParagraphFont"/>
    <w:rsid w:val="005210BA"/>
    <w:rPr>
      <w:b/>
      <w:smallCaps/>
    </w:rPr>
  </w:style>
  <w:style w:type="paragraph" w:customStyle="1" w:styleId="TableListNumber">
    <w:name w:val="Table List Number"/>
    <w:basedOn w:val="ListNumber"/>
    <w:rsid w:val="005210BA"/>
    <w:pPr>
      <w:numPr>
        <w:numId w:val="0"/>
      </w:numPr>
    </w:pPr>
  </w:style>
  <w:style w:type="paragraph" w:styleId="TOC4">
    <w:name w:val="toc 4"/>
    <w:basedOn w:val="TOCBase"/>
    <w:next w:val="Normal"/>
    <w:semiHidden/>
    <w:rsid w:val="005210BA"/>
    <w:pPr>
      <w:tabs>
        <w:tab w:val="right" w:leader="dot" w:pos="9071"/>
      </w:tabs>
      <w:ind w:left="1701"/>
    </w:pPr>
  </w:style>
  <w:style w:type="paragraph" w:customStyle="1" w:styleId="ListAlpha">
    <w:name w:val="List Alpha"/>
    <w:basedOn w:val="List"/>
    <w:rsid w:val="005210BA"/>
    <w:pPr>
      <w:numPr>
        <w:numId w:val="9"/>
      </w:numPr>
    </w:pPr>
  </w:style>
  <w:style w:type="paragraph" w:customStyle="1" w:styleId="ListAlpha2">
    <w:name w:val="List Alpha 2"/>
    <w:basedOn w:val="List2"/>
    <w:rsid w:val="005210BA"/>
    <w:pPr>
      <w:numPr>
        <w:numId w:val="8"/>
      </w:numPr>
    </w:pPr>
  </w:style>
  <w:style w:type="paragraph" w:styleId="List2">
    <w:name w:val="List 2"/>
    <w:basedOn w:val="BodyText"/>
    <w:rsid w:val="005210BA"/>
    <w:pPr>
      <w:tabs>
        <w:tab w:val="left" w:pos="680"/>
      </w:tabs>
      <w:spacing w:before="60" w:after="60"/>
      <w:ind w:left="680" w:hanging="340"/>
    </w:pPr>
  </w:style>
  <w:style w:type="paragraph" w:styleId="List3">
    <w:name w:val="List 3"/>
    <w:basedOn w:val="BodyText"/>
    <w:rsid w:val="005210BA"/>
    <w:pPr>
      <w:tabs>
        <w:tab w:val="left" w:pos="1021"/>
      </w:tabs>
      <w:spacing w:before="60" w:after="60"/>
      <w:ind w:left="1020" w:hanging="340"/>
    </w:pPr>
  </w:style>
  <w:style w:type="paragraph" w:styleId="List4">
    <w:name w:val="List 4"/>
    <w:basedOn w:val="BodyText"/>
    <w:rsid w:val="005210BA"/>
    <w:pPr>
      <w:tabs>
        <w:tab w:val="left" w:pos="1361"/>
      </w:tabs>
      <w:spacing w:before="60" w:after="60"/>
      <w:ind w:left="1361" w:hanging="340"/>
    </w:pPr>
  </w:style>
  <w:style w:type="paragraph" w:styleId="List5">
    <w:name w:val="List 5"/>
    <w:basedOn w:val="BodyText"/>
    <w:rsid w:val="005210BA"/>
    <w:pPr>
      <w:tabs>
        <w:tab w:val="left" w:pos="1701"/>
      </w:tabs>
      <w:spacing w:before="60" w:after="60"/>
      <w:ind w:left="1701" w:hanging="340"/>
    </w:pPr>
  </w:style>
  <w:style w:type="paragraph" w:styleId="ListBullet3">
    <w:name w:val="List Bullet 3"/>
    <w:basedOn w:val="List3"/>
    <w:rsid w:val="005210BA"/>
    <w:pPr>
      <w:numPr>
        <w:numId w:val="15"/>
      </w:numPr>
      <w:tabs>
        <w:tab w:val="clear" w:pos="1021"/>
      </w:tabs>
      <w:ind w:left="1037" w:hanging="357"/>
    </w:pPr>
  </w:style>
  <w:style w:type="paragraph" w:styleId="ListBullet4">
    <w:name w:val="List Bullet 4"/>
    <w:basedOn w:val="List4"/>
    <w:rsid w:val="005210BA"/>
    <w:pPr>
      <w:numPr>
        <w:numId w:val="3"/>
      </w:numPr>
    </w:pPr>
  </w:style>
  <w:style w:type="paragraph" w:styleId="ListBullet5">
    <w:name w:val="List Bullet 5"/>
    <w:basedOn w:val="List5"/>
    <w:rsid w:val="005210BA"/>
    <w:pPr>
      <w:numPr>
        <w:numId w:val="4"/>
      </w:numPr>
    </w:pPr>
  </w:style>
  <w:style w:type="paragraph" w:styleId="ListContinue2">
    <w:name w:val="List Continue 2"/>
    <w:basedOn w:val="List2"/>
    <w:rsid w:val="005210BA"/>
    <w:pPr>
      <w:ind w:firstLine="0"/>
    </w:pPr>
  </w:style>
  <w:style w:type="paragraph" w:styleId="ListContinue3">
    <w:name w:val="List Continue 3"/>
    <w:basedOn w:val="List3"/>
    <w:rsid w:val="005210BA"/>
    <w:pPr>
      <w:ind w:left="1021" w:firstLine="0"/>
    </w:pPr>
  </w:style>
  <w:style w:type="paragraph" w:styleId="ListContinue4">
    <w:name w:val="List Continue 4"/>
    <w:basedOn w:val="List4"/>
    <w:rsid w:val="005210BA"/>
    <w:pPr>
      <w:ind w:firstLine="0"/>
    </w:pPr>
  </w:style>
  <w:style w:type="paragraph" w:styleId="ListContinue5">
    <w:name w:val="List Continue 5"/>
    <w:basedOn w:val="List5"/>
    <w:rsid w:val="005210BA"/>
    <w:pPr>
      <w:ind w:firstLine="0"/>
    </w:pPr>
  </w:style>
  <w:style w:type="paragraph" w:styleId="ListNumber3">
    <w:name w:val="List Number 3"/>
    <w:basedOn w:val="List3"/>
    <w:rsid w:val="005210BA"/>
    <w:pPr>
      <w:numPr>
        <w:numId w:val="5"/>
      </w:numPr>
    </w:pPr>
  </w:style>
  <w:style w:type="paragraph" w:styleId="ListNumber4">
    <w:name w:val="List Number 4"/>
    <w:basedOn w:val="List4"/>
    <w:rsid w:val="005210BA"/>
    <w:pPr>
      <w:numPr>
        <w:numId w:val="6"/>
      </w:numPr>
    </w:pPr>
  </w:style>
  <w:style w:type="paragraph" w:styleId="ListNumber5">
    <w:name w:val="List Number 5"/>
    <w:basedOn w:val="List5"/>
    <w:rsid w:val="005210BA"/>
    <w:pPr>
      <w:numPr>
        <w:numId w:val="7"/>
      </w:numPr>
    </w:pPr>
  </w:style>
  <w:style w:type="paragraph" w:styleId="BlockText">
    <w:name w:val="Block Text"/>
    <w:basedOn w:val="Normal"/>
    <w:rsid w:val="005210BA"/>
    <w:pPr>
      <w:spacing w:after="120"/>
      <w:ind w:left="1440" w:right="1440"/>
    </w:pPr>
  </w:style>
  <w:style w:type="character" w:customStyle="1" w:styleId="Subscript">
    <w:name w:val="Subscript"/>
    <w:basedOn w:val="DefaultParagraphFont"/>
    <w:rsid w:val="005210BA"/>
    <w:rPr>
      <w:sz w:val="16"/>
      <w:vertAlign w:val="subscript"/>
    </w:rPr>
  </w:style>
  <w:style w:type="character" w:customStyle="1" w:styleId="Superscript">
    <w:name w:val="Superscript"/>
    <w:basedOn w:val="DefaultParagraphFont"/>
    <w:rsid w:val="005210BA"/>
    <w:rPr>
      <w:sz w:val="16"/>
      <w:vertAlign w:val="superscript"/>
    </w:rPr>
  </w:style>
  <w:style w:type="character" w:customStyle="1" w:styleId="Symbols">
    <w:name w:val="Symbols"/>
    <w:basedOn w:val="DefaultParagraphFont"/>
    <w:rsid w:val="005210BA"/>
    <w:rPr>
      <w:rFonts w:ascii="Symbol" w:hAnsi="Symbol"/>
    </w:rPr>
  </w:style>
  <w:style w:type="character" w:customStyle="1" w:styleId="MenuOptions">
    <w:name w:val="Menu Options"/>
    <w:basedOn w:val="DefaultParagraphFont"/>
    <w:rsid w:val="005210BA"/>
    <w:rPr>
      <w:rFonts w:ascii="Arial Narrow" w:hAnsi="Arial Narrow"/>
      <w:smallCaps/>
    </w:rPr>
  </w:style>
  <w:style w:type="character" w:customStyle="1" w:styleId="Buttons">
    <w:name w:val="Buttons"/>
    <w:basedOn w:val="DefaultParagraphFont"/>
    <w:rsid w:val="005210BA"/>
    <w:rPr>
      <w:b/>
    </w:rPr>
  </w:style>
  <w:style w:type="character" w:customStyle="1" w:styleId="Underlined">
    <w:name w:val="Underlined"/>
    <w:basedOn w:val="DefaultParagraphFont"/>
    <w:rsid w:val="005210BA"/>
    <w:rPr>
      <w:u w:val="single"/>
    </w:rPr>
  </w:style>
  <w:style w:type="paragraph" w:customStyle="1" w:styleId="TableBodyTextRight">
    <w:name w:val="Table Body Text Right"/>
    <w:basedOn w:val="TableBodyText"/>
    <w:rsid w:val="005210BA"/>
    <w:pPr>
      <w:widowControl w:val="0"/>
      <w:autoSpaceDE w:val="0"/>
      <w:autoSpaceDN w:val="0"/>
      <w:adjustRightInd w:val="0"/>
      <w:jc w:val="right"/>
    </w:pPr>
    <w:rPr>
      <w:rFonts w:cs="Arial"/>
      <w:szCs w:val="18"/>
    </w:rPr>
  </w:style>
  <w:style w:type="paragraph" w:customStyle="1" w:styleId="CopyrightText">
    <w:name w:val="Copyright Text"/>
    <w:basedOn w:val="BodyText"/>
    <w:rsid w:val="005210BA"/>
    <w:rPr>
      <w:sz w:val="18"/>
    </w:rPr>
  </w:style>
  <w:style w:type="paragraph" w:customStyle="1" w:styleId="BodySmallRight">
    <w:name w:val="Body Small Right"/>
    <w:basedOn w:val="BodyTextRight"/>
    <w:rsid w:val="005210BA"/>
    <w:rPr>
      <w:sz w:val="18"/>
      <w:szCs w:val="18"/>
    </w:rPr>
  </w:style>
  <w:style w:type="paragraph" w:customStyle="1" w:styleId="MarginEdition">
    <w:name w:val="Margin Edition"/>
    <w:basedOn w:val="MarginNote"/>
    <w:rsid w:val="005210BA"/>
    <w:pPr>
      <w:spacing w:before="0" w:after="0"/>
    </w:pPr>
    <w:rPr>
      <w:rFonts w:ascii="Times New Roman" w:hAnsi="Times New Roman"/>
      <w:color w:val="999999"/>
    </w:rPr>
  </w:style>
  <w:style w:type="paragraph" w:customStyle="1" w:styleId="Spacer">
    <w:name w:val="Spacer"/>
    <w:basedOn w:val="Normal"/>
    <w:rsid w:val="005210BA"/>
    <w:rPr>
      <w:sz w:val="2"/>
      <w:szCs w:val="2"/>
    </w:rPr>
  </w:style>
  <w:style w:type="character" w:customStyle="1" w:styleId="Small">
    <w:name w:val="Small"/>
    <w:basedOn w:val="DefaultParagraphFont"/>
    <w:rsid w:val="005210BA"/>
    <w:rPr>
      <w:sz w:val="16"/>
    </w:rPr>
  </w:style>
  <w:style w:type="paragraph" w:customStyle="1" w:styleId="WideTable">
    <w:name w:val="Wide Table"/>
    <w:basedOn w:val="Normal"/>
    <w:rsid w:val="005210BA"/>
    <w:pPr>
      <w:ind w:left="-1418"/>
    </w:pPr>
    <w:rPr>
      <w:sz w:val="2"/>
      <w:szCs w:val="2"/>
    </w:rPr>
  </w:style>
  <w:style w:type="character" w:styleId="PageNumber">
    <w:name w:val="page number"/>
    <w:basedOn w:val="DefaultParagraphFont"/>
    <w:rsid w:val="005210BA"/>
  </w:style>
  <w:style w:type="paragraph" w:styleId="Quote">
    <w:name w:val="Quote"/>
    <w:basedOn w:val="Heading1"/>
    <w:link w:val="QuoteChar"/>
    <w:qFormat/>
    <w:rsid w:val="005210BA"/>
    <w:rPr>
      <w:b w:val="0"/>
      <w:sz w:val="72"/>
      <w:szCs w:val="72"/>
      <w:lang w:val="en-NZ"/>
    </w:rPr>
  </w:style>
  <w:style w:type="character" w:customStyle="1" w:styleId="QuoteChar">
    <w:name w:val="Quote Char"/>
    <w:basedOn w:val="DefaultParagraphFont"/>
    <w:link w:val="Quote"/>
    <w:rsid w:val="005210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0BA"/>
    <w:pPr>
      <w:pageBreakBefore/>
    </w:pPr>
  </w:style>
  <w:style w:type="paragraph" w:customStyle="1" w:styleId="Border">
    <w:name w:val="Border"/>
    <w:basedOn w:val="Normal"/>
    <w:qFormat/>
    <w:rsid w:val="005210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0BA"/>
    <w:rPr>
      <w:b/>
      <w:bCs/>
      <w:i/>
      <w:iCs/>
      <w:color w:val="auto"/>
    </w:rPr>
  </w:style>
  <w:style w:type="paragraph" w:styleId="IntenseQuote">
    <w:name w:val="Intense Quote"/>
    <w:basedOn w:val="Normal"/>
    <w:next w:val="Normal"/>
    <w:link w:val="IntenseQuoteChar"/>
    <w:uiPriority w:val="30"/>
    <w:qFormat/>
    <w:rsid w:val="005210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0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0BA"/>
    <w:rPr>
      <w:smallCaps/>
      <w:color w:val="auto"/>
      <w:u w:val="single"/>
    </w:rPr>
  </w:style>
  <w:style w:type="character" w:styleId="IntenseReference">
    <w:name w:val="Intense Reference"/>
    <w:basedOn w:val="DefaultParagraphFont"/>
    <w:uiPriority w:val="32"/>
    <w:qFormat/>
    <w:rsid w:val="005210BA"/>
    <w:rPr>
      <w:b/>
      <w:bCs/>
      <w:smallCaps/>
      <w:color w:val="auto"/>
      <w:spacing w:val="5"/>
      <w:u w:val="single"/>
    </w:rPr>
  </w:style>
  <w:style w:type="paragraph" w:customStyle="1" w:styleId="2ColumnHeading">
    <w:name w:val="2Column Heading"/>
    <w:basedOn w:val="BodyText"/>
    <w:qFormat/>
    <w:rsid w:val="005210BA"/>
    <w:pPr>
      <w:spacing w:after="60"/>
      <w:ind w:left="-2268"/>
    </w:pPr>
    <w:rPr>
      <w:b/>
    </w:rPr>
  </w:style>
  <w:style w:type="paragraph" w:customStyle="1" w:styleId="Heading1TOC">
    <w:name w:val="Heading1 TOC"/>
    <w:basedOn w:val="Normal"/>
    <w:qFormat/>
    <w:rsid w:val="005210BA"/>
    <w:pPr>
      <w:spacing w:before="240" w:after="120"/>
    </w:pPr>
    <w:rPr>
      <w:rFonts w:ascii="Times New Roman" w:hAnsi="Times New Roman"/>
      <w:b/>
      <w:sz w:val="32"/>
    </w:rPr>
  </w:style>
  <w:style w:type="paragraph" w:customStyle="1" w:styleId="Heading2TOC">
    <w:name w:val="Heading2 TOC"/>
    <w:basedOn w:val="Normal"/>
    <w:qFormat/>
    <w:rsid w:val="005210BA"/>
    <w:pPr>
      <w:spacing w:before="240" w:after="60"/>
    </w:pPr>
    <w:rPr>
      <w:rFonts w:ascii="Times New Roman" w:hAnsi="Times New Roman"/>
      <w:b/>
      <w:sz w:val="28"/>
    </w:rPr>
  </w:style>
  <w:style w:type="character" w:customStyle="1" w:styleId="Underline">
    <w:name w:val="Underline"/>
    <w:basedOn w:val="DefaultParagraphFont"/>
    <w:qFormat/>
    <w:rsid w:val="005210BA"/>
    <w:rPr>
      <w:u w:val="single"/>
    </w:rPr>
  </w:style>
  <w:style w:type="character" w:customStyle="1" w:styleId="BoldandItalics">
    <w:name w:val="Bold and Italics"/>
    <w:qFormat/>
    <w:rsid w:val="005210BA"/>
    <w:rPr>
      <w:b/>
      <w:i/>
      <w:u w:val="none"/>
    </w:rPr>
  </w:style>
  <w:style w:type="paragraph" w:styleId="BalloonText">
    <w:name w:val="Balloon Text"/>
    <w:basedOn w:val="Normal"/>
    <w:link w:val="BalloonTextChar"/>
    <w:rsid w:val="005210BA"/>
    <w:rPr>
      <w:rFonts w:ascii="Tahoma" w:hAnsi="Tahoma" w:cs="Tahoma"/>
      <w:sz w:val="16"/>
      <w:szCs w:val="16"/>
    </w:rPr>
  </w:style>
  <w:style w:type="character" w:customStyle="1" w:styleId="BalloonTextChar">
    <w:name w:val="Balloon Text Char"/>
    <w:basedOn w:val="DefaultParagraphFont"/>
    <w:link w:val="BalloonText"/>
    <w:rsid w:val="005210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0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10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0BA"/>
    <w:rPr>
      <w:b/>
      <w:color w:val="660033"/>
      <w:spacing w:val="0"/>
    </w:rPr>
  </w:style>
  <w:style w:type="paragraph" w:customStyle="1" w:styleId="Nameditemlist">
    <w:name w:val="Named item list"/>
    <w:basedOn w:val="BodyText"/>
    <w:qFormat/>
    <w:rsid w:val="005210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1783</Words>
  <Characters>11910</Characters>
  <Application>Microsoft Office Word</Application>
  <DocSecurity>0</DocSecurity>
  <Lines>394</Lines>
  <Paragraphs>209</Paragraphs>
  <ScaleCrop>false</ScaleCrop>
  <Company>Author-it Software Corporation Ltd.</Company>
  <LinksUpToDate>false</LinksUpToDate>
  <CharactersWithSpaces>13616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MEM23122A Evaluate computer integrated manufacturing systems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2012-12-20T04:30:00Z</dcterms:created>
  <dcterms:modified xsi:type="dcterms:W3CDTF">2012-12-20T04:30:00Z</dcterms:modified>
</cp:coreProperties>
</file>