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712" w:rsidP="00A93712">
      <w:pPr>
        <w:pStyle w:val="Title"/>
      </w:pPr>
      <w:bookmarkStart w:id="0" w:name="_GoBack"/>
      <w:bookmarkEnd w:id="0"/>
      <w:r>
        <w:fldChar w:fldCharType="begin"/>
      </w:r>
      <w:r>
        <w:instrText xml:space="preserve"> TITLE   \* MERGEFORMAT </w:instrText>
      </w:r>
      <w:r>
        <w:fldChar w:fldCharType="separate"/>
      </w:r>
      <w:r>
        <w:t>MEM23093A Apply plant and process design principles and techniques in engineering situations</w:t>
      </w:r>
      <w:r>
        <w:fldChar w:fldCharType="end"/>
      </w:r>
    </w:p>
    <w:p w:rsidR="00A93712" w:rsidP="00A93712">
      <w:pPr>
        <w:pStyle w:val="Version"/>
        <w:sectPr w:rsidSect="002A5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659" w:rsidP="002A5659">
      <w:pPr>
        <w:pStyle w:val="SuperHeading"/>
      </w:pPr>
      <w:r w:rsidRPr="002A5659">
        <w:t>MEM23093A Apply plant and process design principles and techniques in engineering situations</w:t>
      </w:r>
    </w:p>
    <w:p w:rsidR="00000000" w:rsidRPr="002A5659" w:rsidP="002A5659">
      <w:pPr>
        <w:pStyle w:val="Heading1"/>
      </w:pPr>
      <w:bookmarkStart w:id="1" w:name="O_272389"/>
      <w:bookmarkEnd w:id="1"/>
      <w:r w:rsidRPr="002A5659">
        <w:t>Modification History</w:t>
      </w:r>
    </w:p>
    <w:p w:rsidR="00000000" w:rsidRPr="002A5659" w:rsidP="002A5659">
      <w:pPr>
        <w:pStyle w:val="BodyText"/>
      </w:pPr>
      <w:r w:rsidRPr="002A5659">
        <w:t>Not Applicable</w:t>
      </w:r>
    </w:p>
    <w:p w:rsidR="00000000" w:rsidRPr="002A5659" w:rsidP="002A5659">
      <w:pPr>
        <w:pStyle w:val="AllowPageBreak"/>
      </w:pPr>
    </w:p>
    <w:p w:rsidR="00000000" w:rsidRPr="002A5659" w:rsidP="002A5659">
      <w:pPr>
        <w:pStyle w:val="Heading1"/>
      </w:pPr>
      <w:bookmarkStart w:id="2" w:name="O_213161"/>
      <w:bookmarkEnd w:id="2"/>
      <w:r w:rsidRPr="002A5659">
        <w:t>Unit</w:t>
      </w:r>
      <w:r w:rsidRPr="002A5659">
        <w:t xml:space="preserve"> Descriptor</w:t>
      </w:r>
    </w:p>
    <w:tbl>
      <w:tblPr>
        <w:tblW w:w="0" w:type="auto"/>
        <w:tblLayout w:type="fixed"/>
        <w:tblCellMar>
          <w:left w:w="62" w:type="dxa"/>
          <w:right w:w="62" w:type="dxa"/>
        </w:tblCellMar>
        <w:tblLook w:val="0000"/>
      </w:tblPr>
      <w:tblGrid>
        <w:gridCol w:w="2669"/>
        <w:gridCol w:w="5853"/>
      </w:tblGrid>
      <w:tr w:rsidTr="00A9371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This unit defines the competences required to apply plant and process design principles and techniques to engineering situations.</w:t>
            </w:r>
          </w:p>
        </w:tc>
      </w:tr>
    </w:tbl>
    <w:p w:rsidR="00A93712" w:rsidP="002A5659">
      <w:pPr>
        <w:pStyle w:val="BodyText"/>
      </w:pPr>
    </w:p>
    <w:p w:rsidR="00A93712" w:rsidP="002A5659">
      <w:pPr>
        <w:pStyle w:val="BodyText"/>
      </w:pPr>
    </w:p>
    <w:p w:rsidR="00000000" w:rsidRPr="002A5659" w:rsidP="002A5659">
      <w:pPr>
        <w:pStyle w:val="Heading1"/>
      </w:pPr>
      <w:bookmarkStart w:id="3" w:name="O_213165"/>
      <w:bookmarkEnd w:id="3"/>
      <w:r w:rsidRPr="002A5659">
        <w:t>Application of the Unit</w:t>
      </w:r>
    </w:p>
    <w:tbl>
      <w:tblPr>
        <w:tblW w:w="0" w:type="auto"/>
        <w:tblLayout w:type="fixed"/>
        <w:tblCellMar>
          <w:left w:w="62" w:type="dxa"/>
          <w:right w:w="62" w:type="dxa"/>
        </w:tblCellMar>
        <w:tblLook w:val="0000"/>
      </w:tblPr>
      <w:tblGrid>
        <w:gridCol w:w="2745"/>
        <w:gridCol w:w="5777"/>
      </w:tblGrid>
      <w:tr w:rsidTr="00A9371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 xml:space="preserve">This unit applies to selecting and applying principles and technique in plant and process design applications. </w:t>
            </w:r>
          </w:p>
          <w:p w:rsidR="00000000" w:rsidRPr="002A5659" w:rsidP="002A5659">
            <w:pPr>
              <w:pStyle w:val="BodyText"/>
            </w:pPr>
            <w:r w:rsidRPr="002A5659">
              <w:t xml:space="preserve">It includes the appropriate use of computer techniques, graphical methods and mathematical calculations to complement principles and techniques </w:t>
            </w:r>
            <w:r w:rsidRPr="002A5659">
              <w:t>chosen and include unit analysis, appropriate precision and accuracy and use conservative estimations.</w:t>
            </w:r>
          </w:p>
          <w:p w:rsidR="00000000" w:rsidRPr="002A5659" w:rsidP="002A5659">
            <w:pPr>
              <w:pStyle w:val="BodyText"/>
            </w:pPr>
            <w:r w:rsidRPr="002A5659">
              <w:t>This unit only has application in qualifications that are not points based.</w:t>
            </w:r>
          </w:p>
          <w:p w:rsidR="00000000" w:rsidRPr="002A5659" w:rsidP="002A5659">
            <w:pPr>
              <w:pStyle w:val="BodyText"/>
            </w:pPr>
          </w:p>
          <w:p w:rsidR="00000000" w:rsidRPr="002A5659" w:rsidP="002A5659">
            <w:pPr>
              <w:pStyle w:val="BodyText"/>
            </w:pPr>
            <w:r w:rsidRPr="002A5659">
              <w:rPr>
                <w:rStyle w:val="SpecialBold"/>
              </w:rPr>
              <w:t>Band</w:t>
            </w:r>
            <w:r w:rsidRPr="002A5659">
              <w:t>:</w:t>
            </w:r>
            <w:r w:rsidRPr="002A5659">
              <w:tab/>
            </w:r>
            <w:r w:rsidRPr="002A5659">
              <w:rPr>
                <w:rStyle w:val="SpecialBold"/>
              </w:rPr>
              <w:t>0</w:t>
            </w:r>
          </w:p>
          <w:p w:rsidR="00000000" w:rsidRPr="002A5659" w:rsidP="002A5659">
            <w:pPr>
              <w:pStyle w:val="BodyText"/>
            </w:pPr>
            <w:r w:rsidRPr="002A5659">
              <w:rPr>
                <w:rStyle w:val="SpecialBold"/>
              </w:rPr>
              <w:t>Unit Weight</w:t>
            </w:r>
            <w:r w:rsidRPr="002A5659">
              <w:t>:</w:t>
            </w:r>
            <w:r w:rsidRPr="002A5659">
              <w:tab/>
            </w:r>
            <w:r w:rsidRPr="002A5659">
              <w:rPr>
                <w:rStyle w:val="SpecialBold"/>
              </w:rPr>
              <w:t>0</w:t>
            </w:r>
          </w:p>
        </w:tc>
      </w:tr>
    </w:tbl>
    <w:p w:rsidR="00A93712" w:rsidP="002A5659">
      <w:pPr>
        <w:pStyle w:val="BodyText"/>
      </w:pPr>
    </w:p>
    <w:p w:rsidR="00A93712" w:rsidP="002A5659">
      <w:pPr>
        <w:pStyle w:val="BodyText"/>
      </w:pPr>
    </w:p>
    <w:p w:rsidR="00000000" w:rsidRPr="002A5659" w:rsidP="002A5659">
      <w:pPr>
        <w:pStyle w:val="Heading1"/>
      </w:pPr>
      <w:bookmarkStart w:id="4" w:name="O_280649"/>
      <w:bookmarkEnd w:id="4"/>
      <w:r w:rsidRPr="002A5659">
        <w:t>Licensing/Regulatory Information</w:t>
      </w:r>
    </w:p>
    <w:p w:rsidR="00000000" w:rsidRPr="002A5659" w:rsidP="002A5659">
      <w:pPr>
        <w:pStyle w:val="BodyText"/>
      </w:pPr>
      <w:r w:rsidRPr="002A5659">
        <w:t>Not Applicable</w:t>
      </w:r>
    </w:p>
    <w:p w:rsidR="00000000" w:rsidRPr="002A5659" w:rsidP="002A5659">
      <w:pPr>
        <w:pStyle w:val="AllowPageBreak"/>
      </w:pPr>
    </w:p>
    <w:p w:rsidR="00000000" w:rsidRPr="002A5659" w:rsidP="002A5659">
      <w:pPr>
        <w:pStyle w:val="Heading1"/>
      </w:pPr>
      <w:bookmarkStart w:id="5" w:name="O_213163"/>
      <w:bookmarkEnd w:id="5"/>
      <w:r w:rsidRPr="002A5659">
        <w:t>Pre-Requisites</w:t>
      </w:r>
    </w:p>
    <w:tbl>
      <w:tblPr>
        <w:tblW w:w="0" w:type="auto"/>
        <w:tblLayout w:type="fixed"/>
        <w:tblCellMar>
          <w:left w:w="62" w:type="dxa"/>
          <w:right w:w="62" w:type="dxa"/>
        </w:tblCellMar>
        <w:tblLook w:val="0000"/>
      </w:tblPr>
      <w:tblGrid>
        <w:gridCol w:w="2716"/>
        <w:gridCol w:w="2195"/>
        <w:gridCol w:w="3611"/>
      </w:tblGrid>
      <w:tr w:rsidTr="00A93712">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p>
        </w:tc>
      </w:tr>
      <w:tr w:rsidTr="00A93712">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Apply basic scientific principles&amp;techniques in mechanical engineering situations</w:t>
            </w:r>
          </w:p>
        </w:tc>
      </w:tr>
      <w:tr w:rsidTr="00A93712">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Apply basic electro and control scientific principles and techniques in mechanical and manufacturing engineering situations</w:t>
            </w:r>
          </w:p>
        </w:tc>
      </w:tr>
    </w:tbl>
    <w:p w:rsidR="00A93712" w:rsidP="002A5659">
      <w:pPr>
        <w:pStyle w:val="BodyText"/>
      </w:pPr>
    </w:p>
    <w:p w:rsidR="00A93712" w:rsidP="002A5659">
      <w:pPr>
        <w:pStyle w:val="BodyText"/>
      </w:pPr>
    </w:p>
    <w:p w:rsidR="00000000" w:rsidRPr="002A5659" w:rsidP="002A5659">
      <w:pPr>
        <w:pStyle w:val="Heading1"/>
      </w:pPr>
      <w:bookmarkStart w:id="6" w:name="O_213162"/>
      <w:bookmarkEnd w:id="6"/>
      <w:r w:rsidRPr="002A5659">
        <w:t>Employability Skills Information</w:t>
      </w:r>
    </w:p>
    <w:tbl>
      <w:tblPr>
        <w:tblW w:w="0" w:type="auto"/>
        <w:tblLayout w:type="fixed"/>
        <w:tblCellMar>
          <w:left w:w="62" w:type="dxa"/>
          <w:right w:w="62" w:type="dxa"/>
        </w:tblCellMar>
        <w:tblLook w:val="0000"/>
      </w:tblPr>
      <w:tblGrid>
        <w:gridCol w:w="2802"/>
        <w:gridCol w:w="5720"/>
      </w:tblGrid>
      <w:tr w:rsidTr="00A937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This unit contains employability skills.</w:t>
            </w:r>
          </w:p>
        </w:tc>
      </w:tr>
    </w:tbl>
    <w:p w:rsidR="00A93712" w:rsidP="002A5659">
      <w:pPr>
        <w:pStyle w:val="BodyText"/>
      </w:pPr>
    </w:p>
    <w:p w:rsidR="00A93712" w:rsidP="002A5659">
      <w:pPr>
        <w:pStyle w:val="BodyText"/>
      </w:pPr>
    </w:p>
    <w:p w:rsidR="00000000" w:rsidRPr="002A5659" w:rsidP="002A5659">
      <w:pPr>
        <w:pStyle w:val="Heading1"/>
      </w:pPr>
      <w:bookmarkStart w:id="7" w:name="O_290435"/>
      <w:bookmarkEnd w:id="7"/>
      <w:r w:rsidRPr="002A5659">
        <w:t>Elements and Performance Criteria Pre-Content</w:t>
      </w:r>
    </w:p>
    <w:tbl>
      <w:tblPr>
        <w:tblW w:w="0" w:type="auto"/>
        <w:tblLayout w:type="fixed"/>
        <w:tblCellMar>
          <w:left w:w="62" w:type="dxa"/>
          <w:right w:w="62" w:type="dxa"/>
        </w:tblCellMar>
        <w:tblLook w:val="0000"/>
      </w:tblPr>
      <w:tblGrid>
        <w:gridCol w:w="2559"/>
        <w:gridCol w:w="5963"/>
      </w:tblGrid>
      <w:tr w:rsidTr="00A9371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Performance criteria describe the performance needed to demonstrate achievement of the element. Where bold italicised text is used, furt</w:t>
            </w:r>
            <w:r w:rsidRPr="002A5659">
              <w:t>her information is detailed in the required skills and knowledge section and the range statement. Assessment of performance is to be consistent with the evidence guide.</w:t>
            </w:r>
          </w:p>
        </w:tc>
      </w:tr>
    </w:tbl>
    <w:p w:rsidR="00000000" w:rsidRPr="002A5659" w:rsidP="002A5659">
      <w:pPr>
        <w:pStyle w:val="BodyText"/>
      </w:pPr>
    </w:p>
    <w:p w:rsidR="00000000" w:rsidRPr="002A5659" w:rsidP="002A5659">
      <w:pPr>
        <w:pStyle w:val="AllowPageBreak"/>
      </w:pPr>
    </w:p>
    <w:p w:rsidR="00000000" w:rsidRPr="002A5659" w:rsidP="002A5659">
      <w:pPr>
        <w:pStyle w:val="Heading1"/>
      </w:pPr>
      <w:bookmarkStart w:id="8" w:name="O_237102"/>
      <w:bookmarkEnd w:id="8"/>
      <w:r w:rsidRPr="002A5659">
        <w:t>Elements and Performance Criteria</w:t>
      </w:r>
    </w:p>
    <w:tbl>
      <w:tblPr>
        <w:tblW w:w="0" w:type="auto"/>
        <w:tblLayout w:type="fixed"/>
        <w:tblCellMar>
          <w:left w:w="62" w:type="dxa"/>
          <w:right w:w="62" w:type="dxa"/>
        </w:tblCellMar>
        <w:tblLook w:val="0000"/>
      </w:tblPr>
      <w:tblGrid>
        <w:gridCol w:w="2559"/>
        <w:gridCol w:w="5963"/>
      </w:tblGrid>
      <w:tr w:rsidTr="00A93712">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PERFORMANCE CRITERIA</w:t>
            </w:r>
          </w:p>
        </w:tc>
      </w:tr>
      <w:tr w:rsidTr="00A9371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List"/>
              <w:rPr>
                <w:lang w:val="en-NZ"/>
              </w:rPr>
            </w:pPr>
            <w:r w:rsidRPr="002A5659">
              <w:t>1.</w:t>
            </w:r>
            <w:r w:rsidRPr="002A5659">
              <w:tab/>
            </w:r>
            <w:r w:rsidRPr="002A5659">
              <w:t>Identify the range of principles and techniques relevant to plant and process design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List2"/>
            </w:pPr>
            <w:r w:rsidRPr="002A5659">
              <w:t>1.1.</w:t>
            </w:r>
            <w:r w:rsidRPr="002A5659">
              <w:tab/>
              <w:t>Plant and process design principles are identified for given manufacturing engineering applications.</w:t>
            </w:r>
          </w:p>
          <w:p w:rsidR="00000000" w:rsidRPr="002A5659" w:rsidP="002A5659">
            <w:pPr>
              <w:pStyle w:val="List2"/>
            </w:pPr>
            <w:r w:rsidRPr="002A5659">
              <w:t>1.2.</w:t>
            </w:r>
            <w:r w:rsidRPr="002A5659">
              <w:tab/>
              <w:t>Plant and process design techniques and associated technolog</w:t>
            </w:r>
            <w:r w:rsidRPr="002A5659">
              <w:t>ies, software and hardware associated with implementing principles relating to plant and process design can be given.</w:t>
            </w:r>
          </w:p>
          <w:p w:rsidR="00000000" w:rsidRPr="002A5659" w:rsidP="002A5659">
            <w:pPr>
              <w:pStyle w:val="List2"/>
            </w:pPr>
            <w:r w:rsidRPr="002A5659">
              <w:t>1.3.</w:t>
            </w:r>
            <w:r w:rsidRPr="002A5659">
              <w:tab/>
              <w:t>Competitive (lean) plant and process design principles&amp;techniques, including TQM, relevant to manufacturing engineering can be given.</w:t>
            </w:r>
          </w:p>
          <w:p w:rsidR="00000000" w:rsidP="002A5659">
            <w:pPr>
              <w:pStyle w:val="List2"/>
              <w:rPr>
                <w:lang w:val="en-NZ"/>
              </w:rPr>
            </w:pPr>
            <w:r w:rsidRPr="002A5659">
              <w:t>1.4.</w:t>
            </w:r>
            <w:r w:rsidRPr="002A5659">
              <w:tab/>
              <w:t xml:space="preserve">Research and report on principles using appropriate sources of information. </w:t>
            </w:r>
          </w:p>
        </w:tc>
      </w:tr>
      <w:tr w:rsidTr="00A9371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List"/>
              <w:rPr>
                <w:lang w:val="en-NZ"/>
              </w:rPr>
            </w:pPr>
            <w:r w:rsidRPr="002A5659">
              <w:t>2.</w:t>
            </w:r>
            <w:r w:rsidRPr="002A5659">
              <w:tab/>
              <w:t>Select principles and techniques relevant to plant and process design applications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List2"/>
            </w:pPr>
            <w:r w:rsidRPr="002A5659">
              <w:t>2.1.</w:t>
            </w:r>
            <w:r w:rsidRPr="002A5659">
              <w:tab/>
            </w:r>
            <w:r w:rsidRPr="002A5659">
              <w:t>For particular plant and process design situations the relevant principles can be selected.</w:t>
            </w:r>
          </w:p>
          <w:p w:rsidR="00000000" w:rsidP="002A5659">
            <w:pPr>
              <w:pStyle w:val="List2"/>
              <w:rPr>
                <w:lang w:val="en-NZ"/>
              </w:rPr>
            </w:pPr>
            <w:r w:rsidRPr="002A5659">
              <w:t>2.2.</w:t>
            </w:r>
            <w:r w:rsidRPr="002A5659">
              <w:tab/>
              <w:t>For particular plant and process design situations, the relevant techniques and associated technologies, software and hardware can be selected.</w:t>
            </w:r>
          </w:p>
        </w:tc>
      </w:tr>
      <w:tr w:rsidTr="00A9371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List"/>
              <w:rPr>
                <w:lang w:val="en-NZ"/>
              </w:rPr>
            </w:pPr>
            <w:r w:rsidRPr="002A5659">
              <w:t>3.</w:t>
            </w:r>
            <w:r w:rsidRPr="002A5659">
              <w:tab/>
              <w:t>Apply the r</w:t>
            </w:r>
            <w:r w:rsidRPr="002A5659">
              <w:t>elevant principles and techniques appropriately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List2"/>
            </w:pPr>
            <w:r w:rsidRPr="002A5659">
              <w:t>3.1.</w:t>
            </w:r>
            <w:r w:rsidRPr="002A5659">
              <w:tab/>
              <w:t>The principles are applied in a consistent and appropriate manner to obtain any required solution.</w:t>
            </w:r>
          </w:p>
          <w:p w:rsidR="00000000" w:rsidRPr="002A5659" w:rsidP="002A5659">
            <w:pPr>
              <w:pStyle w:val="List2"/>
            </w:pPr>
            <w:r w:rsidRPr="002A5659">
              <w:t>3.2.</w:t>
            </w:r>
            <w:r w:rsidRPr="002A5659">
              <w:tab/>
              <w:t>Appropriate calculations and correct units are used to establish quantities. Coherent units are use</w:t>
            </w:r>
            <w:r w:rsidRPr="002A5659">
              <w:t>d in equations in a systematic manner to ensure meaningful solutions.</w:t>
            </w:r>
          </w:p>
          <w:p w:rsidR="00000000" w:rsidRPr="002A5659" w:rsidP="002A5659">
            <w:pPr>
              <w:pStyle w:val="List2"/>
            </w:pPr>
            <w:r w:rsidRPr="002A5659">
              <w:t>3.3.</w:t>
            </w:r>
            <w:r w:rsidRPr="002A5659">
              <w:tab/>
              <w:t>Significant figures are used in engineering calculations.</w:t>
            </w:r>
          </w:p>
          <w:p w:rsidR="00000000" w:rsidP="002A5659">
            <w:pPr>
              <w:pStyle w:val="List2"/>
              <w:rPr>
                <w:lang w:val="en-NZ"/>
              </w:rPr>
            </w:pPr>
            <w:r w:rsidRPr="002A5659">
              <w:t>3.4.</w:t>
            </w:r>
            <w:r w:rsidRPr="002A5659">
              <w:tab/>
              <w:t>The techniques and associated technologies, software and hardware are applied in a consistent and appropriate manner t</w:t>
            </w:r>
            <w:r w:rsidRPr="002A5659">
              <w:t>o obtain required solutions.</w:t>
            </w:r>
          </w:p>
        </w:tc>
      </w:tr>
      <w:tr w:rsidTr="00A9371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List"/>
              <w:rPr>
                <w:lang w:val="en-NZ"/>
              </w:rPr>
            </w:pPr>
            <w:r w:rsidRPr="002A5659">
              <w:t>4.</w:t>
            </w:r>
            <w:r w:rsidRPr="002A5659">
              <w:tab/>
              <w:t>Quote the results of the application of the principles and techniques correctly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List2"/>
            </w:pPr>
            <w:r w:rsidRPr="002A5659">
              <w:t>4.1.</w:t>
            </w:r>
            <w:r w:rsidRPr="002A5659">
              <w:tab/>
              <w:t>For applications involving engineering calculations the solution is quoted in an appropriate style.</w:t>
            </w:r>
          </w:p>
          <w:p w:rsidR="00000000" w:rsidRPr="002A5659" w:rsidP="002A5659">
            <w:pPr>
              <w:pStyle w:val="List2"/>
            </w:pPr>
            <w:r w:rsidRPr="002A5659">
              <w:t>4.2.</w:t>
            </w:r>
            <w:r w:rsidRPr="002A5659">
              <w:tab/>
              <w:t>For applications not involving en</w:t>
            </w:r>
            <w:r w:rsidRPr="002A5659">
              <w:t>gineering calculations the solution is quoted in an appropriate style.</w:t>
            </w:r>
          </w:p>
        </w:tc>
      </w:tr>
    </w:tbl>
    <w:p w:rsidR="00A93712" w:rsidP="002A5659">
      <w:pPr>
        <w:pStyle w:val="BodyText"/>
      </w:pPr>
    </w:p>
    <w:p w:rsidR="00A93712" w:rsidP="002A5659">
      <w:pPr>
        <w:pStyle w:val="BodyText"/>
      </w:pPr>
    </w:p>
    <w:p w:rsidR="00000000" w:rsidRPr="002A5659" w:rsidP="002A5659">
      <w:pPr>
        <w:pStyle w:val="Heading1"/>
      </w:pPr>
      <w:bookmarkStart w:id="9" w:name="O_261052"/>
      <w:bookmarkEnd w:id="9"/>
      <w:r w:rsidRPr="002A5659">
        <w:t>Required Skills and Knowledge</w:t>
      </w:r>
    </w:p>
    <w:tbl>
      <w:tblPr>
        <w:tblW w:w="0" w:type="auto"/>
        <w:tblLayout w:type="fixed"/>
        <w:tblCellMar>
          <w:left w:w="62" w:type="dxa"/>
          <w:right w:w="62" w:type="dxa"/>
        </w:tblCellMar>
        <w:tblLook w:val="0000"/>
      </w:tblPr>
      <w:tblGrid>
        <w:gridCol w:w="8522"/>
      </w:tblGrid>
      <w:tr w:rsidTr="00A937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REQUIRED SKILLS AND KNOWLEDGE</w:t>
            </w:r>
          </w:p>
        </w:tc>
      </w:tr>
      <w:tr w:rsidTr="00A937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This section describes the skills and knowledge required for this unit.</w:t>
            </w:r>
          </w:p>
        </w:tc>
      </w:tr>
      <w:tr w:rsidTr="00A93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Required skills</w:t>
            </w:r>
          </w:p>
        </w:tc>
      </w:tr>
      <w:tr w:rsidTr="00A93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 xml:space="preserve">Look for evidence that confirms skills in: </w:t>
            </w:r>
          </w:p>
          <w:p w:rsidR="00000000" w:rsidRPr="002A5659" w:rsidP="002A5659">
            <w:pPr>
              <w:pStyle w:val="ListBullet"/>
            </w:pPr>
            <w:r w:rsidRPr="002A5659">
              <w:t>applying advanced scientific principles and techniques relevant to plant and process design and related technologies</w:t>
            </w:r>
          </w:p>
          <w:p w:rsidR="00000000" w:rsidRPr="002A5659" w:rsidP="002A5659">
            <w:pPr>
              <w:pStyle w:val="ListBullet"/>
            </w:pPr>
            <w:r w:rsidRPr="002A5659">
              <w:t>analysing the given situation to determine what is required in the manner of a solution</w:t>
            </w:r>
          </w:p>
          <w:p w:rsidR="00000000" w:rsidRPr="002A5659" w:rsidP="002A5659">
            <w:pPr>
              <w:pStyle w:val="ListBullet"/>
            </w:pPr>
            <w:r w:rsidRPr="002A5659">
              <w:t>analys</w:t>
            </w:r>
            <w:r w:rsidRPr="002A5659">
              <w:t>ing the given situation to determine which plant and process design principles and related technologies are selected</w:t>
            </w:r>
          </w:p>
          <w:p w:rsidR="00000000" w:rsidRPr="002A5659" w:rsidP="002A5659">
            <w:pPr>
              <w:pStyle w:val="ListBullet"/>
            </w:pPr>
            <w:r w:rsidRPr="002A5659">
              <w:t>selecting appropriate plant and process design techniques and associated technologies, software and hardware to suit the application/s</w:t>
            </w:r>
          </w:p>
          <w:p w:rsidR="00000000" w:rsidRPr="002A5659" w:rsidP="002A5659">
            <w:pPr>
              <w:pStyle w:val="ListBullet"/>
            </w:pPr>
            <w:r w:rsidRPr="002A5659">
              <w:t>appl</w:t>
            </w:r>
            <w:r w:rsidRPr="002A5659">
              <w:t>ying appropriate plant and process design principles in determining the required solution</w:t>
            </w:r>
          </w:p>
          <w:p w:rsidR="00000000" w:rsidRPr="002A5659" w:rsidP="002A5659">
            <w:pPr>
              <w:pStyle w:val="ListBullet"/>
            </w:pPr>
            <w:r w:rsidRPr="002A5659">
              <w:t>applying and manipulating formulas and calculations for engineering applications</w:t>
            </w:r>
          </w:p>
          <w:p w:rsidR="00000000" w:rsidRPr="002A5659" w:rsidP="002A5659">
            <w:pPr>
              <w:pStyle w:val="ListBullet"/>
            </w:pPr>
            <w:r w:rsidRPr="002A5659">
              <w:t>using the correct units to solve engineering calculations</w:t>
            </w:r>
          </w:p>
          <w:p w:rsidR="00000000" w:rsidRPr="002A5659" w:rsidP="002A5659">
            <w:pPr>
              <w:pStyle w:val="ListBullet"/>
            </w:pPr>
            <w:r w:rsidRPr="002A5659">
              <w:t>checking the validity of eq</w:t>
            </w:r>
            <w:r w:rsidRPr="002A5659">
              <w:t>uations using a systematic method for ensuring coherent units</w:t>
            </w:r>
          </w:p>
          <w:p w:rsidR="00000000" w:rsidRPr="002A5659" w:rsidP="002A5659">
            <w:pPr>
              <w:pStyle w:val="ListBullet"/>
            </w:pPr>
            <w:r w:rsidRPr="002A5659">
              <w:t>applying plant and process design techniques and associated technologies, software and hardware in a manner appropriate to the application and identified scientific principles</w:t>
            </w:r>
          </w:p>
          <w:p w:rsidR="00000000" w:rsidRPr="002A5659" w:rsidP="002A5659">
            <w:pPr>
              <w:pStyle w:val="ListBullet"/>
            </w:pPr>
            <w:r w:rsidRPr="002A5659">
              <w:t>referring solution</w:t>
            </w:r>
            <w:r w:rsidRPr="002A5659">
              <w:t>s to the original aim of the application</w:t>
            </w:r>
          </w:p>
          <w:p w:rsidR="00000000" w:rsidRPr="002A5659" w:rsidP="002A5659">
            <w:pPr>
              <w:pStyle w:val="ListBullet"/>
            </w:pPr>
            <w:r w:rsidRPr="002A5659">
              <w:t>quoting solutions in appropriate units and using appropriate significant figures</w:t>
            </w:r>
          </w:p>
          <w:p w:rsidR="00000000" w:rsidP="002A5659">
            <w:pPr>
              <w:pStyle w:val="ListBullet"/>
              <w:rPr>
                <w:lang w:val="en-NZ"/>
              </w:rPr>
            </w:pPr>
            <w:r w:rsidRPr="002A5659">
              <w:t>presenting solutions referring to the original aim of the application</w:t>
            </w:r>
          </w:p>
        </w:tc>
      </w:tr>
      <w:tr w:rsidTr="00A93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Required knowledge</w:t>
            </w:r>
          </w:p>
        </w:tc>
      </w:tr>
      <w:tr w:rsidTr="00A937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Look for evidence that confirms knowledge of:</w:t>
            </w:r>
          </w:p>
          <w:p w:rsidR="00000000" w:rsidRPr="002A5659" w:rsidP="002A5659">
            <w:pPr>
              <w:pStyle w:val="ListBullet"/>
            </w:pPr>
            <w:r w:rsidRPr="002A5659">
              <w:t>plant and process design techniques and related technologies, software and hardware associated with implementing scientific principles in engineering solutions and related to appropriate engineering application</w:t>
            </w:r>
            <w:r w:rsidRPr="002A5659">
              <w:t>s</w:t>
            </w:r>
          </w:p>
          <w:p w:rsidR="00000000" w:rsidRPr="002A5659" w:rsidP="002A5659">
            <w:pPr>
              <w:pStyle w:val="ListBullet"/>
            </w:pPr>
            <w:r w:rsidRPr="002A5659">
              <w:t>the limitations of plant and process design techniques and associated technologies, software and hardware</w:t>
            </w:r>
          </w:p>
          <w:p w:rsidR="00000000" w:rsidRPr="002A5659" w:rsidP="002A5659">
            <w:pPr>
              <w:pStyle w:val="ListBullet"/>
            </w:pPr>
            <w:r w:rsidRPr="002A5659">
              <w:t>the relevance of scientific principles to plant and process design</w:t>
            </w:r>
          </w:p>
          <w:p w:rsidR="00000000" w:rsidRPr="002A5659" w:rsidP="002A5659">
            <w:pPr>
              <w:pStyle w:val="ListBullet"/>
            </w:pPr>
            <w:r w:rsidRPr="002A5659">
              <w:t>the applicability and limitations of an extensive range of plant and process desi</w:t>
            </w:r>
            <w:r w:rsidRPr="002A5659">
              <w:t>gn techniques and associated technologies, software and hardware</w:t>
            </w:r>
          </w:p>
          <w:p w:rsidR="00000000" w:rsidRPr="002A5659" w:rsidP="002A5659">
            <w:pPr>
              <w:pStyle w:val="ListBullet"/>
            </w:pPr>
            <w:r w:rsidRPr="002A5659">
              <w:t>the choice of plant and process design scientific principles for particular applications</w:t>
            </w:r>
          </w:p>
          <w:p w:rsidR="00000000" w:rsidRPr="002A5659" w:rsidP="002A5659">
            <w:pPr>
              <w:pStyle w:val="ListBullet"/>
            </w:pPr>
            <w:r w:rsidRPr="002A5659">
              <w:t>the applicability of particular plant and process design techniques and associated technologies, softw</w:t>
            </w:r>
            <w:r w:rsidRPr="002A5659">
              <w:t>are and hardware to specific applications</w:t>
            </w:r>
          </w:p>
          <w:p w:rsidR="00000000" w:rsidRPr="002A5659" w:rsidP="002A5659">
            <w:pPr>
              <w:pStyle w:val="ListBullet"/>
            </w:pPr>
            <w:r w:rsidRPr="002A5659">
              <w:t>the choice of plant and process design techniques and associated technologies, software and hardware for particular applications</w:t>
            </w:r>
          </w:p>
          <w:p w:rsidR="00000000" w:rsidRPr="002A5659" w:rsidP="002A5659">
            <w:pPr>
              <w:pStyle w:val="ListBullet"/>
            </w:pPr>
            <w:r w:rsidRPr="002A5659">
              <w:t xml:space="preserve">the method of application of the scientific principles </w:t>
            </w:r>
          </w:p>
          <w:p w:rsidR="00000000" w:rsidRPr="002A5659" w:rsidP="002A5659">
            <w:pPr>
              <w:pStyle w:val="ListBullet"/>
            </w:pPr>
            <w:r w:rsidRPr="002A5659">
              <w:t>fundamental and derived quant</w:t>
            </w:r>
            <w:r w:rsidRPr="002A5659">
              <w:t>ities  and explained</w:t>
            </w:r>
          </w:p>
          <w:p w:rsidR="00000000" w:rsidRPr="002A5659" w:rsidP="002A5659">
            <w:pPr>
              <w:pStyle w:val="ListBullet"/>
            </w:pPr>
            <w:r w:rsidRPr="002A5659">
              <w:t>common systems of units</w:t>
            </w:r>
          </w:p>
          <w:p w:rsidR="00000000" w:rsidRPr="002A5659" w:rsidP="002A5659">
            <w:pPr>
              <w:pStyle w:val="ListBullet"/>
            </w:pPr>
            <w:r w:rsidRPr="002A5659">
              <w:t>the procedure for converting between systems of units</w:t>
            </w:r>
          </w:p>
          <w:p w:rsidR="00000000" w:rsidRPr="002A5659" w:rsidP="002A5659">
            <w:pPr>
              <w:pStyle w:val="ListBullet"/>
            </w:pPr>
            <w:r w:rsidRPr="002A5659">
              <w:t>common prefixes used with units and their values</w:t>
            </w:r>
          </w:p>
          <w:p w:rsidR="00000000" w:rsidRPr="002A5659" w:rsidP="002A5659">
            <w:pPr>
              <w:pStyle w:val="ListBullet"/>
            </w:pPr>
            <w:r w:rsidRPr="002A5659">
              <w:t>the procedure for ensuring coherent units for meaningful solutions to equations</w:t>
            </w:r>
          </w:p>
          <w:p w:rsidR="00000000" w:rsidRPr="002A5659" w:rsidP="002A5659">
            <w:pPr>
              <w:pStyle w:val="ListBullet"/>
            </w:pPr>
            <w:r w:rsidRPr="002A5659">
              <w:t>the concept of significant f</w:t>
            </w:r>
            <w:r w:rsidRPr="002A5659">
              <w:t xml:space="preserve">igures </w:t>
            </w:r>
          </w:p>
          <w:p w:rsidR="00000000" w:rsidRPr="002A5659" w:rsidP="002A5659">
            <w:pPr>
              <w:pStyle w:val="ListBullet"/>
            </w:pPr>
            <w:r w:rsidRPr="002A5659">
              <w:t>the uncertainty of computations based on experimental data</w:t>
            </w:r>
          </w:p>
          <w:p w:rsidR="00000000" w:rsidRPr="002A5659" w:rsidP="002A5659">
            <w:pPr>
              <w:pStyle w:val="ListBullet"/>
            </w:pPr>
            <w:r w:rsidRPr="002A5659">
              <w:t xml:space="preserve">the procedures for determining the significance of figures in calculations </w:t>
            </w:r>
          </w:p>
          <w:p w:rsidR="00000000" w:rsidRPr="002A5659" w:rsidP="002A5659">
            <w:pPr>
              <w:pStyle w:val="ListBullet"/>
            </w:pPr>
            <w:r w:rsidRPr="002A5659">
              <w:t>the procedures for estimating errors in derived quantities</w:t>
            </w:r>
          </w:p>
          <w:p w:rsidR="00000000" w:rsidRPr="002A5659" w:rsidP="002A5659">
            <w:pPr>
              <w:pStyle w:val="ListBullet"/>
            </w:pPr>
            <w:r w:rsidRPr="002A5659">
              <w:t>the method of application of the plant and process design techniques and associated technologies, software and hardware</w:t>
            </w:r>
          </w:p>
          <w:p w:rsidR="00000000" w:rsidRPr="002A5659" w:rsidP="002A5659">
            <w:pPr>
              <w:pStyle w:val="ListBullet"/>
            </w:pPr>
            <w:r w:rsidRPr="002A5659">
              <w:t>the significance of the calculation solution style in relation to the original task</w:t>
            </w:r>
          </w:p>
          <w:p w:rsidR="00000000" w:rsidRPr="002A5659" w:rsidP="002A5659">
            <w:pPr>
              <w:pStyle w:val="ListBullet"/>
            </w:pPr>
            <w:r w:rsidRPr="002A5659">
              <w:t>the significance of the non calculation solution sty</w:t>
            </w:r>
            <w:r w:rsidRPr="002A5659">
              <w:t>le in relation to the original task</w:t>
            </w:r>
          </w:p>
        </w:tc>
      </w:tr>
    </w:tbl>
    <w:p w:rsidR="00A93712" w:rsidP="002A5659">
      <w:pPr>
        <w:pStyle w:val="BodyText"/>
      </w:pPr>
    </w:p>
    <w:p w:rsidR="00A93712" w:rsidP="002A5659">
      <w:pPr>
        <w:pStyle w:val="BodyText"/>
      </w:pPr>
    </w:p>
    <w:p w:rsidR="00000000" w:rsidRPr="002A5659" w:rsidP="002A5659">
      <w:pPr>
        <w:pStyle w:val="AllowPageBreak"/>
      </w:pPr>
    </w:p>
    <w:p w:rsidR="00000000" w:rsidRPr="002A5659" w:rsidP="002A5659">
      <w:pPr>
        <w:pStyle w:val="Heading1"/>
      </w:pPr>
      <w:bookmarkStart w:id="10" w:name="O_245086"/>
      <w:bookmarkEnd w:id="10"/>
      <w:r w:rsidRPr="002A5659">
        <w:t>Evidence Guide</w:t>
      </w:r>
    </w:p>
    <w:tbl>
      <w:tblPr>
        <w:tblW w:w="9570" w:type="dxa"/>
        <w:tblLayout w:type="fixed"/>
        <w:tblCellMar>
          <w:left w:w="62" w:type="dxa"/>
          <w:right w:w="62" w:type="dxa"/>
        </w:tblCellMar>
        <w:tblLook w:val="0000"/>
      </w:tblPr>
      <w:tblGrid>
        <w:gridCol w:w="3908"/>
        <w:gridCol w:w="5662"/>
      </w:tblGrid>
      <w:tr w:rsidTr="00A937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EVIDENCE GUIDE</w:t>
            </w:r>
          </w:p>
        </w:tc>
      </w:tr>
      <w:tr w:rsidTr="00A937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 xml:space="preserve">The evidence guide provides advice on assessment and must be read in conjunction with the performance criteria, required skills and knowledge, </w:t>
            </w:r>
            <w:r w:rsidRPr="002A5659">
              <w:t>range statement and the Assessment Guidelines for the Training Package.</w:t>
            </w:r>
          </w:p>
        </w:tc>
      </w:tr>
      <w:tr w:rsidTr="00A93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A person who demonstrates competency in this unit must be able to apply plant and process design principles and techniques in engineering situations. Competenc</w:t>
            </w:r>
            <w:r w:rsidRPr="002A5659">
              <w:t>y in this unit cannot be claimed until all prerequisites have been satisfied.</w:t>
            </w:r>
          </w:p>
        </w:tc>
      </w:tr>
      <w:tr w:rsidTr="00A93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Assessors must be satisfied that the candidate can competently and consistently perform all elements of the unit as specified by the criteria, including required knowledge, and be capable of applying the competency in new and different situations and conte</w:t>
            </w:r>
            <w:r w:rsidRPr="002A5659">
              <w:t>xts.</w:t>
            </w:r>
          </w:p>
        </w:tc>
      </w:tr>
      <w:tr w:rsidTr="00A93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This unit may be assessed on the job, off the job or a combination of both on and off the job.  Where assessment occurs off the job, that is the candidate is not in productive work, then an appropriate</w:t>
            </w:r>
            <w:r w:rsidRPr="002A5659">
              <w:t xml:space="preserve"> simulation must be used where the range of conditions reflects realistic workplace situations.  The competencies covered by this unit would be demonstrated by an individual working alone or as part of a team.  The assessment environment should not disadva</w:t>
            </w:r>
            <w:r w:rsidRPr="002A5659">
              <w:t>ntage the candidate.</w:t>
            </w:r>
          </w:p>
          <w:p w:rsidR="00000000" w:rsidP="002A5659">
            <w:pPr>
              <w:pStyle w:val="BodyText"/>
              <w:rPr>
                <w:lang w:val="en-NZ"/>
              </w:rPr>
            </w:pPr>
            <w:r w:rsidRPr="002A5659">
              <w:t>This unit could be assessed in conjunction with any other units addressing the safety, quality, communication, materials handling, recording and reporting associated with applying plant and process design principles and techniques in e</w:t>
            </w:r>
            <w:r w:rsidRPr="002A5659">
              <w:t>ngineering situations or other units requiring the exercise of the skills and knowledge covered by this unit.</w:t>
            </w:r>
          </w:p>
        </w:tc>
      </w:tr>
      <w:tr w:rsidTr="00A93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Assessors should gather a range of evidence that is valid, sufficient, current and authentic.  Evidence can be gathered thro</w:t>
            </w:r>
            <w:r w:rsidRPr="002A5659">
              <w:t>ugh a variety of ways including direct observation, supervisor's reports, project work, samples and questioning.  Questioning techniques should not require language, literacy and numeracy skills beyond those required in this unit of competency.  The candid</w:t>
            </w:r>
            <w:r w:rsidRPr="002A5659">
              <w:t>ate must have access to all tools, equipment, materials and documentation required.  The candidate must be permitted to refer to any relevant workplace procedures, product and manufacturing specifications, codes, standards, manuals and reference materials.</w:t>
            </w:r>
          </w:p>
        </w:tc>
      </w:tr>
      <w:tr w:rsidTr="00A93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p>
        </w:tc>
      </w:tr>
    </w:tbl>
    <w:p w:rsidR="00A93712" w:rsidP="002A5659">
      <w:pPr>
        <w:pStyle w:val="BodyText"/>
      </w:pPr>
    </w:p>
    <w:p w:rsidR="00A93712" w:rsidP="002A5659">
      <w:pPr>
        <w:pStyle w:val="BodyText"/>
      </w:pPr>
    </w:p>
    <w:p w:rsidR="00000000" w:rsidRPr="002A5659" w:rsidP="002A5659">
      <w:pPr>
        <w:pStyle w:val="Heading1"/>
      </w:pPr>
      <w:bookmarkStart w:id="11" w:name="O_253069"/>
      <w:bookmarkEnd w:id="11"/>
      <w:r w:rsidRPr="002A5659">
        <w:t>Range Statement</w:t>
      </w:r>
    </w:p>
    <w:tbl>
      <w:tblPr>
        <w:tblW w:w="0" w:type="auto"/>
        <w:tblLayout w:type="fixed"/>
        <w:tblCellMar>
          <w:left w:w="62" w:type="dxa"/>
          <w:right w:w="62" w:type="dxa"/>
        </w:tblCellMar>
        <w:tblLook w:val="0000"/>
      </w:tblPr>
      <w:tblGrid>
        <w:gridCol w:w="3527"/>
        <w:gridCol w:w="4995"/>
      </w:tblGrid>
      <w:tr w:rsidTr="00A937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RANGE STATEMENT</w:t>
            </w:r>
          </w:p>
        </w:tc>
      </w:tr>
      <w:tr w:rsidTr="00A937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 xml:space="preserve">The range statement relates to the unit of competency as a whole. It allows for different work environments and situations that may affect </w:t>
            </w:r>
            <w:r w:rsidRPr="002A5659">
              <w:t>performance. Bold italicised wording, if used in the performance criteria, is detailed below. Essential operating conditions that may be present with training and assessment (depending on the work situation, needs of the candidate, accessibility of the ite</w:t>
            </w:r>
            <w:r w:rsidRPr="002A5659">
              <w:t>m, and local industry and regional contexts) may also be included.</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Plant and process design principles</w:t>
            </w:r>
            <w:r w:rsidRPr="002A5659">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Includes plant and process design principles and techniques for jobbing, prototyping, medium and mass production with particular emphasis on local, re</w:t>
            </w:r>
            <w:r w:rsidRPr="002A5659">
              <w:t xml:space="preserve">gional, national and international competitiveness.  </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Manufacturing engineering</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 xml:space="preserve">Manufacturing engineering will include conceptual development, design, manufacture, construction, implementation, installation, optimisation, commissioning and maintenance of </w:t>
            </w:r>
            <w:r w:rsidRPr="002A5659">
              <w:t>resources and processes employed for the manufacture of product and components, machines and systems for domestic, commercial, industrial, entertainment, civil, medical or military applications</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Plant and process design techniques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Plant and process design techniques includes the use of plant layout techniques, process modelling techniques, information technology, project management techniques and related software. Understanding processes and materials may be enhanced by the developm</w:t>
            </w:r>
            <w:r w:rsidRPr="002A5659">
              <w:t>ent of basic capabilities with hand and power tools, experience of processes and materials properties.</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Competitive</w:t>
            </w:r>
            <w:r w:rsidRPr="002A5659">
              <w:t xml:space="preserve"> (</w:t>
            </w:r>
            <w:r w:rsidRPr="002A5659">
              <w:rPr>
                <w:rStyle w:val="SpecialBold"/>
              </w:rPr>
              <w:t>lean</w:t>
            </w:r>
            <w:r w:rsidRPr="002A5659">
              <w:t xml:space="preserve">) </w:t>
            </w:r>
            <w:r w:rsidRPr="002A5659">
              <w:rPr>
                <w:rStyle w:val="SpecialBold"/>
              </w:rPr>
              <w:t>plant and process design principles</w:t>
            </w:r>
            <w:r w:rsidRPr="002A5659">
              <w:t>&amp;</w:t>
            </w:r>
            <w:r w:rsidRPr="002A5659">
              <w:rPr>
                <w:rStyle w:val="SpecialBold"/>
              </w:rPr>
              <w:t>techniques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t>An integrated approach to manufacturing aimed at competing for market share by maximiz</w:t>
            </w:r>
            <w:r w:rsidRPr="002A5659">
              <w:t>ing efficiency and minimizing cost by comparison with alternative manufacturers. Techniques used include sequential and cellular manufacture and assembly with multi-skilling of work-teams, work-place improvement (incl. Kaizen -gradual and continual improve</w:t>
            </w:r>
            <w:r w:rsidRPr="002A5659">
              <w:t>ment to products, processes, systems and services), Total Quality Management including use of TQM tools, Just In Time (JIT), Group Technology (GT), quick change-over, process and productivity improvement, cost reduction, supply and demand chain management,</w:t>
            </w:r>
            <w:r w:rsidRPr="002A5659">
              <w:t xml:space="preserve"> quality optimisation, design for reliability, optimum maintenance, computer managed maintenance.</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Total Quality Management</w:t>
            </w:r>
            <w:r w:rsidRPr="002A5659">
              <w:t xml:space="preserve"> (</w:t>
            </w:r>
            <w:r w:rsidRPr="002A5659">
              <w:rPr>
                <w:rStyle w:val="SpecialBold"/>
              </w:rPr>
              <w:t>TQM</w:t>
            </w:r>
            <w:r w:rsidRPr="002A5659">
              <w: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ListBullet"/>
            </w:pPr>
            <w:r w:rsidRPr="002A5659">
              <w:t>A customer driven amalgamation of quality assurance, quality control and quality improvement. Uses the Tools of TQM.</w:t>
            </w:r>
          </w:p>
          <w:p w:rsidR="00000000" w:rsidP="002A5659">
            <w:pPr>
              <w:pStyle w:val="ListBullet"/>
              <w:rPr>
                <w:lang w:val="en-NZ"/>
              </w:rPr>
            </w:pPr>
            <w:r w:rsidRPr="002A5659">
              <w:t xml:space="preserve">Tools of </w:t>
            </w:r>
            <w:r w:rsidRPr="002A5659">
              <w:t>TQM include flow charts, Pareto, Ishikawa (cause&amp;effect), Process Capability Analysis, Sampling and Control Charting, Run Charts, Correlation Analysis.</w:t>
            </w:r>
          </w:p>
        </w:tc>
      </w:tr>
      <w:tr w:rsidTr="00A93712">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Sources of information</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Includes reference texts, manufacturer's catalogues and industrial magazines, we</w:t>
            </w:r>
            <w:r w:rsidRPr="002A5659">
              <w:t>bsites, use of phone, email and fax information gathering.</w:t>
            </w:r>
          </w:p>
        </w:tc>
      </w:tr>
    </w:tbl>
    <w:p w:rsidR="00A93712" w:rsidP="002A5659">
      <w:pPr>
        <w:pStyle w:val="BodyText"/>
      </w:pPr>
    </w:p>
    <w:p w:rsidR="00A93712" w:rsidP="002A5659">
      <w:pPr>
        <w:pStyle w:val="BodyText"/>
      </w:pPr>
    </w:p>
    <w:p w:rsidR="00000000" w:rsidRPr="002A5659" w:rsidP="002A5659">
      <w:pPr>
        <w:pStyle w:val="Heading1"/>
      </w:pPr>
      <w:bookmarkStart w:id="12" w:name="O_213167"/>
      <w:bookmarkEnd w:id="12"/>
      <w:r w:rsidRPr="002A5659">
        <w:t>Unit Sector(s)</w:t>
      </w:r>
    </w:p>
    <w:tbl>
      <w:tblPr>
        <w:tblW w:w="0" w:type="auto"/>
        <w:tblLayout w:type="fixed"/>
        <w:tblCellMar>
          <w:left w:w="62" w:type="dxa"/>
          <w:right w:w="62" w:type="dxa"/>
        </w:tblCellMar>
        <w:tblLook w:val="0000"/>
      </w:tblPr>
      <w:tblGrid>
        <w:gridCol w:w="2654"/>
        <w:gridCol w:w="5868"/>
      </w:tblGrid>
      <w:tr w:rsidTr="00A937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p>
        </w:tc>
      </w:tr>
    </w:tbl>
    <w:p w:rsidR="00A93712" w:rsidP="002A5659">
      <w:pPr>
        <w:pStyle w:val="BodyText"/>
      </w:pPr>
    </w:p>
    <w:p w:rsidR="00A93712" w:rsidP="002A5659">
      <w:pPr>
        <w:pStyle w:val="BodyText"/>
      </w:pPr>
    </w:p>
    <w:p w:rsidR="00000000" w:rsidRPr="002A5659" w:rsidP="002A5659">
      <w:pPr>
        <w:pStyle w:val="Heading1"/>
      </w:pPr>
      <w:bookmarkStart w:id="13" w:name="O_213164"/>
      <w:bookmarkEnd w:id="13"/>
      <w:r w:rsidRPr="002A5659">
        <w:t>Co-requisite units</w:t>
      </w:r>
    </w:p>
    <w:tbl>
      <w:tblPr>
        <w:tblW w:w="0" w:type="auto"/>
        <w:tblLayout w:type="fixed"/>
        <w:tblCellMar>
          <w:left w:w="62" w:type="dxa"/>
          <w:right w:w="62" w:type="dxa"/>
        </w:tblCellMar>
        <w:tblLook w:val="0000"/>
      </w:tblPr>
      <w:tblGrid>
        <w:gridCol w:w="2641"/>
        <w:gridCol w:w="1322"/>
        <w:gridCol w:w="4559"/>
      </w:tblGrid>
      <w:tr w:rsidTr="00A937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p>
        </w:tc>
      </w:tr>
      <w:tr w:rsidTr="00A937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p>
        </w:tc>
      </w:tr>
      <w:tr w:rsidTr="00A937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p>
        </w:tc>
      </w:tr>
    </w:tbl>
    <w:p w:rsidR="00A93712" w:rsidP="002A5659">
      <w:pPr>
        <w:pStyle w:val="BodyText"/>
      </w:pPr>
    </w:p>
    <w:p w:rsidR="00A93712" w:rsidP="002A5659">
      <w:pPr>
        <w:pStyle w:val="BodyText"/>
      </w:pPr>
    </w:p>
    <w:p w:rsidR="00000000" w:rsidRPr="002A5659" w:rsidP="002A5659">
      <w:pPr>
        <w:pStyle w:val="Heading1"/>
      </w:pPr>
      <w:bookmarkStart w:id="14" w:name="O_213166"/>
      <w:bookmarkEnd w:id="14"/>
      <w:r w:rsidRPr="002A5659">
        <w:t>Competency field</w:t>
      </w:r>
    </w:p>
    <w:tbl>
      <w:tblPr>
        <w:tblW w:w="0" w:type="auto"/>
        <w:tblLayout w:type="fixed"/>
        <w:tblCellMar>
          <w:left w:w="62" w:type="dxa"/>
          <w:right w:w="62" w:type="dxa"/>
        </w:tblCellMar>
        <w:tblLook w:val="0000"/>
      </w:tblPr>
      <w:tblGrid>
        <w:gridCol w:w="2775"/>
        <w:gridCol w:w="5747"/>
      </w:tblGrid>
      <w:tr w:rsidTr="00A937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659">
            <w:pPr>
              <w:pStyle w:val="BodyText"/>
              <w:rPr>
                <w:lang w:val="en-NZ"/>
              </w:rPr>
            </w:pPr>
            <w:r w:rsidRPr="002A565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659" w:rsidP="002A5659">
            <w:pPr>
              <w:pStyle w:val="BodyText"/>
            </w:pPr>
            <w:r w:rsidRPr="002A5659">
              <w:t>Engineering science</w:t>
            </w:r>
          </w:p>
        </w:tc>
      </w:tr>
    </w:tbl>
    <w:p w:rsidR="00A93712" w:rsidP="002A5659">
      <w:pPr>
        <w:pStyle w:val="BodyText"/>
      </w:pPr>
    </w:p>
    <w:p w:rsidR="00A93712" w:rsidP="002A5659">
      <w:pPr>
        <w:pStyle w:val="BodyText"/>
      </w:pPr>
    </w:p>
    <w:p w:rsidR="00000000" w:rsidRPr="002A5659" w:rsidP="002A5659"/>
    <w:sectPr w:rsidSect="002A5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712" w:rsidP="00A937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12" w:rsidP="002A56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93712" w:rsidP="002A5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3712" w:rsidP="002A5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59" w:rsidRPr="00A93712" w:rsidP="00A937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12" w:rsidRPr="002D2AF8" w:rsidP="002A5659">
    <w:pPr>
      <w:pStyle w:val="Header"/>
      <w:framePr w:wrap="around"/>
    </w:pPr>
    <w:r>
      <w:fldChar w:fldCharType="begin"/>
    </w:r>
    <w:r>
      <w:instrText xml:space="preserve"> TITLE   \* MERGEFORMAT </w:instrText>
    </w:r>
    <w:r>
      <w:fldChar w:fldCharType="separate"/>
    </w:r>
    <w:r>
      <w:t>MEM23093A Apply plant and process design principles and techniques in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93712" w:rsidP="002A5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E1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659"/>
    <w:pPr>
      <w:spacing w:before="360" w:after="60"/>
      <w:outlineLvl w:val="0"/>
    </w:pPr>
    <w:rPr>
      <w:sz w:val="32"/>
    </w:rPr>
  </w:style>
  <w:style w:type="paragraph" w:styleId="Heading2">
    <w:name w:val="heading 2"/>
    <w:basedOn w:val="HeadingBase"/>
    <w:next w:val="BodyText"/>
    <w:link w:val="Heading2Char"/>
    <w:qFormat/>
    <w:rsid w:val="002A5659"/>
    <w:pPr>
      <w:keepLines/>
      <w:spacing w:before="240" w:after="120"/>
      <w:outlineLvl w:val="1"/>
    </w:pPr>
    <w:rPr>
      <w:sz w:val="28"/>
      <w:szCs w:val="40"/>
    </w:rPr>
  </w:style>
  <w:style w:type="paragraph" w:styleId="Heading3">
    <w:name w:val="heading 3"/>
    <w:basedOn w:val="HeadingBase"/>
    <w:next w:val="BodyText"/>
    <w:link w:val="Heading3Char"/>
    <w:qFormat/>
    <w:rsid w:val="002A5659"/>
    <w:pPr>
      <w:spacing w:before="180" w:after="120"/>
      <w:outlineLvl w:val="2"/>
    </w:pPr>
    <w:rPr>
      <w:spacing w:val="-10"/>
      <w:kern w:val="32"/>
    </w:rPr>
  </w:style>
  <w:style w:type="paragraph" w:styleId="Heading4">
    <w:name w:val="heading 4"/>
    <w:basedOn w:val="HeadingBase"/>
    <w:next w:val="BodyText"/>
    <w:link w:val="Heading4Char"/>
    <w:qFormat/>
    <w:rsid w:val="002A5659"/>
    <w:pPr>
      <w:spacing w:before="160" w:after="120"/>
      <w:outlineLvl w:val="3"/>
    </w:pPr>
    <w:rPr>
      <w:sz w:val="22"/>
    </w:rPr>
  </w:style>
  <w:style w:type="paragraph" w:styleId="Heading5">
    <w:name w:val="heading 5"/>
    <w:basedOn w:val="HeadingBase"/>
    <w:next w:val="Normal"/>
    <w:link w:val="Heading5Char"/>
    <w:qFormat/>
    <w:rsid w:val="002A5659"/>
    <w:pPr>
      <w:spacing w:before="80"/>
      <w:outlineLvl w:val="4"/>
    </w:pPr>
    <w:rPr>
      <w:color w:val="918585"/>
      <w:sz w:val="20"/>
    </w:rPr>
  </w:style>
  <w:style w:type="paragraph" w:styleId="Heading6">
    <w:name w:val="heading 6"/>
    <w:basedOn w:val="HeadingBase"/>
    <w:next w:val="Normal"/>
    <w:link w:val="Heading6Char"/>
    <w:qFormat/>
    <w:rsid w:val="002A5659"/>
    <w:pPr>
      <w:spacing w:before="60"/>
      <w:outlineLvl w:val="5"/>
    </w:pPr>
    <w:rPr>
      <w:color w:val="918585"/>
      <w:sz w:val="20"/>
    </w:rPr>
  </w:style>
  <w:style w:type="paragraph" w:styleId="Heading7">
    <w:name w:val="heading 7"/>
    <w:basedOn w:val="Normal"/>
    <w:next w:val="Normal"/>
    <w:link w:val="Heading7Char"/>
    <w:qFormat/>
    <w:rsid w:val="002A5659"/>
    <w:pPr>
      <w:ind w:left="720"/>
      <w:outlineLvl w:val="6"/>
    </w:pPr>
    <w:rPr>
      <w:i/>
    </w:rPr>
  </w:style>
  <w:style w:type="paragraph" w:styleId="Heading8">
    <w:name w:val="heading 8"/>
    <w:basedOn w:val="Normal"/>
    <w:next w:val="Normal"/>
    <w:link w:val="Heading8Char"/>
    <w:qFormat/>
    <w:rsid w:val="002A5659"/>
    <w:pPr>
      <w:ind w:left="720"/>
      <w:outlineLvl w:val="7"/>
    </w:pPr>
    <w:rPr>
      <w:i/>
    </w:rPr>
  </w:style>
  <w:style w:type="paragraph" w:styleId="Heading9">
    <w:name w:val="heading 9"/>
    <w:basedOn w:val="Normal"/>
    <w:next w:val="Normal"/>
    <w:link w:val="Heading9Char"/>
    <w:qFormat/>
    <w:rsid w:val="002A5659"/>
    <w:pPr>
      <w:ind w:left="720"/>
      <w:outlineLvl w:val="8"/>
    </w:pPr>
    <w:rPr>
      <w:i/>
    </w:rPr>
  </w:style>
  <w:style w:type="character" w:default="1" w:styleId="DefaultParagraphFont">
    <w:name w:val="Default Paragraph Font"/>
    <w:uiPriority w:val="1"/>
    <w:unhideWhenUsed/>
    <w:rsid w:val="002A5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659"/>
  </w:style>
  <w:style w:type="character" w:customStyle="1" w:styleId="Heading1Char">
    <w:name w:val="Heading 1 Char"/>
    <w:basedOn w:val="DefaultParagraphFont"/>
    <w:link w:val="Heading1"/>
    <w:rsid w:val="002A5659"/>
    <w:rPr>
      <w:rFonts w:ascii="Times New Roman" w:eastAsia="Times New Roman" w:hAnsi="Times New Roman" w:cs="Times New Roman"/>
      <w:b/>
      <w:sz w:val="32"/>
      <w:szCs w:val="20"/>
      <w:lang w:eastAsia="en-US"/>
    </w:rPr>
  </w:style>
  <w:style w:type="paragraph" w:styleId="BodyText">
    <w:name w:val="Body Text"/>
    <w:basedOn w:val="Normal"/>
    <w:link w:val="BodyTextChar"/>
    <w:rsid w:val="002A5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659"/>
    <w:rPr>
      <w:rFonts w:ascii="Times New Roman" w:eastAsia="Times New Roman" w:hAnsi="Times New Roman" w:cs="Times New Roman"/>
      <w:sz w:val="24"/>
      <w:lang w:eastAsia="en-US"/>
    </w:rPr>
  </w:style>
  <w:style w:type="paragraph" w:styleId="Footer">
    <w:name w:val="footer"/>
    <w:basedOn w:val="Normal"/>
    <w:link w:val="FooterChar"/>
    <w:rsid w:val="002A5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659"/>
    <w:rPr>
      <w:rFonts w:ascii="Times New Roman" w:eastAsia="Times New Roman" w:hAnsi="Times New Roman" w:cs="Times New Roman"/>
      <w:sz w:val="16"/>
      <w:lang w:eastAsia="en-US"/>
    </w:rPr>
  </w:style>
  <w:style w:type="paragraph" w:styleId="List">
    <w:name w:val="List"/>
    <w:basedOn w:val="BodyText"/>
    <w:next w:val="BodyText"/>
    <w:rsid w:val="002A5659"/>
    <w:pPr>
      <w:tabs>
        <w:tab w:val="left" w:pos="340"/>
      </w:tabs>
      <w:spacing w:before="60" w:after="60"/>
      <w:ind w:left="340" w:hanging="340"/>
    </w:pPr>
  </w:style>
  <w:style w:type="paragraph" w:styleId="ListBullet">
    <w:name w:val="List Bullet"/>
    <w:basedOn w:val="List"/>
    <w:rsid w:val="002A5659"/>
    <w:pPr>
      <w:numPr>
        <w:numId w:val="12"/>
      </w:numPr>
      <w:tabs>
        <w:tab w:val="clear" w:pos="340"/>
      </w:tabs>
      <w:spacing w:before="40" w:after="40"/>
    </w:pPr>
  </w:style>
  <w:style w:type="character" w:customStyle="1" w:styleId="SpecialBold">
    <w:name w:val="Special Bold"/>
    <w:basedOn w:val="DefaultParagraphFont"/>
    <w:rsid w:val="002A5659"/>
    <w:rPr>
      <w:b/>
      <w:spacing w:val="0"/>
    </w:rPr>
  </w:style>
  <w:style w:type="paragraph" w:customStyle="1" w:styleId="SuperHeading">
    <w:name w:val="SuperHeading"/>
    <w:basedOn w:val="Normal"/>
    <w:rsid w:val="002A5659"/>
    <w:pPr>
      <w:spacing w:before="240" w:after="120"/>
      <w:outlineLvl w:val="0"/>
    </w:pPr>
    <w:rPr>
      <w:rFonts w:ascii="Times New Roman" w:hAnsi="Times New Roman"/>
      <w:b/>
      <w:sz w:val="28"/>
    </w:rPr>
  </w:style>
  <w:style w:type="paragraph" w:customStyle="1" w:styleId="AllowPageBreak">
    <w:name w:val="AllowPageBreak"/>
    <w:rsid w:val="002A56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5659"/>
    <w:pPr>
      <w:tabs>
        <w:tab w:val="left" w:pos="680"/>
      </w:tabs>
      <w:spacing w:before="60" w:after="60"/>
      <w:ind w:left="680" w:hanging="340"/>
    </w:pPr>
  </w:style>
  <w:style w:type="character" w:customStyle="1" w:styleId="Heading2Char">
    <w:name w:val="Heading 2 Char"/>
    <w:basedOn w:val="DefaultParagraphFont"/>
    <w:link w:val="Heading2"/>
    <w:rsid w:val="002A5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659"/>
    <w:rPr>
      <w:rFonts w:ascii="Courier New" w:eastAsia="Times New Roman" w:hAnsi="Courier New" w:cs="Times New Roman"/>
      <w:i/>
      <w:szCs w:val="20"/>
      <w:lang w:eastAsia="en-US"/>
    </w:rPr>
  </w:style>
  <w:style w:type="paragraph" w:customStyle="1" w:styleId="HeadingBase">
    <w:name w:val="Heading Base"/>
    <w:rsid w:val="002A5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659"/>
    <w:pPr>
      <w:tabs>
        <w:tab w:val="right" w:leader="dot" w:pos="9072"/>
      </w:tabs>
      <w:ind w:left="567"/>
    </w:pPr>
    <w:rPr>
      <w:szCs w:val="22"/>
    </w:rPr>
  </w:style>
  <w:style w:type="paragraph" w:customStyle="1" w:styleId="TOCBase">
    <w:name w:val="TOC Base"/>
    <w:rsid w:val="002A5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659"/>
    <w:pPr>
      <w:tabs>
        <w:tab w:val="right" w:leader="dot" w:pos="9072"/>
      </w:tabs>
      <w:spacing w:before="40" w:after="40"/>
      <w:ind w:left="284"/>
    </w:pPr>
    <w:rPr>
      <w:rFonts w:ascii="Times New Roman" w:hAnsi="Times New Roman"/>
    </w:rPr>
  </w:style>
  <w:style w:type="paragraph" w:styleId="TOC1">
    <w:name w:val="toc 1"/>
    <w:basedOn w:val="TOCBase"/>
    <w:next w:val="Normal"/>
    <w:rsid w:val="002A5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659"/>
    <w:pPr>
      <w:spacing w:before="5040"/>
      <w:jc w:val="center"/>
    </w:pPr>
    <w:rPr>
      <w:sz w:val="48"/>
      <w:szCs w:val="72"/>
      <w:lang w:val="en-US"/>
    </w:rPr>
  </w:style>
  <w:style w:type="character" w:customStyle="1" w:styleId="TitleChar">
    <w:name w:val="Title Char"/>
    <w:basedOn w:val="DefaultParagraphFont"/>
    <w:link w:val="Title"/>
    <w:rsid w:val="002A5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659"/>
    <w:pPr>
      <w:tabs>
        <w:tab w:val="left" w:pos="3600"/>
        <w:tab w:val="left" w:pos="3958"/>
      </w:tabs>
    </w:pPr>
  </w:style>
  <w:style w:type="paragraph" w:customStyle="1" w:styleId="Note">
    <w:name w:val="Note"/>
    <w:basedOn w:val="BodyText"/>
    <w:rsid w:val="002A5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659"/>
    <w:pPr>
      <w:framePr w:wrap="auto" w:hAnchor="text" w:y="6049"/>
    </w:pPr>
    <w:rPr>
      <w:color w:val="000000"/>
      <w:sz w:val="40"/>
    </w:rPr>
  </w:style>
  <w:style w:type="paragraph" w:customStyle="1" w:styleId="TOCTitle">
    <w:name w:val="TOCTitle"/>
    <w:basedOn w:val="Heading1"/>
    <w:rsid w:val="002A5659"/>
    <w:pPr>
      <w:spacing w:after="240"/>
      <w:jc w:val="center"/>
      <w:outlineLvl w:val="9"/>
    </w:pPr>
    <w:rPr>
      <w:caps/>
    </w:rPr>
  </w:style>
  <w:style w:type="paragraph" w:customStyle="1" w:styleId="Version">
    <w:name w:val="Version"/>
    <w:rsid w:val="002A56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659"/>
    <w:pPr>
      <w:numPr>
        <w:numId w:val="13"/>
      </w:numPr>
      <w:tabs>
        <w:tab w:val="clear" w:pos="680"/>
      </w:tabs>
    </w:pPr>
  </w:style>
  <w:style w:type="paragraph" w:styleId="Index1">
    <w:name w:val="index 1"/>
    <w:basedOn w:val="Normal"/>
    <w:next w:val="Normal"/>
    <w:semiHidden/>
    <w:rsid w:val="002A5659"/>
    <w:pPr>
      <w:keepNext w:val="0"/>
      <w:tabs>
        <w:tab w:val="right" w:pos="4176"/>
      </w:tabs>
      <w:ind w:left="198" w:hanging="198"/>
    </w:pPr>
    <w:rPr>
      <w:rFonts w:ascii="Garamond" w:hAnsi="Garamond"/>
    </w:rPr>
  </w:style>
  <w:style w:type="paragraph" w:styleId="IndexHeading">
    <w:name w:val="index heading"/>
    <w:basedOn w:val="Normal"/>
    <w:next w:val="Index1"/>
    <w:semiHidden/>
    <w:rsid w:val="002A5659"/>
    <w:pPr>
      <w:spacing w:before="120" w:after="120"/>
    </w:pPr>
    <w:rPr>
      <w:rFonts w:ascii="Arial" w:hAnsi="Arial"/>
      <w:b/>
      <w:color w:val="918585"/>
      <w:sz w:val="24"/>
    </w:rPr>
  </w:style>
  <w:style w:type="paragraph" w:styleId="Header">
    <w:name w:val="header"/>
    <w:basedOn w:val="Normal"/>
    <w:link w:val="HeaderChar"/>
    <w:rsid w:val="002A5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659"/>
    <w:rPr>
      <w:rFonts w:ascii="Times New Roman" w:eastAsia="Times New Roman" w:hAnsi="Times New Roman" w:cs="Times New Roman"/>
      <w:sz w:val="16"/>
      <w:szCs w:val="20"/>
      <w:lang w:val="en-GB" w:eastAsia="en-US"/>
    </w:rPr>
  </w:style>
  <w:style w:type="paragraph" w:customStyle="1" w:styleId="Chapter">
    <w:name w:val="Chapter"/>
    <w:basedOn w:val="Normal"/>
    <w:rsid w:val="002A5659"/>
    <w:pPr>
      <w:spacing w:before="240"/>
    </w:pPr>
    <w:rPr>
      <w:rFonts w:ascii="Times New Roman" w:hAnsi="Times New Roman"/>
      <w:smallCaps/>
      <w:spacing w:val="80"/>
      <w:sz w:val="28"/>
    </w:rPr>
  </w:style>
  <w:style w:type="paragraph" w:customStyle="1" w:styleId="InChapter">
    <w:name w:val="InChapter"/>
    <w:basedOn w:val="Heading3"/>
    <w:rsid w:val="002A5659"/>
    <w:pPr>
      <w:spacing w:after="240"/>
      <w:outlineLvl w:val="9"/>
    </w:pPr>
    <w:rPr>
      <w:noProof/>
    </w:rPr>
  </w:style>
  <w:style w:type="paragraph" w:styleId="Index2">
    <w:name w:val="index 2"/>
    <w:basedOn w:val="Normal"/>
    <w:next w:val="Normal"/>
    <w:semiHidden/>
    <w:rsid w:val="002A5659"/>
    <w:pPr>
      <w:tabs>
        <w:tab w:val="right" w:pos="4176"/>
      </w:tabs>
      <w:ind w:left="568" w:hanging="284"/>
    </w:pPr>
    <w:rPr>
      <w:rFonts w:ascii="Garamond" w:hAnsi="Garamond"/>
    </w:rPr>
  </w:style>
  <w:style w:type="paragraph" w:customStyle="1" w:styleId="Byline">
    <w:name w:val="Byline"/>
    <w:rsid w:val="002A5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659"/>
    <w:pPr>
      <w:tabs>
        <w:tab w:val="clear" w:pos="3600"/>
        <w:tab w:val="clear" w:pos="3958"/>
      </w:tabs>
      <w:jc w:val="right"/>
    </w:pPr>
  </w:style>
  <w:style w:type="character" w:styleId="Emphasis">
    <w:name w:val="Emphasis"/>
    <w:basedOn w:val="DefaultParagraphFont"/>
    <w:qFormat/>
    <w:rsid w:val="002A5659"/>
    <w:rPr>
      <w:i/>
    </w:rPr>
  </w:style>
  <w:style w:type="paragraph" w:styleId="Caption">
    <w:name w:val="caption"/>
    <w:basedOn w:val="BodyText"/>
    <w:next w:val="Normal"/>
    <w:qFormat/>
    <w:rsid w:val="002A5659"/>
    <w:pPr>
      <w:framePr w:w="2268" w:hSpace="181" w:vSpace="181" w:wrap="around" w:vAnchor="text" w:hAnchor="page" w:x="1135" w:y="285" w:anchorLock="1"/>
    </w:pPr>
    <w:rPr>
      <w:i/>
    </w:rPr>
  </w:style>
  <w:style w:type="paragraph" w:customStyle="1" w:styleId="MiniTOCTitle">
    <w:name w:val="MiniTOCTitle"/>
    <w:basedOn w:val="Heading4"/>
    <w:rsid w:val="002A5659"/>
    <w:pPr>
      <w:spacing w:before="240"/>
      <w:outlineLvl w:val="9"/>
    </w:pPr>
    <w:rPr>
      <w:noProof/>
      <w:sz w:val="24"/>
    </w:rPr>
  </w:style>
  <w:style w:type="paragraph" w:customStyle="1" w:styleId="MiniTOCItem">
    <w:name w:val="MiniTOCItem"/>
    <w:basedOn w:val="ListBullet"/>
    <w:rsid w:val="002A5659"/>
    <w:pPr>
      <w:numPr>
        <w:numId w:val="0"/>
      </w:numPr>
      <w:tabs>
        <w:tab w:val="right" w:leader="dot" w:pos="6521"/>
      </w:tabs>
      <w:spacing w:before="0" w:after="0"/>
    </w:pPr>
  </w:style>
  <w:style w:type="paragraph" w:customStyle="1" w:styleId="TOFTitle">
    <w:name w:val="TOFTitle"/>
    <w:basedOn w:val="TOCTitle"/>
    <w:rsid w:val="002A5659"/>
  </w:style>
  <w:style w:type="paragraph" w:styleId="TableofFigures">
    <w:name w:val="table of figures"/>
    <w:basedOn w:val="Normal"/>
    <w:next w:val="Normal"/>
    <w:semiHidden/>
    <w:rsid w:val="002A5659"/>
    <w:pPr>
      <w:tabs>
        <w:tab w:val="right" w:leader="dot" w:pos="9072"/>
      </w:tabs>
      <w:ind w:left="970" w:hanging="403"/>
    </w:pPr>
    <w:rPr>
      <w:rFonts w:ascii="Times New Roman" w:hAnsi="Times New Roman"/>
      <w:b/>
    </w:rPr>
  </w:style>
  <w:style w:type="paragraph" w:styleId="ListNumber">
    <w:name w:val="List Number"/>
    <w:basedOn w:val="List"/>
    <w:rsid w:val="002A5659"/>
    <w:pPr>
      <w:numPr>
        <w:numId w:val="10"/>
      </w:numPr>
    </w:pPr>
  </w:style>
  <w:style w:type="character" w:customStyle="1" w:styleId="WingdingSymbols">
    <w:name w:val="Wingding Symbols"/>
    <w:rsid w:val="002A5659"/>
    <w:rPr>
      <w:rFonts w:ascii="Wingdings" w:hAnsi="Wingdings"/>
    </w:rPr>
  </w:style>
  <w:style w:type="paragraph" w:customStyle="1" w:styleId="TableHeading">
    <w:name w:val="Table Heading"/>
    <w:basedOn w:val="HeadingBase"/>
    <w:rsid w:val="002A5659"/>
    <w:pPr>
      <w:keepLines/>
      <w:pBdr>
        <w:bottom w:val="single" w:sz="6" w:space="1" w:color="918585"/>
      </w:pBdr>
      <w:spacing w:before="240"/>
    </w:pPr>
  </w:style>
  <w:style w:type="character" w:customStyle="1" w:styleId="HotSpot">
    <w:name w:val="HotSpot"/>
    <w:rsid w:val="002A5659"/>
    <w:rPr>
      <w:color w:val="0033CC"/>
      <w:u w:val="none"/>
    </w:rPr>
  </w:style>
  <w:style w:type="paragraph" w:customStyle="1" w:styleId="BodyTextRight">
    <w:name w:val="Body Text Right"/>
    <w:basedOn w:val="BodyText"/>
    <w:rsid w:val="002A5659"/>
    <w:pPr>
      <w:spacing w:before="0" w:after="0"/>
      <w:jc w:val="right"/>
    </w:pPr>
  </w:style>
  <w:style w:type="paragraph" w:styleId="Index3">
    <w:name w:val="index 3"/>
    <w:basedOn w:val="ListNumber2"/>
    <w:next w:val="Normal"/>
    <w:semiHidden/>
    <w:rsid w:val="002A5659"/>
    <w:pPr>
      <w:numPr>
        <w:numId w:val="0"/>
      </w:numPr>
      <w:tabs>
        <w:tab w:val="right" w:leader="dot" w:pos="4176"/>
      </w:tabs>
    </w:pPr>
  </w:style>
  <w:style w:type="paragraph" w:styleId="ListNumber2">
    <w:name w:val="List Number 2"/>
    <w:basedOn w:val="List2"/>
    <w:rsid w:val="002A5659"/>
    <w:pPr>
      <w:numPr>
        <w:numId w:val="9"/>
      </w:numPr>
      <w:tabs>
        <w:tab w:val="clear" w:pos="1060"/>
      </w:tabs>
    </w:pPr>
  </w:style>
  <w:style w:type="paragraph" w:customStyle="1" w:styleId="MarginNote">
    <w:name w:val="Margin Note"/>
    <w:basedOn w:val="BodyText"/>
    <w:rsid w:val="002A5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659"/>
    <w:rPr>
      <w:sz w:val="32"/>
    </w:rPr>
  </w:style>
  <w:style w:type="paragraph" w:customStyle="1" w:styleId="HeadingProcedure">
    <w:name w:val="Heading Procedure"/>
    <w:basedOn w:val="HeadingBase"/>
    <w:next w:val="Normal"/>
    <w:rsid w:val="002A5659"/>
    <w:pPr>
      <w:tabs>
        <w:tab w:val="left" w:pos="0"/>
      </w:tabs>
      <w:spacing w:before="120" w:after="60"/>
    </w:pPr>
    <w:rPr>
      <w:i/>
      <w:color w:val="918585"/>
      <w:sz w:val="22"/>
    </w:rPr>
  </w:style>
  <w:style w:type="paragraph" w:customStyle="1" w:styleId="TableBodyText">
    <w:name w:val="Table Body Text"/>
    <w:basedOn w:val="BodyText"/>
    <w:rsid w:val="002A5659"/>
    <w:pPr>
      <w:spacing w:before="60" w:after="60"/>
    </w:pPr>
  </w:style>
  <w:style w:type="paragraph" w:styleId="ListContinue">
    <w:name w:val="List Continue"/>
    <w:basedOn w:val="List"/>
    <w:rsid w:val="002A5659"/>
    <w:pPr>
      <w:ind w:firstLine="0"/>
    </w:pPr>
  </w:style>
  <w:style w:type="paragraph" w:customStyle="1" w:styleId="ListNote">
    <w:name w:val="List Note"/>
    <w:basedOn w:val="List"/>
    <w:rsid w:val="002A5659"/>
    <w:pPr>
      <w:pBdr>
        <w:top w:val="single" w:sz="6" w:space="2" w:color="918585"/>
        <w:bottom w:val="single" w:sz="6" w:space="2" w:color="918585"/>
      </w:pBdr>
      <w:tabs>
        <w:tab w:val="left" w:pos="1021"/>
      </w:tabs>
      <w:ind w:firstLine="0"/>
    </w:pPr>
  </w:style>
  <w:style w:type="paragraph" w:customStyle="1" w:styleId="Warning">
    <w:name w:val="Warning"/>
    <w:basedOn w:val="BodyText"/>
    <w:rsid w:val="002A5659"/>
    <w:pPr>
      <w:shd w:val="clear" w:color="auto" w:fill="D9D9D9"/>
      <w:tabs>
        <w:tab w:val="left" w:pos="992"/>
      </w:tabs>
      <w:ind w:left="119" w:right="119"/>
    </w:pPr>
    <w:rPr>
      <w:sz w:val="20"/>
    </w:rPr>
  </w:style>
  <w:style w:type="paragraph" w:customStyle="1" w:styleId="MarginIcons">
    <w:name w:val="Margin Icons"/>
    <w:basedOn w:val="BodyText"/>
    <w:rsid w:val="002A5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659"/>
    <w:rPr>
      <w:rFonts w:ascii="Courier New" w:hAnsi="Courier New"/>
    </w:rPr>
  </w:style>
  <w:style w:type="paragraph" w:customStyle="1" w:styleId="NoteBullet">
    <w:name w:val="Note Bullet"/>
    <w:basedOn w:val="Note"/>
    <w:rsid w:val="002A5659"/>
    <w:pPr>
      <w:tabs>
        <w:tab w:val="clear" w:pos="680"/>
      </w:tabs>
      <w:spacing w:before="60" w:after="60"/>
    </w:pPr>
  </w:style>
  <w:style w:type="paragraph" w:customStyle="1" w:styleId="SubHeading2">
    <w:name w:val="SubHeading2"/>
    <w:basedOn w:val="HeadingBase"/>
    <w:rsid w:val="002A5659"/>
    <w:pPr>
      <w:spacing w:before="240" w:after="60"/>
    </w:pPr>
    <w:rPr>
      <w:sz w:val="20"/>
    </w:rPr>
  </w:style>
  <w:style w:type="paragraph" w:customStyle="1" w:styleId="SubHeading1">
    <w:name w:val="SubHeading1"/>
    <w:basedOn w:val="HeadingBase"/>
    <w:rsid w:val="002A5659"/>
    <w:pPr>
      <w:spacing w:before="240" w:after="60"/>
    </w:pPr>
    <w:rPr>
      <w:color w:val="918585"/>
      <w:sz w:val="22"/>
    </w:rPr>
  </w:style>
  <w:style w:type="paragraph" w:customStyle="1" w:styleId="SideHeading">
    <w:name w:val="Side Heading"/>
    <w:basedOn w:val="HeadingBase"/>
    <w:rsid w:val="002A5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659"/>
    <w:pPr>
      <w:tabs>
        <w:tab w:val="num" w:pos="360"/>
      </w:tabs>
    </w:pPr>
  </w:style>
  <w:style w:type="paragraph" w:styleId="PlainText">
    <w:name w:val="Plain Text"/>
    <w:basedOn w:val="Normal"/>
    <w:link w:val="PlainTextChar"/>
    <w:rsid w:val="002A5659"/>
    <w:rPr>
      <w:sz w:val="20"/>
    </w:rPr>
  </w:style>
  <w:style w:type="character" w:customStyle="1" w:styleId="PlainTextChar">
    <w:name w:val="Plain Text Char"/>
    <w:basedOn w:val="DefaultParagraphFont"/>
    <w:link w:val="PlainText"/>
    <w:rsid w:val="002A5659"/>
    <w:rPr>
      <w:rFonts w:ascii="Courier New" w:eastAsia="Times New Roman" w:hAnsi="Courier New" w:cs="Times New Roman"/>
      <w:sz w:val="20"/>
      <w:szCs w:val="20"/>
      <w:lang w:eastAsia="en-US"/>
    </w:rPr>
  </w:style>
  <w:style w:type="character" w:customStyle="1" w:styleId="MenuOption">
    <w:name w:val="Menu Option"/>
    <w:basedOn w:val="DefaultParagraphFont"/>
    <w:rsid w:val="002A5659"/>
    <w:rPr>
      <w:b/>
      <w:smallCaps/>
    </w:rPr>
  </w:style>
  <w:style w:type="paragraph" w:customStyle="1" w:styleId="TableListNumber">
    <w:name w:val="Table List Number"/>
    <w:basedOn w:val="ListNumber"/>
    <w:rsid w:val="002A5659"/>
    <w:pPr>
      <w:numPr>
        <w:numId w:val="0"/>
      </w:numPr>
    </w:pPr>
  </w:style>
  <w:style w:type="paragraph" w:styleId="TOC4">
    <w:name w:val="toc 4"/>
    <w:basedOn w:val="TOCBase"/>
    <w:next w:val="Normal"/>
    <w:semiHidden/>
    <w:rsid w:val="002A5659"/>
    <w:pPr>
      <w:tabs>
        <w:tab w:val="right" w:leader="dot" w:pos="9071"/>
      </w:tabs>
      <w:ind w:left="1701"/>
    </w:pPr>
  </w:style>
  <w:style w:type="paragraph" w:customStyle="1" w:styleId="ListAlpha">
    <w:name w:val="List Alpha"/>
    <w:basedOn w:val="List"/>
    <w:rsid w:val="002A5659"/>
    <w:pPr>
      <w:numPr>
        <w:numId w:val="8"/>
      </w:numPr>
    </w:pPr>
  </w:style>
  <w:style w:type="paragraph" w:customStyle="1" w:styleId="ListAlpha2">
    <w:name w:val="List Alpha 2"/>
    <w:basedOn w:val="List2"/>
    <w:rsid w:val="002A5659"/>
    <w:pPr>
      <w:numPr>
        <w:numId w:val="7"/>
      </w:numPr>
    </w:pPr>
  </w:style>
  <w:style w:type="paragraph" w:styleId="List3">
    <w:name w:val="List 3"/>
    <w:basedOn w:val="BodyText"/>
    <w:rsid w:val="002A5659"/>
    <w:pPr>
      <w:tabs>
        <w:tab w:val="left" w:pos="1021"/>
      </w:tabs>
      <w:spacing w:before="60" w:after="60"/>
      <w:ind w:left="1020" w:hanging="340"/>
    </w:pPr>
  </w:style>
  <w:style w:type="paragraph" w:styleId="List4">
    <w:name w:val="List 4"/>
    <w:basedOn w:val="BodyText"/>
    <w:rsid w:val="002A5659"/>
    <w:pPr>
      <w:tabs>
        <w:tab w:val="left" w:pos="1361"/>
      </w:tabs>
      <w:spacing w:before="60" w:after="60"/>
      <w:ind w:left="1361" w:hanging="340"/>
    </w:pPr>
  </w:style>
  <w:style w:type="paragraph" w:styleId="List5">
    <w:name w:val="List 5"/>
    <w:basedOn w:val="BodyText"/>
    <w:rsid w:val="002A5659"/>
    <w:pPr>
      <w:tabs>
        <w:tab w:val="left" w:pos="1701"/>
      </w:tabs>
      <w:spacing w:before="60" w:after="60"/>
      <w:ind w:left="1701" w:hanging="340"/>
    </w:pPr>
  </w:style>
  <w:style w:type="paragraph" w:styleId="ListBullet3">
    <w:name w:val="List Bullet 3"/>
    <w:basedOn w:val="List3"/>
    <w:rsid w:val="002A5659"/>
    <w:pPr>
      <w:numPr>
        <w:numId w:val="14"/>
      </w:numPr>
      <w:tabs>
        <w:tab w:val="clear" w:pos="1021"/>
      </w:tabs>
      <w:ind w:left="1037" w:hanging="357"/>
    </w:pPr>
  </w:style>
  <w:style w:type="paragraph" w:styleId="ListBullet4">
    <w:name w:val="List Bullet 4"/>
    <w:basedOn w:val="List4"/>
    <w:rsid w:val="002A5659"/>
    <w:pPr>
      <w:numPr>
        <w:numId w:val="2"/>
      </w:numPr>
    </w:pPr>
  </w:style>
  <w:style w:type="paragraph" w:styleId="ListBullet5">
    <w:name w:val="List Bullet 5"/>
    <w:basedOn w:val="List5"/>
    <w:rsid w:val="002A5659"/>
    <w:pPr>
      <w:numPr>
        <w:numId w:val="3"/>
      </w:numPr>
    </w:pPr>
  </w:style>
  <w:style w:type="paragraph" w:styleId="ListContinue2">
    <w:name w:val="List Continue 2"/>
    <w:basedOn w:val="List2"/>
    <w:rsid w:val="002A5659"/>
    <w:pPr>
      <w:ind w:firstLine="0"/>
    </w:pPr>
  </w:style>
  <w:style w:type="paragraph" w:styleId="ListContinue3">
    <w:name w:val="List Continue 3"/>
    <w:basedOn w:val="List3"/>
    <w:rsid w:val="002A5659"/>
    <w:pPr>
      <w:ind w:left="1021" w:firstLine="0"/>
    </w:pPr>
  </w:style>
  <w:style w:type="paragraph" w:styleId="ListContinue4">
    <w:name w:val="List Continue 4"/>
    <w:basedOn w:val="List4"/>
    <w:rsid w:val="002A5659"/>
    <w:pPr>
      <w:ind w:firstLine="0"/>
    </w:pPr>
  </w:style>
  <w:style w:type="paragraph" w:styleId="ListContinue5">
    <w:name w:val="List Continue 5"/>
    <w:basedOn w:val="List5"/>
    <w:rsid w:val="002A5659"/>
    <w:pPr>
      <w:ind w:firstLine="0"/>
    </w:pPr>
  </w:style>
  <w:style w:type="paragraph" w:styleId="ListNumber3">
    <w:name w:val="List Number 3"/>
    <w:basedOn w:val="List3"/>
    <w:rsid w:val="002A5659"/>
    <w:pPr>
      <w:numPr>
        <w:numId w:val="4"/>
      </w:numPr>
    </w:pPr>
  </w:style>
  <w:style w:type="paragraph" w:styleId="ListNumber4">
    <w:name w:val="List Number 4"/>
    <w:basedOn w:val="List4"/>
    <w:rsid w:val="002A5659"/>
    <w:pPr>
      <w:numPr>
        <w:numId w:val="5"/>
      </w:numPr>
    </w:pPr>
  </w:style>
  <w:style w:type="paragraph" w:styleId="ListNumber5">
    <w:name w:val="List Number 5"/>
    <w:basedOn w:val="List5"/>
    <w:rsid w:val="002A5659"/>
    <w:pPr>
      <w:numPr>
        <w:numId w:val="6"/>
      </w:numPr>
    </w:pPr>
  </w:style>
  <w:style w:type="paragraph" w:styleId="BlockText">
    <w:name w:val="Block Text"/>
    <w:basedOn w:val="Normal"/>
    <w:rsid w:val="002A5659"/>
    <w:pPr>
      <w:spacing w:after="120"/>
      <w:ind w:left="1440" w:right="1440"/>
    </w:pPr>
  </w:style>
  <w:style w:type="character" w:customStyle="1" w:styleId="Subscript">
    <w:name w:val="Subscript"/>
    <w:basedOn w:val="DefaultParagraphFont"/>
    <w:rsid w:val="002A5659"/>
    <w:rPr>
      <w:sz w:val="16"/>
      <w:vertAlign w:val="subscript"/>
    </w:rPr>
  </w:style>
  <w:style w:type="character" w:customStyle="1" w:styleId="Superscript">
    <w:name w:val="Superscript"/>
    <w:basedOn w:val="DefaultParagraphFont"/>
    <w:rsid w:val="002A5659"/>
    <w:rPr>
      <w:sz w:val="16"/>
      <w:vertAlign w:val="superscript"/>
    </w:rPr>
  </w:style>
  <w:style w:type="character" w:customStyle="1" w:styleId="Symbols">
    <w:name w:val="Symbols"/>
    <w:basedOn w:val="DefaultParagraphFont"/>
    <w:rsid w:val="002A5659"/>
    <w:rPr>
      <w:rFonts w:ascii="Symbol" w:hAnsi="Symbol"/>
    </w:rPr>
  </w:style>
  <w:style w:type="character" w:customStyle="1" w:styleId="MenuOptions">
    <w:name w:val="Menu Options"/>
    <w:basedOn w:val="DefaultParagraphFont"/>
    <w:rsid w:val="002A5659"/>
    <w:rPr>
      <w:rFonts w:ascii="Arial Narrow" w:hAnsi="Arial Narrow"/>
      <w:smallCaps/>
    </w:rPr>
  </w:style>
  <w:style w:type="character" w:customStyle="1" w:styleId="Buttons">
    <w:name w:val="Buttons"/>
    <w:basedOn w:val="DefaultParagraphFont"/>
    <w:rsid w:val="002A5659"/>
    <w:rPr>
      <w:b/>
    </w:rPr>
  </w:style>
  <w:style w:type="character" w:customStyle="1" w:styleId="Underlined">
    <w:name w:val="Underlined"/>
    <w:basedOn w:val="DefaultParagraphFont"/>
    <w:rsid w:val="002A5659"/>
    <w:rPr>
      <w:u w:val="single"/>
    </w:rPr>
  </w:style>
  <w:style w:type="paragraph" w:customStyle="1" w:styleId="TableBodyTextRight">
    <w:name w:val="Table Body Text Right"/>
    <w:basedOn w:val="TableBodyText"/>
    <w:rsid w:val="002A5659"/>
    <w:pPr>
      <w:widowControl w:val="0"/>
      <w:autoSpaceDE w:val="0"/>
      <w:autoSpaceDN w:val="0"/>
      <w:adjustRightInd w:val="0"/>
      <w:jc w:val="right"/>
    </w:pPr>
    <w:rPr>
      <w:rFonts w:cs="Arial"/>
      <w:szCs w:val="18"/>
    </w:rPr>
  </w:style>
  <w:style w:type="paragraph" w:customStyle="1" w:styleId="CopyrightText">
    <w:name w:val="Copyright Text"/>
    <w:basedOn w:val="BodyText"/>
    <w:rsid w:val="002A5659"/>
    <w:rPr>
      <w:sz w:val="18"/>
    </w:rPr>
  </w:style>
  <w:style w:type="paragraph" w:customStyle="1" w:styleId="BodySmallRight">
    <w:name w:val="Body Small Right"/>
    <w:basedOn w:val="BodyTextRight"/>
    <w:rsid w:val="002A5659"/>
    <w:rPr>
      <w:sz w:val="18"/>
      <w:szCs w:val="18"/>
    </w:rPr>
  </w:style>
  <w:style w:type="paragraph" w:customStyle="1" w:styleId="MarginEdition">
    <w:name w:val="Margin Edition"/>
    <w:basedOn w:val="MarginNote"/>
    <w:rsid w:val="002A5659"/>
    <w:pPr>
      <w:spacing w:before="0" w:after="0"/>
    </w:pPr>
    <w:rPr>
      <w:rFonts w:ascii="Times New Roman" w:hAnsi="Times New Roman"/>
      <w:color w:val="999999"/>
    </w:rPr>
  </w:style>
  <w:style w:type="paragraph" w:customStyle="1" w:styleId="Spacer">
    <w:name w:val="Spacer"/>
    <w:basedOn w:val="Normal"/>
    <w:rsid w:val="002A5659"/>
    <w:rPr>
      <w:sz w:val="2"/>
      <w:szCs w:val="2"/>
    </w:rPr>
  </w:style>
  <w:style w:type="character" w:customStyle="1" w:styleId="Small">
    <w:name w:val="Small"/>
    <w:basedOn w:val="DefaultParagraphFont"/>
    <w:rsid w:val="002A5659"/>
    <w:rPr>
      <w:sz w:val="16"/>
    </w:rPr>
  </w:style>
  <w:style w:type="paragraph" w:customStyle="1" w:styleId="WideTable">
    <w:name w:val="Wide Table"/>
    <w:basedOn w:val="Normal"/>
    <w:rsid w:val="002A5659"/>
    <w:pPr>
      <w:ind w:left="-1418"/>
    </w:pPr>
    <w:rPr>
      <w:sz w:val="2"/>
      <w:szCs w:val="2"/>
    </w:rPr>
  </w:style>
  <w:style w:type="character" w:styleId="PageNumber">
    <w:name w:val="page number"/>
    <w:basedOn w:val="DefaultParagraphFont"/>
    <w:rsid w:val="002A5659"/>
  </w:style>
  <w:style w:type="paragraph" w:styleId="Quote">
    <w:name w:val="Quote"/>
    <w:basedOn w:val="Heading1"/>
    <w:link w:val="QuoteChar"/>
    <w:qFormat/>
    <w:rsid w:val="002A5659"/>
    <w:rPr>
      <w:b w:val="0"/>
      <w:sz w:val="72"/>
      <w:szCs w:val="72"/>
      <w:lang w:val="en-NZ"/>
    </w:rPr>
  </w:style>
  <w:style w:type="character" w:customStyle="1" w:styleId="QuoteChar">
    <w:name w:val="Quote Char"/>
    <w:basedOn w:val="DefaultParagraphFont"/>
    <w:link w:val="Quote"/>
    <w:rsid w:val="002A5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659"/>
    <w:pPr>
      <w:pageBreakBefore/>
    </w:pPr>
  </w:style>
  <w:style w:type="paragraph" w:customStyle="1" w:styleId="Border">
    <w:name w:val="Border"/>
    <w:basedOn w:val="Normal"/>
    <w:qFormat/>
    <w:rsid w:val="002A5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659"/>
    <w:rPr>
      <w:b/>
      <w:bCs/>
      <w:i/>
      <w:iCs/>
      <w:color w:val="auto"/>
    </w:rPr>
  </w:style>
  <w:style w:type="paragraph" w:styleId="IntenseQuote">
    <w:name w:val="Intense Quote"/>
    <w:basedOn w:val="Normal"/>
    <w:next w:val="Normal"/>
    <w:link w:val="IntenseQuoteChar"/>
    <w:uiPriority w:val="30"/>
    <w:qFormat/>
    <w:rsid w:val="002A5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659"/>
    <w:rPr>
      <w:smallCaps/>
      <w:color w:val="auto"/>
      <w:u w:val="single"/>
    </w:rPr>
  </w:style>
  <w:style w:type="character" w:styleId="IntenseReference">
    <w:name w:val="Intense Reference"/>
    <w:basedOn w:val="DefaultParagraphFont"/>
    <w:uiPriority w:val="32"/>
    <w:qFormat/>
    <w:rsid w:val="002A5659"/>
    <w:rPr>
      <w:b/>
      <w:bCs/>
      <w:smallCaps/>
      <w:color w:val="auto"/>
      <w:spacing w:val="5"/>
      <w:u w:val="single"/>
    </w:rPr>
  </w:style>
  <w:style w:type="paragraph" w:customStyle="1" w:styleId="2ColumnHeading">
    <w:name w:val="2Column Heading"/>
    <w:basedOn w:val="BodyText"/>
    <w:qFormat/>
    <w:rsid w:val="002A5659"/>
    <w:pPr>
      <w:spacing w:after="60"/>
      <w:ind w:left="-2268"/>
    </w:pPr>
    <w:rPr>
      <w:b/>
    </w:rPr>
  </w:style>
  <w:style w:type="paragraph" w:customStyle="1" w:styleId="Heading1TOC">
    <w:name w:val="Heading1 TOC"/>
    <w:basedOn w:val="Normal"/>
    <w:qFormat/>
    <w:rsid w:val="002A5659"/>
    <w:pPr>
      <w:spacing w:before="240" w:after="120"/>
    </w:pPr>
    <w:rPr>
      <w:rFonts w:ascii="Times New Roman" w:hAnsi="Times New Roman"/>
      <w:b/>
      <w:sz w:val="32"/>
    </w:rPr>
  </w:style>
  <w:style w:type="paragraph" w:customStyle="1" w:styleId="Heading2TOC">
    <w:name w:val="Heading2 TOC"/>
    <w:basedOn w:val="Normal"/>
    <w:qFormat/>
    <w:rsid w:val="002A5659"/>
    <w:pPr>
      <w:spacing w:before="240" w:after="60"/>
    </w:pPr>
    <w:rPr>
      <w:rFonts w:ascii="Times New Roman" w:hAnsi="Times New Roman"/>
      <w:b/>
      <w:sz w:val="28"/>
    </w:rPr>
  </w:style>
  <w:style w:type="character" w:customStyle="1" w:styleId="Underline">
    <w:name w:val="Underline"/>
    <w:basedOn w:val="DefaultParagraphFont"/>
    <w:qFormat/>
    <w:rsid w:val="002A5659"/>
    <w:rPr>
      <w:u w:val="single"/>
    </w:rPr>
  </w:style>
  <w:style w:type="character" w:customStyle="1" w:styleId="BoldandItalics">
    <w:name w:val="Bold and Italics"/>
    <w:qFormat/>
    <w:rsid w:val="002A5659"/>
    <w:rPr>
      <w:b/>
      <w:i/>
      <w:u w:val="none"/>
    </w:rPr>
  </w:style>
  <w:style w:type="paragraph" w:styleId="BalloonText">
    <w:name w:val="Balloon Text"/>
    <w:basedOn w:val="Normal"/>
    <w:link w:val="BalloonTextChar"/>
    <w:rsid w:val="002A5659"/>
    <w:rPr>
      <w:rFonts w:ascii="Tahoma" w:hAnsi="Tahoma" w:cs="Tahoma"/>
      <w:sz w:val="16"/>
      <w:szCs w:val="16"/>
    </w:rPr>
  </w:style>
  <w:style w:type="character" w:customStyle="1" w:styleId="BalloonTextChar">
    <w:name w:val="Balloon Text Char"/>
    <w:basedOn w:val="DefaultParagraphFont"/>
    <w:link w:val="BalloonText"/>
    <w:rsid w:val="002A5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659"/>
    <w:rPr>
      <w:b/>
      <w:color w:val="660033"/>
      <w:spacing w:val="0"/>
    </w:rPr>
  </w:style>
  <w:style w:type="paragraph" w:customStyle="1" w:styleId="Nameditemlist">
    <w:name w:val="Named item list"/>
    <w:basedOn w:val="BodyText"/>
    <w:qFormat/>
    <w:rsid w:val="002A56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1633</Words>
  <Characters>10415</Characters>
  <Application>Microsoft Office Word</Application>
  <DocSecurity>0</DocSecurity>
  <Lines>326</Lines>
  <Paragraphs>124</Paragraphs>
  <ScaleCrop>false</ScaleCrop>
  <Company>Author-it Software Corporation Ltd.</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MEM23093A Apply plant and process design principles and techniques in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2012-10-05T06:51:00Z</dcterms:created>
  <dcterms:modified xsi:type="dcterms:W3CDTF">2012-10-05T06:51:00Z</dcterms:modified>
</cp:coreProperties>
</file>