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97FA1" w:rsidP="00D97FA1">
      <w:pPr>
        <w:pStyle w:val="Title"/>
      </w:pPr>
      <w:bookmarkStart w:id="0" w:name="_GoBack"/>
      <w:bookmarkEnd w:id="0"/>
      <w:r>
        <w:fldChar w:fldCharType="begin"/>
      </w:r>
      <w:r>
        <w:instrText xml:space="preserve"> TITLE   \* MERGEFORMAT </w:instrText>
      </w:r>
      <w:r>
        <w:fldChar w:fldCharType="separate"/>
      </w:r>
      <w:r>
        <w:t>MEM23005A Apply statistics and probability techniques to engineering tasks</w:t>
      </w:r>
      <w:r>
        <w:fldChar w:fldCharType="end"/>
      </w:r>
    </w:p>
    <w:p w:rsidR="00D97FA1" w:rsidP="00D97FA1">
      <w:pPr>
        <w:pStyle w:val="Version"/>
        <w:sectPr w:rsidSect="0095547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5547F" w:rsidP="0095547F">
      <w:pPr>
        <w:pStyle w:val="SuperHeading"/>
      </w:pPr>
      <w:r w:rsidRPr="0095547F">
        <w:t>MEM23005A Apply statistics and probability techniques to engineering tasks</w:t>
      </w:r>
    </w:p>
    <w:p w:rsidR="00000000" w:rsidRPr="0095547F" w:rsidP="0095547F">
      <w:pPr>
        <w:pStyle w:val="Heading1"/>
      </w:pPr>
      <w:bookmarkStart w:id="1" w:name="O_519238"/>
      <w:bookmarkEnd w:id="1"/>
      <w:r w:rsidRPr="0095547F">
        <w:t>Modification History</w:t>
      </w:r>
    </w:p>
    <w:p w:rsidR="00D97FA1" w:rsidP="0095547F">
      <w:pPr>
        <w:pStyle w:val="BodyText"/>
      </w:pPr>
      <w:r w:rsidRPr="0095547F">
        <w:t>Release 1 (MEM05v9).</w:t>
      </w:r>
    </w:p>
    <w:p w:rsidR="00D97FA1" w:rsidP="0095547F">
      <w:pPr>
        <w:pStyle w:val="BodyText"/>
      </w:pPr>
    </w:p>
    <w:p w:rsidR="00000000" w:rsidRPr="0095547F" w:rsidP="0095547F">
      <w:pPr>
        <w:pStyle w:val="Heading1"/>
      </w:pPr>
      <w:bookmarkStart w:id="2" w:name="O_519250"/>
      <w:bookmarkEnd w:id="2"/>
      <w:r w:rsidRPr="0095547F">
        <w:t>Unit Descriptor</w:t>
      </w:r>
    </w:p>
    <w:p w:rsidR="00D97FA1" w:rsidP="0095547F">
      <w:pPr>
        <w:pStyle w:val="BodyText"/>
      </w:pPr>
      <w:r w:rsidRPr="0095547F">
        <w:t>This unit of competency covers the application of statistics and probability techniques to engineering applications. It includes the use and application of standard statistical and probability concepts and modelling methods, such as mean, median, mode, fre</w:t>
      </w:r>
      <w:r w:rsidRPr="0095547F">
        <w:t xml:space="preserve">quency distribution, standard deviation plus probability laws, distributions, permutations and combinations to engineering and manufacturing situations. </w:t>
      </w:r>
    </w:p>
    <w:p w:rsidR="00D97FA1" w:rsidP="0095547F">
      <w:pPr>
        <w:pStyle w:val="BodyText"/>
      </w:pPr>
    </w:p>
    <w:p w:rsidR="00000000" w:rsidRPr="0095547F" w:rsidP="0095547F">
      <w:pPr>
        <w:pStyle w:val="Heading1"/>
      </w:pPr>
      <w:bookmarkStart w:id="3" w:name="O_519249"/>
      <w:bookmarkEnd w:id="3"/>
      <w:r w:rsidRPr="0095547F">
        <w:t>Application of the Unit</w:t>
      </w:r>
    </w:p>
    <w:p w:rsidR="00000000" w:rsidRPr="0095547F" w:rsidP="0095547F">
      <w:pPr>
        <w:pStyle w:val="BodyText"/>
      </w:pPr>
      <w:r w:rsidRPr="0095547F">
        <w:t>The unit applies to engineering or related activities requir</w:t>
      </w:r>
      <w:r w:rsidRPr="0095547F">
        <w:t>ing the application of statistical and probability techniques. It is suitable for people giving technical support to design, operations or maintenance activities and those pursuing technical qualifications and careers at paraprofessional or technician leve</w:t>
      </w:r>
      <w:r w:rsidRPr="0095547F">
        <w:t>l.</w:t>
      </w:r>
    </w:p>
    <w:p w:rsidR="00000000" w:rsidRPr="0095547F" w:rsidP="0095547F">
      <w:pPr>
        <w:pStyle w:val="AllowPageBreak"/>
      </w:pPr>
    </w:p>
    <w:p w:rsidR="00000000" w:rsidRPr="0095547F" w:rsidP="0095547F">
      <w:pPr>
        <w:pStyle w:val="Heading1"/>
      </w:pPr>
      <w:bookmarkStart w:id="4" w:name="O_519248"/>
      <w:bookmarkEnd w:id="4"/>
      <w:r w:rsidRPr="0095547F">
        <w:t>Licensing/Regulatory Information</w:t>
      </w:r>
    </w:p>
    <w:p w:rsidR="00000000" w:rsidRPr="0095547F" w:rsidP="0095547F">
      <w:pPr>
        <w:pStyle w:val="BodyText"/>
      </w:pPr>
      <w:r w:rsidRPr="0095547F">
        <w:t>Not applicable.</w:t>
      </w:r>
    </w:p>
    <w:p w:rsidR="00000000" w:rsidRPr="0095547F" w:rsidP="0095547F">
      <w:pPr>
        <w:pStyle w:val="AllowPageBreak"/>
      </w:pPr>
    </w:p>
    <w:p w:rsidR="00000000" w:rsidRPr="0095547F" w:rsidP="0095547F">
      <w:pPr>
        <w:pStyle w:val="Heading1"/>
      </w:pPr>
      <w:bookmarkStart w:id="5" w:name="O_519247"/>
      <w:bookmarkEnd w:id="5"/>
      <w:r w:rsidRPr="0095547F">
        <w:t>Pre-Requisites</w:t>
      </w:r>
    </w:p>
    <w:tbl>
      <w:tblPr>
        <w:tblW w:w="9354" w:type="dxa"/>
        <w:tblLayout w:type="fixed"/>
        <w:tblCellMar>
          <w:left w:w="62" w:type="dxa"/>
          <w:right w:w="62" w:type="dxa"/>
        </w:tblCellMar>
        <w:tblLook w:val="0000"/>
      </w:tblPr>
      <w:tblGrid>
        <w:gridCol w:w="2592"/>
        <w:gridCol w:w="6762"/>
      </w:tblGrid>
      <w:tr w:rsidTr="0095547F">
        <w:tblPrEx>
          <w:tblW w:w="9354" w:type="dxa"/>
          <w:tblLayout w:type="fixed"/>
          <w:tblCellMar>
            <w:left w:w="62" w:type="dxa"/>
            <w:right w:w="62" w:type="dxa"/>
          </w:tblCellMar>
          <w:tblLook w:val="0000"/>
        </w:tblPrEx>
        <w:tc>
          <w:tcPr>
            <w:tcW w:w="2592" w:type="dxa"/>
            <w:tcBorders>
              <w:top w:val="nil"/>
              <w:left w:val="nil"/>
              <w:bottom w:val="nil"/>
              <w:right w:val="nil"/>
            </w:tcBorders>
            <w:tcMar>
              <w:top w:w="0" w:type="dxa"/>
              <w:left w:w="62" w:type="dxa"/>
              <w:bottom w:w="0" w:type="dxa"/>
              <w:right w:w="62" w:type="dxa"/>
            </w:tcMar>
          </w:tcPr>
          <w:p w:rsidR="00000000" w:rsidP="0095547F">
            <w:pPr>
              <w:pStyle w:val="BodyText"/>
              <w:rPr>
                <w:lang w:val="en-NZ"/>
              </w:rPr>
            </w:pPr>
            <w:r w:rsidRPr="0095547F">
              <w:t>MEM23004A</w:t>
            </w:r>
          </w:p>
        </w:tc>
        <w:tc>
          <w:tcPr>
            <w:tcW w:w="6762" w:type="dxa"/>
            <w:tcBorders>
              <w:top w:val="nil"/>
              <w:left w:val="nil"/>
              <w:bottom w:val="nil"/>
              <w:right w:val="nil"/>
            </w:tcBorders>
            <w:tcMar>
              <w:top w:w="0" w:type="dxa"/>
              <w:left w:w="62" w:type="dxa"/>
              <w:bottom w:w="0" w:type="dxa"/>
              <w:right w:w="62" w:type="dxa"/>
            </w:tcMar>
          </w:tcPr>
          <w:p w:rsidR="00000000" w:rsidRPr="0095547F" w:rsidP="0095547F">
            <w:pPr>
              <w:pStyle w:val="BodyText"/>
            </w:pPr>
            <w:r w:rsidRPr="0095547F">
              <w:t>Apply technical mathematics</w:t>
            </w:r>
          </w:p>
        </w:tc>
      </w:tr>
    </w:tbl>
    <w:p w:rsidR="00000000" w:rsidRPr="0095547F" w:rsidP="0095547F">
      <w:pPr>
        <w:pStyle w:val="BodyText"/>
      </w:pPr>
    </w:p>
    <w:p w:rsidR="00000000" w:rsidRPr="0095547F" w:rsidP="0095547F">
      <w:pPr>
        <w:pStyle w:val="AllowPageBreak"/>
      </w:pPr>
    </w:p>
    <w:p w:rsidR="00000000" w:rsidRPr="0095547F" w:rsidP="0095547F">
      <w:pPr>
        <w:pStyle w:val="Heading1"/>
      </w:pPr>
      <w:bookmarkStart w:id="6" w:name="O_519246"/>
      <w:bookmarkEnd w:id="6"/>
      <w:r w:rsidRPr="0095547F">
        <w:t>Employability Skills Information</w:t>
      </w:r>
    </w:p>
    <w:p w:rsidR="00D97FA1" w:rsidP="0095547F">
      <w:pPr>
        <w:pStyle w:val="BodyText"/>
      </w:pPr>
      <w:r w:rsidRPr="0095547F">
        <w:t>This unit contains employability skills.</w:t>
      </w:r>
    </w:p>
    <w:p w:rsidR="00D97FA1" w:rsidP="0095547F">
      <w:pPr>
        <w:pStyle w:val="BodyText"/>
      </w:pPr>
    </w:p>
    <w:p w:rsidR="00000000" w:rsidRPr="0095547F" w:rsidP="0095547F">
      <w:pPr>
        <w:pStyle w:val="Heading1"/>
      </w:pPr>
      <w:bookmarkStart w:id="7" w:name="O_519245"/>
      <w:bookmarkEnd w:id="7"/>
      <w:r w:rsidRPr="0095547F">
        <w:t>Elements and Performance Criteria Pre-Content</w:t>
      </w:r>
    </w:p>
    <w:tbl>
      <w:tblPr>
        <w:tblW w:w="0" w:type="auto"/>
        <w:tblCellMar>
          <w:left w:w="62" w:type="dxa"/>
          <w:right w:w="62" w:type="dxa"/>
        </w:tblCellMar>
        <w:tblLook w:val="0000"/>
      </w:tblPr>
      <w:tblGrid>
        <w:gridCol w:w="2576"/>
        <w:gridCol w:w="6620"/>
      </w:tblGrid>
      <w:tr w:rsidTr="00D97FA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5547F">
            <w:pPr>
              <w:pStyle w:val="BodyText"/>
              <w:rPr>
                <w:lang w:val="en-NZ"/>
              </w:rPr>
            </w:pPr>
            <w:r w:rsidRPr="0095547F">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RPr="0095547F" w:rsidP="0095547F">
            <w:pPr>
              <w:pStyle w:val="BodyText"/>
            </w:pPr>
            <w:r w:rsidRPr="0095547F">
              <w:t xml:space="preserve">Performance criteria describe the performance needed to demonstrate achievement of the element. </w:t>
            </w:r>
          </w:p>
        </w:tc>
      </w:tr>
    </w:tbl>
    <w:p w:rsidR="00D97FA1" w:rsidP="0095547F">
      <w:pPr>
        <w:pStyle w:val="BodyText"/>
      </w:pPr>
    </w:p>
    <w:p w:rsidR="00D97FA1" w:rsidP="0095547F">
      <w:pPr>
        <w:pStyle w:val="BodyText"/>
      </w:pPr>
    </w:p>
    <w:p w:rsidR="00000000" w:rsidRPr="0095547F" w:rsidP="0095547F">
      <w:pPr>
        <w:pStyle w:val="Heading1"/>
      </w:pPr>
      <w:bookmarkStart w:id="8" w:name="O_519244"/>
      <w:bookmarkEnd w:id="8"/>
      <w:r w:rsidRPr="0095547F">
        <w:t>Elements and Performance</w:t>
      </w:r>
      <w:r w:rsidRPr="0095547F">
        <w:t xml:space="preserve"> Criteria</w:t>
      </w:r>
    </w:p>
    <w:tbl>
      <w:tblPr>
        <w:tblW w:w="0" w:type="auto"/>
        <w:tblLayout w:type="fixed"/>
        <w:tblCellMar>
          <w:left w:w="62" w:type="dxa"/>
          <w:right w:w="62" w:type="dxa"/>
        </w:tblCellMar>
        <w:tblLook w:val="0000"/>
      </w:tblPr>
      <w:tblGrid>
        <w:gridCol w:w="678"/>
        <w:gridCol w:w="1962"/>
        <w:gridCol w:w="770"/>
        <w:gridCol w:w="5610"/>
      </w:tblGrid>
      <w:tr w:rsidTr="0095547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95547F">
            <w:pPr>
              <w:pStyle w:val="BodyText"/>
              <w:rPr>
                <w:lang w:val="en-NZ"/>
              </w:rPr>
            </w:pPr>
            <w:r w:rsidRPr="0095547F">
              <w:t>1</w:t>
            </w:r>
          </w:p>
        </w:tc>
        <w:tc>
          <w:tcPr>
            <w:tcW w:w="1962" w:type="dxa"/>
            <w:vMerge w:val="restart"/>
            <w:tcBorders>
              <w:top w:val="nil"/>
              <w:left w:val="nil"/>
              <w:bottom w:val="nil"/>
              <w:right w:val="nil"/>
            </w:tcBorders>
            <w:tcMar>
              <w:top w:w="0" w:type="dxa"/>
              <w:left w:w="62" w:type="dxa"/>
              <w:bottom w:w="0" w:type="dxa"/>
              <w:right w:w="62" w:type="dxa"/>
            </w:tcMar>
          </w:tcPr>
          <w:p w:rsidR="00000000" w:rsidP="0095547F">
            <w:pPr>
              <w:pStyle w:val="BodyText"/>
              <w:rPr>
                <w:lang w:val="en-NZ"/>
              </w:rPr>
            </w:pPr>
            <w:r w:rsidRPr="0095547F">
              <w:t>Determine scope of statistics or probability techniques required for an engineering application</w:t>
            </w:r>
          </w:p>
        </w:tc>
        <w:tc>
          <w:tcPr>
            <w:tcW w:w="770" w:type="dxa"/>
            <w:tcBorders>
              <w:top w:val="nil"/>
              <w:left w:val="nil"/>
              <w:bottom w:val="nil"/>
              <w:right w:val="nil"/>
            </w:tcBorders>
            <w:tcMar>
              <w:top w:w="0" w:type="dxa"/>
              <w:left w:w="62" w:type="dxa"/>
              <w:bottom w:w="0" w:type="dxa"/>
              <w:right w:w="62" w:type="dxa"/>
            </w:tcMar>
          </w:tcPr>
          <w:p w:rsidR="00000000" w:rsidP="0095547F">
            <w:pPr>
              <w:pStyle w:val="BodyText"/>
              <w:rPr>
                <w:lang w:val="en-NZ"/>
              </w:rPr>
            </w:pPr>
            <w:r w:rsidRPr="0095547F">
              <w:t>1.1</w:t>
            </w:r>
          </w:p>
        </w:tc>
        <w:tc>
          <w:tcPr>
            <w:tcW w:w="5610" w:type="dxa"/>
            <w:tcBorders>
              <w:top w:val="nil"/>
              <w:left w:val="nil"/>
              <w:bottom w:val="nil"/>
              <w:right w:val="nil"/>
            </w:tcBorders>
            <w:tcMar>
              <w:top w:w="0" w:type="dxa"/>
              <w:left w:w="62" w:type="dxa"/>
              <w:bottom w:w="0" w:type="dxa"/>
              <w:right w:w="62" w:type="dxa"/>
            </w:tcMar>
          </w:tcPr>
          <w:p w:rsidR="00000000" w:rsidP="0095547F">
            <w:pPr>
              <w:pStyle w:val="BodyText"/>
              <w:rPr>
                <w:lang w:val="en-NZ"/>
              </w:rPr>
            </w:pPr>
            <w:r w:rsidRPr="0095547F">
              <w:t>Analyse an engineering application for required statistics or probability tasks</w:t>
            </w:r>
          </w:p>
        </w:tc>
      </w:tr>
      <w:tr w:rsidTr="0095547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5547F">
            <w:pPr>
              <w:pStyle w:val="BodyText"/>
              <w:rPr>
                <w:lang w:val="en-NZ"/>
              </w:rPr>
            </w:pPr>
            <w:r w:rsidRPr="0095547F">
              <w:t>1.2</w:t>
            </w:r>
          </w:p>
        </w:tc>
        <w:tc>
          <w:tcPr>
            <w:tcW w:w="5610" w:type="dxa"/>
            <w:tcBorders>
              <w:top w:val="nil"/>
              <w:left w:val="nil"/>
              <w:bottom w:val="nil"/>
              <w:right w:val="nil"/>
            </w:tcBorders>
            <w:tcMar>
              <w:top w:w="0" w:type="dxa"/>
              <w:left w:w="62" w:type="dxa"/>
              <w:bottom w:w="0" w:type="dxa"/>
              <w:right w:w="62" w:type="dxa"/>
            </w:tcMar>
          </w:tcPr>
          <w:p w:rsidR="00000000" w:rsidP="0095547F">
            <w:pPr>
              <w:pStyle w:val="BodyText"/>
              <w:rPr>
                <w:lang w:val="en-NZ"/>
              </w:rPr>
            </w:pPr>
            <w:r w:rsidRPr="0095547F">
              <w:t xml:space="preserve">Develop systematic methods for layout and solution validation, including any required external sign-off of solution </w:t>
            </w:r>
          </w:p>
        </w:tc>
      </w:tr>
      <w:tr w:rsidTr="0095547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5547F">
            <w:pPr>
              <w:pStyle w:val="BodyText"/>
              <w:rPr>
                <w:lang w:val="en-NZ"/>
              </w:rPr>
            </w:pPr>
            <w:r w:rsidRPr="0095547F">
              <w:t>1.3</w:t>
            </w:r>
          </w:p>
        </w:tc>
        <w:tc>
          <w:tcPr>
            <w:tcW w:w="5610" w:type="dxa"/>
            <w:tcBorders>
              <w:top w:val="nil"/>
              <w:left w:val="nil"/>
              <w:bottom w:val="nil"/>
              <w:right w:val="nil"/>
            </w:tcBorders>
            <w:tcMar>
              <w:top w:w="0" w:type="dxa"/>
              <w:left w:w="62" w:type="dxa"/>
              <w:bottom w:w="0" w:type="dxa"/>
              <w:right w:w="62" w:type="dxa"/>
            </w:tcMar>
          </w:tcPr>
          <w:p w:rsidR="00000000" w:rsidP="0095547F">
            <w:pPr>
              <w:pStyle w:val="BodyText"/>
              <w:rPr>
                <w:lang w:val="en-NZ"/>
              </w:rPr>
            </w:pPr>
            <w:r w:rsidRPr="0095547F">
              <w:t>Identify statistics or probability techniques and any software required for analysis and resolution of identified engineering tasks</w:t>
            </w:r>
          </w:p>
        </w:tc>
      </w:tr>
      <w:tr w:rsidTr="0095547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5547F">
            <w:pPr>
              <w:pStyle w:val="BodyText"/>
              <w:rPr>
                <w:lang w:val="en-NZ"/>
              </w:rPr>
            </w:pPr>
            <w:r w:rsidRPr="0095547F">
              <w:t>1.4</w:t>
            </w:r>
          </w:p>
        </w:tc>
        <w:tc>
          <w:tcPr>
            <w:tcW w:w="5610" w:type="dxa"/>
            <w:tcBorders>
              <w:top w:val="nil"/>
              <w:left w:val="nil"/>
              <w:bottom w:val="nil"/>
              <w:right w:val="nil"/>
            </w:tcBorders>
            <w:tcMar>
              <w:top w:w="0" w:type="dxa"/>
              <w:left w:w="62" w:type="dxa"/>
              <w:bottom w:w="0" w:type="dxa"/>
              <w:right w:w="62" w:type="dxa"/>
            </w:tcMar>
          </w:tcPr>
          <w:p w:rsidR="00000000" w:rsidRPr="0095547F" w:rsidP="0095547F">
            <w:pPr>
              <w:pStyle w:val="BodyText"/>
            </w:pPr>
            <w:r w:rsidRPr="0095547F">
              <w:t>Identify sources for professional and technical assistance, if required</w:t>
            </w:r>
          </w:p>
        </w:tc>
      </w:tr>
    </w:tbl>
    <w:p w:rsidR="00000000" w:rsidRPr="0095547F" w:rsidP="0095547F">
      <w:pPr>
        <w:pStyle w:val="BodyText"/>
      </w:pPr>
    </w:p>
    <w:tbl>
      <w:tblPr>
        <w:tblW w:w="0" w:type="auto"/>
        <w:tblLayout w:type="fixed"/>
        <w:tblCellMar>
          <w:left w:w="62" w:type="dxa"/>
          <w:right w:w="62" w:type="dxa"/>
        </w:tblCellMar>
        <w:tblLook w:val="0000"/>
      </w:tblPr>
      <w:tblGrid>
        <w:gridCol w:w="678"/>
        <w:gridCol w:w="1962"/>
        <w:gridCol w:w="770"/>
        <w:gridCol w:w="5610"/>
      </w:tblGrid>
      <w:tr w:rsidTr="0095547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95547F">
            <w:pPr>
              <w:pStyle w:val="BodyText"/>
              <w:rPr>
                <w:lang w:val="en-NZ"/>
              </w:rPr>
            </w:pPr>
            <w:r w:rsidRPr="0095547F">
              <w:t>2</w:t>
            </w:r>
          </w:p>
        </w:tc>
        <w:tc>
          <w:tcPr>
            <w:tcW w:w="1962" w:type="dxa"/>
            <w:vMerge w:val="restart"/>
            <w:tcBorders>
              <w:top w:val="nil"/>
              <w:left w:val="nil"/>
              <w:bottom w:val="nil"/>
              <w:right w:val="nil"/>
            </w:tcBorders>
            <w:tcMar>
              <w:top w:w="0" w:type="dxa"/>
              <w:left w:w="62" w:type="dxa"/>
              <w:bottom w:w="0" w:type="dxa"/>
              <w:right w:w="62" w:type="dxa"/>
            </w:tcMar>
          </w:tcPr>
          <w:p w:rsidR="00000000" w:rsidP="0095547F">
            <w:pPr>
              <w:pStyle w:val="BodyText"/>
              <w:rPr>
                <w:lang w:val="en-NZ"/>
              </w:rPr>
            </w:pPr>
            <w:r w:rsidRPr="0095547F">
              <w:t>Apply statistical techniques to engineering applications</w:t>
            </w:r>
          </w:p>
        </w:tc>
        <w:tc>
          <w:tcPr>
            <w:tcW w:w="770" w:type="dxa"/>
            <w:tcBorders>
              <w:top w:val="nil"/>
              <w:left w:val="nil"/>
              <w:bottom w:val="nil"/>
              <w:right w:val="nil"/>
            </w:tcBorders>
            <w:tcMar>
              <w:top w:w="0" w:type="dxa"/>
              <w:left w:w="62" w:type="dxa"/>
              <w:bottom w:w="0" w:type="dxa"/>
              <w:right w:w="62" w:type="dxa"/>
            </w:tcMar>
          </w:tcPr>
          <w:p w:rsidR="00000000" w:rsidP="0095547F">
            <w:pPr>
              <w:pStyle w:val="BodyText"/>
              <w:rPr>
                <w:lang w:val="en-NZ"/>
              </w:rPr>
            </w:pPr>
            <w:r w:rsidRPr="0095547F">
              <w:t>2.1</w:t>
            </w:r>
          </w:p>
        </w:tc>
        <w:tc>
          <w:tcPr>
            <w:tcW w:w="5610" w:type="dxa"/>
            <w:tcBorders>
              <w:top w:val="nil"/>
              <w:left w:val="nil"/>
              <w:bottom w:val="nil"/>
              <w:right w:val="nil"/>
            </w:tcBorders>
            <w:tcMar>
              <w:top w:w="0" w:type="dxa"/>
              <w:left w:w="62" w:type="dxa"/>
              <w:bottom w:w="0" w:type="dxa"/>
              <w:right w:w="62" w:type="dxa"/>
            </w:tcMar>
          </w:tcPr>
          <w:p w:rsidR="00000000" w:rsidP="0095547F">
            <w:pPr>
              <w:pStyle w:val="BodyText"/>
              <w:rPr>
                <w:lang w:val="en-NZ"/>
              </w:rPr>
            </w:pPr>
            <w:r w:rsidRPr="0095547F">
              <w:t>Apply standard statistics concepts and models to solve engineering problems</w:t>
            </w:r>
          </w:p>
        </w:tc>
      </w:tr>
      <w:tr w:rsidTr="0095547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5547F">
            <w:pPr>
              <w:pStyle w:val="BodyText"/>
              <w:rPr>
                <w:lang w:val="en-NZ"/>
              </w:rPr>
            </w:pPr>
            <w:r w:rsidRPr="0095547F">
              <w:t>2.2</w:t>
            </w:r>
          </w:p>
        </w:tc>
        <w:tc>
          <w:tcPr>
            <w:tcW w:w="5610" w:type="dxa"/>
            <w:tcBorders>
              <w:top w:val="nil"/>
              <w:left w:val="nil"/>
              <w:bottom w:val="nil"/>
              <w:right w:val="nil"/>
            </w:tcBorders>
            <w:tcMar>
              <w:top w:w="0" w:type="dxa"/>
              <w:left w:w="62" w:type="dxa"/>
              <w:bottom w:w="0" w:type="dxa"/>
              <w:right w:w="62" w:type="dxa"/>
            </w:tcMar>
          </w:tcPr>
          <w:p w:rsidR="00000000" w:rsidP="0095547F">
            <w:pPr>
              <w:pStyle w:val="BodyText"/>
              <w:rPr>
                <w:lang w:val="en-NZ"/>
              </w:rPr>
            </w:pPr>
            <w:r w:rsidRPr="0095547F">
              <w:t>Check statistical model and solution is error free</w:t>
            </w:r>
          </w:p>
        </w:tc>
      </w:tr>
      <w:tr w:rsidTr="0095547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5547F">
            <w:pPr>
              <w:pStyle w:val="BodyText"/>
              <w:rPr>
                <w:lang w:val="en-NZ"/>
              </w:rPr>
            </w:pPr>
            <w:r w:rsidRPr="0095547F">
              <w:t>2.3</w:t>
            </w:r>
          </w:p>
        </w:tc>
        <w:tc>
          <w:tcPr>
            <w:tcW w:w="5610" w:type="dxa"/>
            <w:tcBorders>
              <w:top w:val="nil"/>
              <w:left w:val="nil"/>
              <w:bottom w:val="nil"/>
              <w:right w:val="nil"/>
            </w:tcBorders>
            <w:tcMar>
              <w:top w:w="0" w:type="dxa"/>
              <w:left w:w="62" w:type="dxa"/>
              <w:bottom w:w="0" w:type="dxa"/>
              <w:right w:w="62" w:type="dxa"/>
            </w:tcMar>
          </w:tcPr>
          <w:p w:rsidR="00000000" w:rsidP="0095547F">
            <w:pPr>
              <w:pStyle w:val="BodyText"/>
              <w:rPr>
                <w:lang w:val="en-NZ"/>
              </w:rPr>
            </w:pPr>
            <w:r w:rsidRPr="0095547F">
              <w:t xml:space="preserve"> Review model and solution to ensure they provide information relevant to resolution of engineering application task  </w:t>
            </w:r>
          </w:p>
        </w:tc>
      </w:tr>
      <w:tr w:rsidTr="0095547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5547F">
            <w:pPr>
              <w:pStyle w:val="BodyText"/>
              <w:rPr>
                <w:lang w:val="en-NZ"/>
              </w:rPr>
            </w:pPr>
            <w:r w:rsidRPr="0095547F">
              <w:t>2.4</w:t>
            </w:r>
          </w:p>
        </w:tc>
        <w:tc>
          <w:tcPr>
            <w:tcW w:w="5610" w:type="dxa"/>
            <w:tcBorders>
              <w:top w:val="nil"/>
              <w:left w:val="nil"/>
              <w:bottom w:val="nil"/>
              <w:right w:val="nil"/>
            </w:tcBorders>
            <w:tcMar>
              <w:top w:w="0" w:type="dxa"/>
              <w:left w:w="62" w:type="dxa"/>
              <w:bottom w:w="0" w:type="dxa"/>
              <w:right w:w="62" w:type="dxa"/>
            </w:tcMar>
          </w:tcPr>
          <w:p w:rsidR="00000000" w:rsidRPr="0095547F" w:rsidP="0095547F">
            <w:pPr>
              <w:pStyle w:val="BodyText"/>
            </w:pPr>
            <w:r w:rsidRPr="0095547F">
              <w:t>Report results and document calculations, graphs and analysis</w:t>
            </w:r>
          </w:p>
        </w:tc>
      </w:tr>
    </w:tbl>
    <w:p w:rsidR="00000000" w:rsidRPr="0095547F" w:rsidP="0095547F">
      <w:pPr>
        <w:pStyle w:val="BodyText"/>
      </w:pPr>
    </w:p>
    <w:tbl>
      <w:tblPr>
        <w:tblW w:w="0" w:type="auto"/>
        <w:tblLayout w:type="fixed"/>
        <w:tblCellMar>
          <w:left w:w="62" w:type="dxa"/>
          <w:right w:w="62" w:type="dxa"/>
        </w:tblCellMar>
        <w:tblLook w:val="0000"/>
      </w:tblPr>
      <w:tblGrid>
        <w:gridCol w:w="678"/>
        <w:gridCol w:w="1962"/>
        <w:gridCol w:w="770"/>
        <w:gridCol w:w="5610"/>
      </w:tblGrid>
      <w:tr w:rsidTr="0095547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95547F">
            <w:pPr>
              <w:pStyle w:val="BodyText"/>
              <w:rPr>
                <w:lang w:val="en-NZ"/>
              </w:rPr>
            </w:pPr>
            <w:r w:rsidRPr="0095547F">
              <w:t>3</w:t>
            </w:r>
          </w:p>
        </w:tc>
        <w:tc>
          <w:tcPr>
            <w:tcW w:w="1962" w:type="dxa"/>
            <w:vMerge w:val="restart"/>
            <w:tcBorders>
              <w:top w:val="nil"/>
              <w:left w:val="nil"/>
              <w:bottom w:val="nil"/>
              <w:right w:val="nil"/>
            </w:tcBorders>
            <w:tcMar>
              <w:top w:w="0" w:type="dxa"/>
              <w:left w:w="62" w:type="dxa"/>
              <w:bottom w:w="0" w:type="dxa"/>
              <w:right w:w="62" w:type="dxa"/>
            </w:tcMar>
          </w:tcPr>
          <w:p w:rsidR="00000000" w:rsidP="0095547F">
            <w:pPr>
              <w:pStyle w:val="BodyText"/>
              <w:rPr>
                <w:lang w:val="en-NZ"/>
              </w:rPr>
            </w:pPr>
            <w:r w:rsidRPr="0095547F">
              <w:t xml:space="preserve">Apply probability techniques to engineering </w:t>
            </w:r>
            <w:r w:rsidRPr="0095547F">
              <w:t>applications</w:t>
            </w:r>
          </w:p>
        </w:tc>
        <w:tc>
          <w:tcPr>
            <w:tcW w:w="770" w:type="dxa"/>
            <w:tcBorders>
              <w:top w:val="nil"/>
              <w:left w:val="nil"/>
              <w:bottom w:val="nil"/>
              <w:right w:val="nil"/>
            </w:tcBorders>
            <w:tcMar>
              <w:top w:w="0" w:type="dxa"/>
              <w:left w:w="62" w:type="dxa"/>
              <w:bottom w:w="0" w:type="dxa"/>
              <w:right w:w="62" w:type="dxa"/>
            </w:tcMar>
          </w:tcPr>
          <w:p w:rsidR="00000000" w:rsidP="0095547F">
            <w:pPr>
              <w:pStyle w:val="BodyText"/>
              <w:rPr>
                <w:lang w:val="en-NZ"/>
              </w:rPr>
            </w:pPr>
            <w:r w:rsidRPr="0095547F">
              <w:t>3.1</w:t>
            </w:r>
          </w:p>
        </w:tc>
        <w:tc>
          <w:tcPr>
            <w:tcW w:w="5610" w:type="dxa"/>
            <w:tcBorders>
              <w:top w:val="nil"/>
              <w:left w:val="nil"/>
              <w:bottom w:val="nil"/>
              <w:right w:val="nil"/>
            </w:tcBorders>
            <w:tcMar>
              <w:top w:w="0" w:type="dxa"/>
              <w:left w:w="62" w:type="dxa"/>
              <w:bottom w:w="0" w:type="dxa"/>
              <w:right w:w="62" w:type="dxa"/>
            </w:tcMar>
          </w:tcPr>
          <w:p w:rsidR="00000000" w:rsidP="0095547F">
            <w:pPr>
              <w:pStyle w:val="BodyText"/>
              <w:rPr>
                <w:lang w:val="en-NZ"/>
              </w:rPr>
            </w:pPr>
            <w:r w:rsidRPr="0095547F">
              <w:t>Apply standard probability concepts and models to solve engineering problems</w:t>
            </w:r>
          </w:p>
        </w:tc>
      </w:tr>
      <w:tr w:rsidTr="0095547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5547F">
            <w:pPr>
              <w:pStyle w:val="BodyText"/>
              <w:rPr>
                <w:lang w:val="en-NZ"/>
              </w:rPr>
            </w:pPr>
            <w:r w:rsidRPr="0095547F">
              <w:t>3.2</w:t>
            </w:r>
          </w:p>
        </w:tc>
        <w:tc>
          <w:tcPr>
            <w:tcW w:w="5610" w:type="dxa"/>
            <w:tcBorders>
              <w:top w:val="nil"/>
              <w:left w:val="nil"/>
              <w:bottom w:val="nil"/>
              <w:right w:val="nil"/>
            </w:tcBorders>
            <w:tcMar>
              <w:top w:w="0" w:type="dxa"/>
              <w:left w:w="62" w:type="dxa"/>
              <w:bottom w:w="0" w:type="dxa"/>
              <w:right w:w="62" w:type="dxa"/>
            </w:tcMar>
          </w:tcPr>
          <w:p w:rsidR="00000000" w:rsidP="0095547F">
            <w:pPr>
              <w:pStyle w:val="BodyText"/>
              <w:rPr>
                <w:lang w:val="en-NZ"/>
              </w:rPr>
            </w:pPr>
            <w:r w:rsidRPr="0095547F">
              <w:t xml:space="preserve">Check model and solution is laid out correctly and is </w:t>
            </w:r>
            <w:r w:rsidRPr="0095547F">
              <w:t xml:space="preserve">error free  </w:t>
            </w:r>
          </w:p>
        </w:tc>
      </w:tr>
      <w:tr w:rsidTr="0095547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5547F">
            <w:pPr>
              <w:pStyle w:val="BodyText"/>
              <w:rPr>
                <w:lang w:val="en-NZ"/>
              </w:rPr>
            </w:pPr>
            <w:r w:rsidRPr="0095547F">
              <w:t>3.3</w:t>
            </w:r>
          </w:p>
        </w:tc>
        <w:tc>
          <w:tcPr>
            <w:tcW w:w="5610" w:type="dxa"/>
            <w:tcBorders>
              <w:top w:val="nil"/>
              <w:left w:val="nil"/>
              <w:bottom w:val="nil"/>
              <w:right w:val="nil"/>
            </w:tcBorders>
            <w:tcMar>
              <w:top w:w="0" w:type="dxa"/>
              <w:left w:w="62" w:type="dxa"/>
              <w:bottom w:w="0" w:type="dxa"/>
              <w:right w:w="62" w:type="dxa"/>
            </w:tcMar>
          </w:tcPr>
          <w:p w:rsidR="00000000" w:rsidP="0095547F">
            <w:pPr>
              <w:pStyle w:val="BodyText"/>
              <w:rPr>
                <w:lang w:val="en-NZ"/>
              </w:rPr>
            </w:pPr>
            <w:r w:rsidRPr="0095547F">
              <w:t xml:space="preserve">Review solution to ensure it provides information relevant to resolution of engineering application task  </w:t>
            </w:r>
          </w:p>
        </w:tc>
      </w:tr>
      <w:tr w:rsidTr="0095547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5547F">
            <w:pPr>
              <w:pStyle w:val="BodyText"/>
              <w:rPr>
                <w:lang w:val="en-NZ"/>
              </w:rPr>
            </w:pPr>
            <w:r w:rsidRPr="0095547F">
              <w:t>3.4</w:t>
            </w:r>
          </w:p>
        </w:tc>
        <w:tc>
          <w:tcPr>
            <w:tcW w:w="5610" w:type="dxa"/>
            <w:tcBorders>
              <w:top w:val="nil"/>
              <w:left w:val="nil"/>
              <w:bottom w:val="nil"/>
              <w:right w:val="nil"/>
            </w:tcBorders>
            <w:tcMar>
              <w:top w:w="0" w:type="dxa"/>
              <w:left w:w="62" w:type="dxa"/>
              <w:bottom w:w="0" w:type="dxa"/>
              <w:right w:w="62" w:type="dxa"/>
            </w:tcMar>
          </w:tcPr>
          <w:p w:rsidR="00000000" w:rsidRPr="0095547F" w:rsidP="0095547F">
            <w:pPr>
              <w:pStyle w:val="BodyText"/>
            </w:pPr>
            <w:r w:rsidRPr="0095547F">
              <w:t>Report results and document calculations, graphs and analysis</w:t>
            </w:r>
          </w:p>
        </w:tc>
      </w:tr>
    </w:tbl>
    <w:p w:rsidR="00D97FA1" w:rsidP="0095547F">
      <w:pPr>
        <w:pStyle w:val="BodyText"/>
      </w:pPr>
    </w:p>
    <w:p w:rsidR="00D97FA1" w:rsidP="0095547F">
      <w:pPr>
        <w:pStyle w:val="BodyText"/>
      </w:pPr>
    </w:p>
    <w:p w:rsidR="00000000" w:rsidRPr="0095547F" w:rsidP="0095547F">
      <w:pPr>
        <w:pStyle w:val="Heading1"/>
      </w:pPr>
      <w:bookmarkStart w:id="9" w:name="O_519243"/>
      <w:bookmarkEnd w:id="9"/>
      <w:r w:rsidRPr="0095547F">
        <w:t>Required Skills and Knowledge</w:t>
      </w:r>
    </w:p>
    <w:tbl>
      <w:tblPr>
        <w:tblW w:w="9462" w:type="dxa"/>
        <w:tblLayout w:type="fixed"/>
        <w:tblCellMar>
          <w:left w:w="62" w:type="dxa"/>
          <w:right w:w="62" w:type="dxa"/>
        </w:tblCellMar>
        <w:tblLook w:val="0000"/>
      </w:tblPr>
      <w:tblGrid>
        <w:gridCol w:w="9462"/>
      </w:tblGrid>
      <w:tr w:rsidTr="0095547F">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95547F">
            <w:pPr>
              <w:pStyle w:val="BodyText"/>
              <w:rPr>
                <w:lang w:val="en-NZ"/>
              </w:rPr>
            </w:pPr>
            <w:r w:rsidRPr="0095547F">
              <w:t>This section describes the ski</w:t>
            </w:r>
            <w:r w:rsidRPr="0095547F">
              <w:t>lls and knowledge required for this unit.</w:t>
            </w:r>
          </w:p>
        </w:tc>
      </w:tr>
      <w:tr w:rsidTr="0095547F">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95547F">
            <w:pPr>
              <w:pStyle w:val="BodyText"/>
              <w:rPr>
                <w:lang w:val="en-NZ"/>
              </w:rPr>
            </w:pPr>
            <w:r w:rsidRPr="0095547F">
              <w:rPr>
                <w:rStyle w:val="SpecialBold"/>
              </w:rPr>
              <w:t>Required skills</w:t>
            </w:r>
          </w:p>
        </w:tc>
      </w:tr>
      <w:tr w:rsidTr="0095547F">
        <w:tblPrEx>
          <w:tblW w:w="9462" w:type="dxa"/>
          <w:tblLayout w:type="fixed"/>
          <w:tblCellMar>
            <w:left w:w="62" w:type="dxa"/>
            <w:right w:w="62" w:type="dxa"/>
          </w:tblCellMar>
          <w:tblLook w:val="0000"/>
        </w:tblPrEx>
        <w:trPr>
          <w:trHeight w:val="1050"/>
        </w:trPr>
        <w:tc>
          <w:tcPr>
            <w:tcW w:w="9462" w:type="dxa"/>
            <w:tcBorders>
              <w:top w:val="nil"/>
              <w:left w:val="nil"/>
              <w:bottom w:val="nil"/>
              <w:right w:val="nil"/>
            </w:tcBorders>
            <w:tcMar>
              <w:top w:w="0" w:type="dxa"/>
              <w:left w:w="62" w:type="dxa"/>
              <w:bottom w:w="0" w:type="dxa"/>
              <w:right w:w="62" w:type="dxa"/>
            </w:tcMar>
          </w:tcPr>
          <w:p w:rsidR="00000000" w:rsidRPr="0095547F" w:rsidP="0095547F">
            <w:pPr>
              <w:pStyle w:val="BodyText"/>
            </w:pPr>
            <w:r w:rsidRPr="0095547F">
              <w:t>Required skills include:</w:t>
            </w:r>
          </w:p>
          <w:p w:rsidR="00000000" w:rsidRPr="0095547F" w:rsidP="0095547F">
            <w:pPr>
              <w:pStyle w:val="ListBullet"/>
            </w:pPr>
            <w:r w:rsidRPr="0095547F">
              <w:t>analysing engineering applications to determine relevant statistics and probability techniques</w:t>
            </w:r>
          </w:p>
          <w:p w:rsidR="00000000" w:rsidRPr="0095547F" w:rsidP="0095547F">
            <w:pPr>
              <w:pStyle w:val="ListBullet"/>
            </w:pPr>
            <w:r w:rsidRPr="0095547F">
              <w:t>applying relevant statistical and probability concepts and tools and applying to engineering applications</w:t>
            </w:r>
          </w:p>
          <w:p w:rsidR="00000000" w:rsidRPr="0095547F" w:rsidP="0095547F">
            <w:pPr>
              <w:pStyle w:val="ListBullet"/>
            </w:pPr>
            <w:r w:rsidRPr="0095547F">
              <w:t xml:space="preserve">using appropriate software to generate solutions to statistical and probability-related engineering problems  </w:t>
            </w:r>
          </w:p>
          <w:p w:rsidR="00000000" w:rsidRPr="0095547F" w:rsidP="0095547F">
            <w:pPr>
              <w:pStyle w:val="ListBullet"/>
            </w:pPr>
            <w:r w:rsidRPr="0095547F">
              <w:t>establishing appropriate procedures for</w:t>
            </w:r>
            <w:r w:rsidRPr="0095547F">
              <w:t xml:space="preserve"> checking and validating solutions</w:t>
            </w:r>
          </w:p>
          <w:p w:rsidR="00000000" w:rsidRPr="0095547F" w:rsidP="0095547F">
            <w:pPr>
              <w:pStyle w:val="ListBullet"/>
            </w:pPr>
            <w:r w:rsidRPr="0095547F">
              <w:t xml:space="preserve">logical layout and presentation of data </w:t>
            </w:r>
          </w:p>
          <w:p w:rsidR="00000000" w:rsidP="0095547F">
            <w:pPr>
              <w:pStyle w:val="ListBullet"/>
              <w:rPr>
                <w:lang w:val="en-NZ"/>
              </w:rPr>
            </w:pPr>
            <w:r w:rsidRPr="0095547F">
              <w:t>reporting and effectively communicating the results of statistical and probability-based analysis</w:t>
            </w:r>
          </w:p>
        </w:tc>
      </w:tr>
      <w:tr w:rsidTr="0095547F">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95547F" w:rsidP="0095547F">
            <w:pPr>
              <w:pStyle w:val="BodyText"/>
            </w:pPr>
          </w:p>
          <w:p w:rsidR="00000000" w:rsidP="0095547F">
            <w:pPr>
              <w:pStyle w:val="BodyText"/>
              <w:rPr>
                <w:lang w:val="en-NZ"/>
              </w:rPr>
            </w:pPr>
            <w:r w:rsidRPr="0095547F">
              <w:rPr>
                <w:rStyle w:val="SpecialBold"/>
              </w:rPr>
              <w:t>Required knowledge</w:t>
            </w:r>
          </w:p>
        </w:tc>
      </w:tr>
      <w:tr w:rsidTr="0095547F">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95547F" w:rsidP="0095547F">
            <w:pPr>
              <w:pStyle w:val="BodyText"/>
            </w:pPr>
            <w:r w:rsidRPr="0095547F">
              <w:t>Required knowledge includes:</w:t>
            </w:r>
          </w:p>
          <w:p w:rsidR="00000000" w:rsidRPr="0095547F" w:rsidP="0095547F">
            <w:pPr>
              <w:pStyle w:val="ListBullet"/>
            </w:pPr>
            <w:r w:rsidRPr="0095547F">
              <w:t>meaning and appropriate application of discrete and continuous data</w:t>
            </w:r>
          </w:p>
          <w:p w:rsidR="00000000" w:rsidRPr="0095547F" w:rsidP="0095547F">
            <w:pPr>
              <w:pStyle w:val="ListBullet"/>
            </w:pPr>
            <w:r w:rsidRPr="0095547F">
              <w:t>concepts of mean, median and mode and their application to engineering and manufacturing problems requiring statistics-based solutions</w:t>
            </w:r>
          </w:p>
          <w:p w:rsidR="00000000" w:rsidRPr="0095547F" w:rsidP="0095547F">
            <w:pPr>
              <w:pStyle w:val="ListBullet"/>
            </w:pPr>
            <w:r w:rsidRPr="0095547F">
              <w:t>standard deviation, range, interquartile range and fr</w:t>
            </w:r>
            <w:r w:rsidRPr="0095547F">
              <w:t>equency distributions</w:t>
            </w:r>
          </w:p>
          <w:p w:rsidR="00000000" w:rsidRPr="0095547F" w:rsidP="0095547F">
            <w:pPr>
              <w:pStyle w:val="ListBullet"/>
            </w:pPr>
            <w:r w:rsidRPr="0095547F">
              <w:t>use of appropriate software and/or scientific calculators to generate solutions to statistical and probability-related engineering problems and methods for presentation of data, such as:</w:t>
            </w:r>
          </w:p>
          <w:p w:rsidR="00000000" w:rsidRPr="0095547F" w:rsidP="0095547F">
            <w:pPr>
              <w:pStyle w:val="ListBullet2"/>
            </w:pPr>
            <w:r w:rsidRPr="0095547F">
              <w:t>frequency distribution tables</w:t>
            </w:r>
          </w:p>
          <w:p w:rsidR="00000000" w:rsidRPr="0095547F" w:rsidP="0095547F">
            <w:pPr>
              <w:pStyle w:val="ListBullet2"/>
            </w:pPr>
            <w:r w:rsidRPr="0095547F">
              <w:t>histograms</w:t>
            </w:r>
          </w:p>
          <w:p w:rsidR="00000000" w:rsidRPr="0095547F" w:rsidP="0095547F">
            <w:pPr>
              <w:pStyle w:val="ListBullet"/>
            </w:pPr>
            <w:r w:rsidRPr="0095547F">
              <w:t>the concept of variance and its application to engineering and manufacturing situations</w:t>
            </w:r>
          </w:p>
          <w:p w:rsidR="00000000" w:rsidRPr="0095547F" w:rsidP="0095547F">
            <w:pPr>
              <w:pStyle w:val="ListBullet"/>
            </w:pPr>
            <w:r w:rsidRPr="0095547F">
              <w:t>application of statistical modelling to engineering and manufacturing situations</w:t>
            </w:r>
          </w:p>
          <w:p w:rsidR="00000000" w:rsidRPr="0095547F" w:rsidP="0095547F">
            <w:pPr>
              <w:pStyle w:val="ListBullet"/>
            </w:pPr>
            <w:r w:rsidRPr="0095547F">
              <w:t>translation of statistical data into engineering parameters and the applications to:</w:t>
            </w:r>
          </w:p>
          <w:p w:rsidR="00000000" w:rsidRPr="0095547F" w:rsidP="0095547F">
            <w:pPr>
              <w:pStyle w:val="ListBullet2"/>
            </w:pPr>
            <w:r w:rsidRPr="0095547F">
              <w:t>p</w:t>
            </w:r>
            <w:r w:rsidRPr="0095547F">
              <w:t>rocess improvement techniques</w:t>
            </w:r>
          </w:p>
          <w:p w:rsidR="00000000" w:rsidRPr="0095547F" w:rsidP="0095547F">
            <w:pPr>
              <w:pStyle w:val="ListBullet2"/>
            </w:pPr>
            <w:r w:rsidRPr="0095547F">
              <w:t xml:space="preserve">reliability analysis </w:t>
            </w:r>
          </w:p>
          <w:p w:rsidR="00000000" w:rsidRPr="0095547F" w:rsidP="0095547F">
            <w:pPr>
              <w:pStyle w:val="ListBullet"/>
            </w:pPr>
            <w:r w:rsidRPr="0095547F">
              <w:t>concepts of probability:</w:t>
            </w:r>
          </w:p>
          <w:p w:rsidR="00000000" w:rsidRPr="0095547F" w:rsidP="0095547F">
            <w:pPr>
              <w:pStyle w:val="ListBullet2"/>
            </w:pPr>
            <w:r w:rsidRPr="0095547F">
              <w:t>single events</w:t>
            </w:r>
          </w:p>
          <w:p w:rsidR="00000000" w:rsidRPr="0095547F" w:rsidP="0095547F">
            <w:pPr>
              <w:pStyle w:val="ListBullet2"/>
            </w:pPr>
            <w:r w:rsidRPr="0095547F">
              <w:t>multiple events</w:t>
            </w:r>
          </w:p>
          <w:p w:rsidR="00000000" w:rsidRPr="0095547F" w:rsidP="0095547F">
            <w:pPr>
              <w:pStyle w:val="ListBullet2"/>
            </w:pPr>
            <w:r w:rsidRPr="0095547F">
              <w:t>with permutations and combinations</w:t>
            </w:r>
          </w:p>
          <w:p w:rsidR="00000000" w:rsidRPr="0095547F" w:rsidP="0095547F">
            <w:pPr>
              <w:pStyle w:val="ListBullet"/>
            </w:pPr>
            <w:r w:rsidRPr="0095547F">
              <w:t>probability distributions:</w:t>
            </w:r>
          </w:p>
          <w:p w:rsidR="00000000" w:rsidRPr="0095547F" w:rsidP="0095547F">
            <w:pPr>
              <w:pStyle w:val="ListBullet2"/>
            </w:pPr>
            <w:r w:rsidRPr="0095547F">
              <w:t>normal</w:t>
            </w:r>
          </w:p>
          <w:p w:rsidR="00000000" w:rsidRPr="0095547F" w:rsidP="0095547F">
            <w:pPr>
              <w:pStyle w:val="ListBullet2"/>
            </w:pPr>
            <w:r w:rsidRPr="0095547F">
              <w:t>binomial</w:t>
            </w:r>
          </w:p>
          <w:p w:rsidR="00000000" w:rsidRPr="0095547F" w:rsidP="0095547F">
            <w:pPr>
              <w:pStyle w:val="ListBullet"/>
            </w:pPr>
            <w:r w:rsidRPr="0095547F">
              <w:t>sampling distributions:</w:t>
            </w:r>
          </w:p>
          <w:p w:rsidR="00000000" w:rsidRPr="0095547F" w:rsidP="0095547F">
            <w:pPr>
              <w:pStyle w:val="ListBullet2"/>
            </w:pPr>
            <w:r w:rsidRPr="0095547F">
              <w:t>sample size</w:t>
            </w:r>
          </w:p>
          <w:p w:rsidR="00000000" w:rsidRPr="0095547F" w:rsidP="0095547F">
            <w:pPr>
              <w:pStyle w:val="ListBullet2"/>
            </w:pPr>
            <w:r w:rsidRPr="0095547F">
              <w:t>statistical significance</w:t>
            </w:r>
          </w:p>
          <w:p w:rsidR="00000000" w:rsidRPr="0095547F" w:rsidP="0095547F">
            <w:pPr>
              <w:pStyle w:val="ListBullet2"/>
            </w:pPr>
            <w:r w:rsidRPr="0095547F">
              <w:t xml:space="preserve">confidence intervals </w:t>
            </w:r>
          </w:p>
          <w:p w:rsidR="00000000" w:rsidRPr="0095547F" w:rsidP="0095547F">
            <w:pPr>
              <w:pStyle w:val="ListBullet"/>
            </w:pPr>
            <w:r w:rsidRPr="0095547F">
              <w:t>application of probability-based solutions to engineering and manufacturing problems</w:t>
            </w:r>
          </w:p>
        </w:tc>
      </w:tr>
    </w:tbl>
    <w:p w:rsidR="00D97FA1" w:rsidP="0095547F">
      <w:pPr>
        <w:pStyle w:val="BodyText"/>
      </w:pPr>
    </w:p>
    <w:p w:rsidR="00D97FA1" w:rsidP="0095547F">
      <w:pPr>
        <w:pStyle w:val="BodyText"/>
      </w:pPr>
    </w:p>
    <w:p w:rsidR="00000000" w:rsidRPr="0095547F" w:rsidP="0095547F">
      <w:pPr>
        <w:pStyle w:val="Heading1"/>
      </w:pPr>
      <w:bookmarkStart w:id="10" w:name="O_519242"/>
      <w:bookmarkEnd w:id="10"/>
      <w:r w:rsidRPr="0095547F">
        <w:t>Evidence Guide</w:t>
      </w:r>
    </w:p>
    <w:tbl>
      <w:tblPr>
        <w:tblW w:w="9462" w:type="dxa"/>
        <w:tblLayout w:type="fixed"/>
        <w:tblCellMar>
          <w:left w:w="62" w:type="dxa"/>
          <w:right w:w="62" w:type="dxa"/>
        </w:tblCellMar>
        <w:tblLook w:val="0000"/>
      </w:tblPr>
      <w:tblGrid>
        <w:gridCol w:w="2552"/>
        <w:gridCol w:w="6910"/>
      </w:tblGrid>
      <w:tr w:rsidTr="0095547F">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95547F">
            <w:pPr>
              <w:pStyle w:val="BodyText"/>
              <w:rPr>
                <w:lang w:val="en-NZ"/>
              </w:rPr>
            </w:pPr>
            <w:r w:rsidRPr="0095547F">
              <w:t>The evidence guide provides advice on assessment and must be read in conjunction with the performance criteria, required skills and knowledge, range statement and the Assessment Guidelines for the Training Package.</w:t>
            </w:r>
          </w:p>
        </w:tc>
      </w:tr>
      <w:tr w:rsidTr="0095547F">
        <w:tblPrEx>
          <w:tblW w:w="9462" w:type="dxa"/>
          <w:tblLayout w:type="fixed"/>
          <w:tblCellMar>
            <w:left w:w="62" w:type="dxa"/>
            <w:right w:w="62" w:type="dxa"/>
          </w:tblCellMar>
          <w:tblLook w:val="0000"/>
        </w:tblPrEx>
        <w:tc>
          <w:tcPr>
            <w:tcW w:w="25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547F">
            <w:pPr>
              <w:pStyle w:val="BodyText"/>
              <w:rPr>
                <w:lang w:val="en-NZ"/>
              </w:rPr>
            </w:pPr>
            <w:r w:rsidRPr="0095547F">
              <w:rPr>
                <w:rStyle w:val="SpecialBold"/>
              </w:rPr>
              <w:t>Overview of assessment</w:t>
            </w:r>
          </w:p>
        </w:tc>
        <w:tc>
          <w:tcPr>
            <w:tcW w:w="69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547F">
            <w:pPr>
              <w:pStyle w:val="BodyText"/>
              <w:rPr>
                <w:lang w:val="en-NZ"/>
              </w:rPr>
            </w:pPr>
            <w:r w:rsidRPr="0095547F">
              <w:t>A person who dem</w:t>
            </w:r>
            <w:r w:rsidRPr="0095547F">
              <w:t>onstrates competency in this unit must be able to apply statistics and probability techniques to engineering-related problems within the context of specified engineering applications and other solution validation and technical oversight procedures. The can</w:t>
            </w:r>
            <w:r w:rsidRPr="0095547F">
              <w:t xml:space="preserve">didate may demonstrate competence through either working individually or as part of a team.  </w:t>
            </w:r>
          </w:p>
        </w:tc>
      </w:tr>
      <w:tr w:rsidTr="0095547F">
        <w:tblPrEx>
          <w:tblW w:w="9462" w:type="dxa"/>
          <w:tblLayout w:type="fixed"/>
          <w:tblCellMar>
            <w:left w:w="62" w:type="dxa"/>
            <w:right w:w="62" w:type="dxa"/>
          </w:tblCellMar>
          <w:tblLook w:val="0000"/>
        </w:tblPrEx>
        <w:tc>
          <w:tcPr>
            <w:tcW w:w="25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547F">
            <w:pPr>
              <w:pStyle w:val="BodyText"/>
              <w:rPr>
                <w:lang w:val="en-NZ"/>
              </w:rPr>
            </w:pPr>
            <w:r w:rsidRPr="0095547F">
              <w:rPr>
                <w:rStyle w:val="SpecialBold"/>
              </w:rPr>
              <w:t>Critical aspects for assessment and evidence required to demonstrate competency in this unit</w:t>
            </w:r>
          </w:p>
        </w:tc>
        <w:tc>
          <w:tcPr>
            <w:tcW w:w="69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547F" w:rsidP="0095547F">
            <w:pPr>
              <w:pStyle w:val="BodyText"/>
            </w:pPr>
            <w:r w:rsidRPr="0095547F">
              <w:t>Assessors must be satisfied that the candidate can competently and c</w:t>
            </w:r>
            <w:r w:rsidRPr="0095547F">
              <w:t>onsistently:</w:t>
            </w:r>
          </w:p>
          <w:p w:rsidR="00000000" w:rsidRPr="0095547F" w:rsidP="0095547F">
            <w:pPr>
              <w:pStyle w:val="ListBullet"/>
            </w:pPr>
            <w:r w:rsidRPr="0095547F">
              <w:t>solve engineering and manufacturing problems using statistics and probability techniques</w:t>
            </w:r>
          </w:p>
          <w:p w:rsidR="00000000" w:rsidRPr="0095547F" w:rsidP="0095547F">
            <w:pPr>
              <w:pStyle w:val="ListBullet"/>
            </w:pPr>
            <w:r w:rsidRPr="0095547F">
              <w:t>validate results of simple examples using statistics and probability either analytically and/or graphically</w:t>
            </w:r>
          </w:p>
          <w:p w:rsidR="00000000" w:rsidP="0095547F">
            <w:pPr>
              <w:pStyle w:val="ListBullet"/>
              <w:rPr>
                <w:lang w:val="en-NZ"/>
              </w:rPr>
            </w:pPr>
            <w:r w:rsidRPr="0095547F">
              <w:t>assist decision making processes in indus</w:t>
            </w:r>
            <w:r w:rsidRPr="0095547F">
              <w:t>try by analysis of data using statistical and probability concepts and tools.</w:t>
            </w:r>
          </w:p>
        </w:tc>
      </w:tr>
      <w:tr w:rsidTr="0095547F">
        <w:tblPrEx>
          <w:tblW w:w="9462" w:type="dxa"/>
          <w:tblLayout w:type="fixed"/>
          <w:tblCellMar>
            <w:left w:w="62" w:type="dxa"/>
            <w:right w:w="62" w:type="dxa"/>
          </w:tblCellMar>
          <w:tblLook w:val="0000"/>
        </w:tblPrEx>
        <w:tc>
          <w:tcPr>
            <w:tcW w:w="25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547F">
            <w:pPr>
              <w:pStyle w:val="BodyText"/>
              <w:rPr>
                <w:lang w:val="en-NZ"/>
              </w:rPr>
            </w:pPr>
            <w:r w:rsidRPr="0095547F">
              <w:rPr>
                <w:rStyle w:val="SpecialBold"/>
              </w:rPr>
              <w:t>Context of and specific resources for assessment</w:t>
            </w:r>
          </w:p>
        </w:tc>
        <w:tc>
          <w:tcPr>
            <w:tcW w:w="69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547F" w:rsidP="0095547F">
            <w:pPr>
              <w:pStyle w:val="ListBullet"/>
            </w:pPr>
            <w:r w:rsidRPr="0095547F">
              <w:t xml:space="preserve">This unit may be assessed on the job, off the job or a combination of both on and off the job. Where assessment occurs off the </w:t>
            </w:r>
            <w:r w:rsidRPr="0095547F">
              <w:t xml:space="preserve">job then a simulated working environment must be used where the range of conditions reflects realistic workplace situations. The competencies covered by this unit would be demonstrated by an individual working alone or as part of a team. </w:t>
            </w:r>
          </w:p>
          <w:p w:rsidR="00000000" w:rsidRPr="0095547F" w:rsidP="0095547F">
            <w:pPr>
              <w:pStyle w:val="ListBullet"/>
            </w:pPr>
            <w:r w:rsidRPr="0095547F">
              <w:t>Where applicable,</w:t>
            </w:r>
            <w:r w:rsidRPr="0095547F">
              <w:t xml:space="preserve"> reasonable adjustment must be made to work environments and training situations to accommodate ethnicity, age, gender, demographics and disability.</w:t>
            </w:r>
          </w:p>
          <w:p w:rsidR="00000000" w:rsidP="0095547F">
            <w:pPr>
              <w:pStyle w:val="ListBullet"/>
              <w:rPr>
                <w:lang w:val="en-NZ"/>
              </w:rPr>
            </w:pPr>
            <w:r w:rsidRPr="0095547F">
              <w:t xml:space="preserve">Access must be provided to appropriate learning and/or assessment support when required. Where applicable, </w:t>
            </w:r>
            <w:r w:rsidRPr="0095547F">
              <w:t>physical resources should include equipment modified for people with disabilities.</w:t>
            </w:r>
          </w:p>
        </w:tc>
      </w:tr>
      <w:tr w:rsidTr="0095547F">
        <w:tblPrEx>
          <w:tblW w:w="9462" w:type="dxa"/>
          <w:tblLayout w:type="fixed"/>
          <w:tblCellMar>
            <w:left w:w="62" w:type="dxa"/>
            <w:right w:w="62" w:type="dxa"/>
          </w:tblCellMar>
          <w:tblLook w:val="0000"/>
        </w:tblPrEx>
        <w:tc>
          <w:tcPr>
            <w:tcW w:w="25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547F">
            <w:pPr>
              <w:pStyle w:val="BodyText"/>
              <w:rPr>
                <w:lang w:val="en-NZ"/>
              </w:rPr>
            </w:pPr>
            <w:r w:rsidRPr="0095547F">
              <w:rPr>
                <w:rStyle w:val="SpecialBold"/>
              </w:rPr>
              <w:t>Method of assessment</w:t>
            </w:r>
          </w:p>
        </w:tc>
        <w:tc>
          <w:tcPr>
            <w:tcW w:w="69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547F" w:rsidP="0095547F">
            <w:pPr>
              <w:pStyle w:val="ListBullet"/>
            </w:pPr>
            <w:r w:rsidRPr="0095547F">
              <w:t>Assessment must satisfy the endorsed Assessment Guidelines of the MEM05 Metal and Engineering Training Package.</w:t>
            </w:r>
          </w:p>
          <w:p w:rsidR="00000000" w:rsidRPr="0095547F" w:rsidP="0095547F">
            <w:pPr>
              <w:pStyle w:val="ListBullet"/>
            </w:pPr>
            <w:r w:rsidRPr="0095547F">
              <w:t>Assessment methods must confirm consis</w:t>
            </w:r>
            <w:r w:rsidRPr="0095547F">
              <w:t>tency and accuracy of performance (over time and in a range of workplace relevant contexts) together with application of underpinning knowledge.</w:t>
            </w:r>
          </w:p>
          <w:p w:rsidR="00000000" w:rsidRPr="0095547F" w:rsidP="0095547F">
            <w:pPr>
              <w:pStyle w:val="ListBullet"/>
            </w:pPr>
            <w:r w:rsidRPr="0095547F">
              <w:t xml:space="preserve">Assessment methods must be by direct observation of tasks and include questioning on underpinning knowledge to </w:t>
            </w:r>
            <w:r w:rsidRPr="0095547F">
              <w:t>ensure correct interpretation and application.</w:t>
            </w:r>
          </w:p>
          <w:p w:rsidR="00000000" w:rsidRPr="0095547F" w:rsidP="0095547F">
            <w:pPr>
              <w:pStyle w:val="ListBullet"/>
            </w:pPr>
            <w:r w:rsidRPr="0095547F">
              <w:t>Assessment may be applied under project-related conditions (real or simulated) and require evidence of process.</w:t>
            </w:r>
          </w:p>
          <w:p w:rsidR="00000000" w:rsidRPr="0095547F" w:rsidP="0095547F">
            <w:pPr>
              <w:pStyle w:val="ListBullet"/>
            </w:pPr>
            <w:r w:rsidRPr="0095547F">
              <w:t>Assessment must confirm a reasonable inference that competency is not only able to be satisfied u</w:t>
            </w:r>
            <w:r w:rsidRPr="0095547F">
              <w:t>nder the particular circumstance, but is able to be transferred to other circumstances.</w:t>
            </w:r>
          </w:p>
          <w:p w:rsidR="00000000" w:rsidP="0095547F">
            <w:pPr>
              <w:pStyle w:val="ListBullet"/>
              <w:rPr>
                <w:lang w:val="en-NZ"/>
              </w:rPr>
            </w:pPr>
            <w:r w:rsidRPr="0095547F">
              <w:t>Assessment may be in conjunction with assessment of other units of competency where required.</w:t>
            </w:r>
          </w:p>
        </w:tc>
      </w:tr>
      <w:tr w:rsidTr="0095547F">
        <w:tblPrEx>
          <w:tblW w:w="9462" w:type="dxa"/>
          <w:tblLayout w:type="fixed"/>
          <w:tblCellMar>
            <w:left w:w="62" w:type="dxa"/>
            <w:right w:w="62" w:type="dxa"/>
          </w:tblCellMar>
          <w:tblLook w:val="0000"/>
        </w:tblPrEx>
        <w:tc>
          <w:tcPr>
            <w:tcW w:w="25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547F">
            <w:pPr>
              <w:pStyle w:val="BodyText"/>
              <w:rPr>
                <w:lang w:val="en-NZ"/>
              </w:rPr>
            </w:pPr>
            <w:r w:rsidRPr="0095547F">
              <w:rPr>
                <w:rStyle w:val="SpecialBold"/>
              </w:rPr>
              <w:t>Guidance information for assessment</w:t>
            </w:r>
          </w:p>
        </w:tc>
        <w:tc>
          <w:tcPr>
            <w:tcW w:w="69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547F" w:rsidP="0095547F">
            <w:pPr>
              <w:pStyle w:val="BodyText"/>
            </w:pPr>
            <w:r w:rsidRPr="0095547F">
              <w:t>Assessment processes and techniques must be culturally appropriate and appropriate to the language and literacy capacity of the candidate and the work being performed.</w:t>
            </w:r>
          </w:p>
        </w:tc>
      </w:tr>
    </w:tbl>
    <w:p w:rsidR="00D97FA1" w:rsidP="0095547F">
      <w:pPr>
        <w:pStyle w:val="BodyText"/>
      </w:pPr>
    </w:p>
    <w:p w:rsidR="00D97FA1" w:rsidP="0095547F">
      <w:pPr>
        <w:pStyle w:val="BodyText"/>
      </w:pPr>
    </w:p>
    <w:p w:rsidR="00000000" w:rsidRPr="0095547F" w:rsidP="0095547F">
      <w:pPr>
        <w:pStyle w:val="Heading1"/>
      </w:pPr>
      <w:bookmarkStart w:id="11" w:name="O_519241"/>
      <w:bookmarkEnd w:id="11"/>
      <w:r w:rsidRPr="0095547F">
        <w:t>Range Statement</w:t>
      </w:r>
    </w:p>
    <w:p w:rsidR="00000000" w:rsidRPr="0095547F" w:rsidP="0095547F">
      <w:pPr>
        <w:pStyle w:val="BodyText"/>
      </w:pPr>
    </w:p>
    <w:tbl>
      <w:tblPr>
        <w:tblW w:w="9462" w:type="dxa"/>
        <w:tblLayout w:type="fixed"/>
        <w:tblCellMar>
          <w:left w:w="62" w:type="dxa"/>
          <w:right w:w="62" w:type="dxa"/>
        </w:tblCellMar>
        <w:tblLook w:val="0000"/>
      </w:tblPr>
      <w:tblGrid>
        <w:gridCol w:w="2588"/>
        <w:gridCol w:w="6874"/>
      </w:tblGrid>
      <w:tr w:rsidTr="0095547F">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95547F">
            <w:pPr>
              <w:pStyle w:val="BodyText"/>
              <w:rPr>
                <w:lang w:val="en-NZ"/>
              </w:rPr>
            </w:pPr>
            <w:r w:rsidRPr="0095547F">
              <w:t>The range statement relates to the unit of compete</w:t>
            </w:r>
            <w:r w:rsidRPr="0095547F">
              <w:t>ncy as a whole. It allows for different work environments and situations that may affect performance. Bold italicised wording, if used in the performance criteria, is detailed below. Essential operating conditions that may be present with training and asse</w:t>
            </w:r>
            <w:r w:rsidRPr="0095547F">
              <w:t>ssment (depending on the work situation, needs of the candidate, accessibility of the item, and local industry and regional contexts) may also be included.</w:t>
            </w:r>
          </w:p>
        </w:tc>
      </w:tr>
      <w:tr w:rsidTr="0095547F">
        <w:tblPrEx>
          <w:tblW w:w="9462" w:type="dxa"/>
          <w:tblLayout w:type="fixed"/>
          <w:tblCellMar>
            <w:left w:w="62" w:type="dxa"/>
            <w:right w:w="62" w:type="dxa"/>
          </w:tblCellMar>
          <w:tblLook w:val="0000"/>
        </w:tblPrEx>
        <w:tc>
          <w:tcPr>
            <w:tcW w:w="2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547F">
            <w:pPr>
              <w:pStyle w:val="BodyText"/>
              <w:rPr>
                <w:lang w:val="en-NZ"/>
              </w:rPr>
            </w:pPr>
            <w:r w:rsidRPr="0095547F">
              <w:rPr>
                <w:rStyle w:val="SpecialBold"/>
              </w:rPr>
              <w:t>Engineering applications related to statistics and probability techniques in this unit</w:t>
            </w:r>
          </w:p>
        </w:tc>
        <w:tc>
          <w:tcPr>
            <w:tcW w:w="68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547F" w:rsidP="0095547F">
            <w:pPr>
              <w:pStyle w:val="BodyText"/>
            </w:pPr>
            <w:r w:rsidRPr="0095547F">
              <w:t>Most engineering disciplines will have applications supported by the statistics and probability skills described in this unit, including mechanical, manufacturing, maintenance and mechatronics engineering. Examples of engineering applications requiring sta</w:t>
            </w:r>
            <w:r w:rsidRPr="0095547F">
              <w:t>tistics and probability skills described in this unit may include:</w:t>
            </w:r>
          </w:p>
          <w:p w:rsidR="00000000" w:rsidRPr="0095547F" w:rsidP="0095547F">
            <w:pPr>
              <w:pStyle w:val="ListBullet"/>
            </w:pPr>
            <w:r w:rsidRPr="0095547F">
              <w:t>assisting decision making in industry by analysis of data using statistical and probability concepts and tools</w:t>
            </w:r>
          </w:p>
          <w:p w:rsidR="00000000" w:rsidRPr="0095547F" w:rsidP="0095547F">
            <w:pPr>
              <w:pStyle w:val="ListBullet"/>
            </w:pPr>
            <w:r w:rsidRPr="0095547F">
              <w:t>informing maintenance decisions and reliability analysis</w:t>
            </w:r>
          </w:p>
          <w:p w:rsidR="00000000" w:rsidRPr="0095547F" w:rsidP="0095547F">
            <w:pPr>
              <w:pStyle w:val="ListBullet"/>
            </w:pPr>
            <w:r w:rsidRPr="0095547F">
              <w:t>identifying the most</w:t>
            </w:r>
            <w:r w:rsidRPr="0095547F">
              <w:t xml:space="preserve"> appropriate outcome of manufacturing trials</w:t>
            </w:r>
          </w:p>
          <w:p w:rsidR="00000000" w:rsidP="0095547F">
            <w:pPr>
              <w:pStyle w:val="ListBullet"/>
              <w:rPr>
                <w:lang w:val="en-NZ"/>
              </w:rPr>
            </w:pPr>
            <w:r w:rsidRPr="0095547F">
              <w:t>determining the effectiveness of process improvement techniques</w:t>
            </w:r>
          </w:p>
        </w:tc>
      </w:tr>
      <w:tr w:rsidTr="0095547F">
        <w:tblPrEx>
          <w:tblW w:w="9462" w:type="dxa"/>
          <w:tblLayout w:type="fixed"/>
          <w:tblCellMar>
            <w:left w:w="62" w:type="dxa"/>
            <w:right w:w="62" w:type="dxa"/>
          </w:tblCellMar>
          <w:tblLook w:val="0000"/>
        </w:tblPrEx>
        <w:tc>
          <w:tcPr>
            <w:tcW w:w="2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547F">
            <w:pPr>
              <w:pStyle w:val="BodyText"/>
              <w:rPr>
                <w:lang w:val="en-NZ"/>
              </w:rPr>
            </w:pPr>
            <w:r w:rsidRPr="0095547F">
              <w:rPr>
                <w:rStyle w:val="SpecialBold"/>
              </w:rPr>
              <w:t xml:space="preserve">Scope of statistical and probability techniques </w:t>
            </w:r>
          </w:p>
        </w:tc>
        <w:tc>
          <w:tcPr>
            <w:tcW w:w="68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547F" w:rsidP="0095547F">
            <w:pPr>
              <w:pStyle w:val="BodyText"/>
            </w:pPr>
            <w:r w:rsidRPr="0095547F">
              <w:t xml:space="preserve">The scope of statistics and probability techniques required for an engineering or manufacturing application will vary and may include: </w:t>
            </w:r>
          </w:p>
          <w:p w:rsidR="00000000" w:rsidRPr="0095547F" w:rsidP="0095547F">
            <w:pPr>
              <w:pStyle w:val="ListBullet"/>
            </w:pPr>
            <w:r w:rsidRPr="0095547F">
              <w:t>use of discrete or continuous data</w:t>
            </w:r>
          </w:p>
          <w:p w:rsidR="00000000" w:rsidRPr="0095547F" w:rsidP="0095547F">
            <w:pPr>
              <w:pStyle w:val="ListBullet"/>
            </w:pPr>
            <w:r w:rsidRPr="0095547F">
              <w:t>application of measures of central tendency, such as:</w:t>
            </w:r>
          </w:p>
          <w:p w:rsidR="00000000" w:rsidRPr="0095547F" w:rsidP="0095547F">
            <w:pPr>
              <w:pStyle w:val="ListBullet2"/>
            </w:pPr>
            <w:r w:rsidRPr="0095547F">
              <w:t>mean</w:t>
            </w:r>
          </w:p>
          <w:p w:rsidR="00000000" w:rsidRPr="0095547F" w:rsidP="0095547F">
            <w:pPr>
              <w:pStyle w:val="ListBullet2"/>
            </w:pPr>
            <w:r w:rsidRPr="0095547F">
              <w:t>median</w:t>
            </w:r>
          </w:p>
          <w:p w:rsidR="00000000" w:rsidRPr="0095547F" w:rsidP="0095547F">
            <w:pPr>
              <w:pStyle w:val="ListBullet2"/>
            </w:pPr>
            <w:r w:rsidRPr="0095547F">
              <w:t>mode</w:t>
            </w:r>
          </w:p>
          <w:p w:rsidR="00000000" w:rsidRPr="0095547F" w:rsidP="0095547F">
            <w:pPr>
              <w:pStyle w:val="ListBullet"/>
            </w:pPr>
            <w:r w:rsidRPr="0095547F">
              <w:t>application</w:t>
            </w:r>
            <w:r w:rsidRPr="0095547F">
              <w:t xml:space="preserve"> of measures of distribution, such as:</w:t>
            </w:r>
          </w:p>
          <w:p w:rsidR="00000000" w:rsidRPr="0095547F" w:rsidP="0095547F">
            <w:pPr>
              <w:pStyle w:val="ListBullet2"/>
            </w:pPr>
            <w:r w:rsidRPr="0095547F">
              <w:t>standard deviation</w:t>
            </w:r>
          </w:p>
          <w:p w:rsidR="00000000" w:rsidRPr="0095547F" w:rsidP="0095547F">
            <w:pPr>
              <w:pStyle w:val="ListBullet2"/>
            </w:pPr>
            <w:r w:rsidRPr="0095547F">
              <w:t>range</w:t>
            </w:r>
          </w:p>
          <w:p w:rsidR="00000000" w:rsidRPr="0095547F" w:rsidP="0095547F">
            <w:pPr>
              <w:pStyle w:val="ListBullet2"/>
            </w:pPr>
            <w:r w:rsidRPr="0095547F">
              <w:t>interquartile range</w:t>
            </w:r>
          </w:p>
          <w:p w:rsidR="00000000" w:rsidRPr="0095547F" w:rsidP="0095547F">
            <w:pPr>
              <w:pStyle w:val="ListBullet"/>
            </w:pPr>
            <w:r w:rsidRPr="0095547F">
              <w:t>analysis of statistical inference, such as:</w:t>
            </w:r>
          </w:p>
          <w:p w:rsidR="00000000" w:rsidRPr="0095547F" w:rsidP="0095547F">
            <w:pPr>
              <w:pStyle w:val="ListBullet2"/>
            </w:pPr>
            <w:r w:rsidRPr="0095547F">
              <w:t>sample size</w:t>
            </w:r>
          </w:p>
          <w:p w:rsidR="00000000" w:rsidRPr="0095547F" w:rsidP="0095547F">
            <w:pPr>
              <w:pStyle w:val="ListBullet2"/>
            </w:pPr>
            <w:r w:rsidRPr="0095547F">
              <w:t>statistical significance</w:t>
            </w:r>
          </w:p>
          <w:p w:rsidR="00000000" w:rsidRPr="0095547F" w:rsidP="0095547F">
            <w:pPr>
              <w:pStyle w:val="ListBullet"/>
            </w:pPr>
            <w:r w:rsidRPr="0095547F">
              <w:t>application of probability concepts and tools, such as:</w:t>
            </w:r>
          </w:p>
          <w:p w:rsidR="00000000" w:rsidRPr="0095547F" w:rsidP="0095547F">
            <w:pPr>
              <w:pStyle w:val="ListBullet2"/>
            </w:pPr>
            <w:r w:rsidRPr="0095547F">
              <w:t>probability laws</w:t>
            </w:r>
          </w:p>
          <w:p w:rsidR="00000000" w:rsidRPr="0095547F" w:rsidP="0095547F">
            <w:pPr>
              <w:pStyle w:val="ListBullet2"/>
            </w:pPr>
            <w:r w:rsidRPr="0095547F">
              <w:t>probability distributions</w:t>
            </w:r>
          </w:p>
        </w:tc>
      </w:tr>
    </w:tbl>
    <w:p w:rsidR="00D97FA1" w:rsidP="0095547F">
      <w:pPr>
        <w:pStyle w:val="BodyText"/>
      </w:pPr>
    </w:p>
    <w:p w:rsidR="00D97FA1" w:rsidP="0095547F">
      <w:pPr>
        <w:pStyle w:val="BodyText"/>
      </w:pPr>
    </w:p>
    <w:p w:rsidR="00000000" w:rsidRPr="0095547F" w:rsidP="0095547F">
      <w:pPr>
        <w:pStyle w:val="Heading1"/>
      </w:pPr>
      <w:bookmarkStart w:id="12" w:name="O_519240"/>
      <w:bookmarkEnd w:id="12"/>
      <w:r w:rsidRPr="0095547F">
        <w:t>Unit Sector(s)</w:t>
      </w:r>
    </w:p>
    <w:tbl>
      <w:tblPr>
        <w:tblW w:w="0" w:type="auto"/>
        <w:tblCellMar>
          <w:left w:w="62" w:type="dxa"/>
          <w:right w:w="62" w:type="dxa"/>
        </w:tblCellMar>
        <w:tblLook w:val="0000"/>
      </w:tblPr>
      <w:tblGrid>
        <w:gridCol w:w="2576"/>
        <w:gridCol w:w="6620"/>
      </w:tblGrid>
      <w:tr w:rsidTr="00D97FA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5547F">
            <w:pPr>
              <w:pStyle w:val="BodyText"/>
              <w:rPr>
                <w:lang w:val="en-NZ"/>
              </w:rPr>
            </w:pPr>
            <w:r w:rsidRPr="0095547F">
              <w:rPr>
                <w:rStyle w:val="SpecialBold"/>
              </w:rPr>
              <w:t>Competency field</w:t>
            </w:r>
          </w:p>
        </w:tc>
        <w:tc>
          <w:tcPr>
            <w:tcW w:w="0" w:type="auto"/>
            <w:tcBorders>
              <w:top w:val="nil"/>
              <w:left w:val="nil"/>
              <w:bottom w:val="nil"/>
              <w:right w:val="nil"/>
            </w:tcBorders>
            <w:tcMar>
              <w:top w:w="0" w:type="dxa"/>
              <w:left w:w="62" w:type="dxa"/>
              <w:bottom w:w="0" w:type="dxa"/>
              <w:right w:w="62" w:type="dxa"/>
            </w:tcMar>
          </w:tcPr>
          <w:p w:rsidR="00000000" w:rsidP="0095547F">
            <w:pPr>
              <w:pStyle w:val="BodyText"/>
              <w:rPr>
                <w:lang w:val="en-NZ"/>
              </w:rPr>
            </w:pPr>
          </w:p>
        </w:tc>
      </w:tr>
      <w:tr w:rsidTr="00D97FA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5547F">
            <w:pPr>
              <w:pStyle w:val="BodyText"/>
              <w:rPr>
                <w:lang w:val="en-NZ"/>
              </w:rPr>
            </w:pPr>
            <w:r w:rsidRPr="0095547F">
              <w:rPr>
                <w:rStyle w:val="SpecialBold"/>
              </w:rPr>
              <w:t>Unit sector</w:t>
            </w:r>
          </w:p>
        </w:tc>
        <w:tc>
          <w:tcPr>
            <w:tcW w:w="0" w:type="auto"/>
            <w:tcBorders>
              <w:top w:val="nil"/>
              <w:left w:val="nil"/>
              <w:bottom w:val="nil"/>
              <w:right w:val="nil"/>
            </w:tcBorders>
            <w:tcMar>
              <w:top w:w="0" w:type="dxa"/>
              <w:left w:w="62" w:type="dxa"/>
              <w:bottom w:w="0" w:type="dxa"/>
              <w:right w:w="62" w:type="dxa"/>
            </w:tcMar>
          </w:tcPr>
          <w:p w:rsidR="00000000" w:rsidRPr="0095547F" w:rsidP="0095547F">
            <w:pPr>
              <w:pStyle w:val="BodyText"/>
            </w:pPr>
            <w:r w:rsidRPr="0095547F">
              <w:t>Engineering science</w:t>
            </w:r>
          </w:p>
        </w:tc>
      </w:tr>
    </w:tbl>
    <w:p w:rsidR="00000000" w:rsidRPr="0095547F" w:rsidP="0095547F">
      <w:pPr>
        <w:pStyle w:val="BodyText"/>
      </w:pPr>
    </w:p>
    <w:p w:rsidR="00000000" w:rsidRPr="0095547F" w:rsidP="0095547F">
      <w:pPr>
        <w:pStyle w:val="AllowPageBreak"/>
      </w:pPr>
    </w:p>
    <w:p w:rsidR="00000000" w:rsidRPr="0095547F" w:rsidP="0095547F">
      <w:pPr>
        <w:pStyle w:val="Heading1"/>
      </w:pPr>
      <w:bookmarkStart w:id="13" w:name="O_519239"/>
      <w:bookmarkEnd w:id="13"/>
      <w:r w:rsidRPr="0095547F">
        <w:t>Custom Content Section</w:t>
      </w:r>
    </w:p>
    <w:p w:rsidR="00000000" w:rsidRPr="0095547F" w:rsidP="0095547F">
      <w:pPr>
        <w:pStyle w:val="BodyText"/>
      </w:pPr>
      <w:r w:rsidRPr="0095547F">
        <w:t>Not applicable.</w:t>
      </w:r>
    </w:p>
    <w:p w:rsidR="00000000" w:rsidRPr="0095547F" w:rsidP="0095547F"/>
    <w:sectPr w:rsidSect="0095547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547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547F" w:rsidRPr="00D97FA1" w:rsidP="00D97FA1">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547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7FA1" w:rsidP="0095547F">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D97FA1" w:rsidP="0095547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D97FA1" w:rsidP="0095547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547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547F" w:rsidRPr="00D97FA1" w:rsidP="00D97FA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547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7FA1" w:rsidRPr="002D2AF8" w:rsidP="0095547F">
    <w:pPr>
      <w:pStyle w:val="Header"/>
      <w:framePr w:wrap="around"/>
    </w:pPr>
    <w:r>
      <w:fldChar w:fldCharType="begin"/>
    </w:r>
    <w:r>
      <w:instrText xml:space="preserve"> TITLE   \* MERGEFORMAT </w:instrText>
    </w:r>
    <w:r>
      <w:fldChar w:fldCharType="separate"/>
    </w:r>
    <w:r>
      <w:t>MEM23005A Apply statistics and probability techniques to engineering tasks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December 2012</w:t>
    </w:r>
    <w:r>
      <w:fldChar w:fldCharType="end"/>
    </w:r>
  </w:p>
  <w:p w:rsidR="00D97FA1" w:rsidP="0095547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A4CD5D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F18B80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24C74D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547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5547F"/>
    <w:pPr>
      <w:spacing w:before="360" w:after="60"/>
      <w:outlineLvl w:val="0"/>
    </w:pPr>
    <w:rPr>
      <w:sz w:val="32"/>
    </w:rPr>
  </w:style>
  <w:style w:type="paragraph" w:styleId="Heading2">
    <w:name w:val="heading 2"/>
    <w:basedOn w:val="HeadingBase"/>
    <w:next w:val="BodyText"/>
    <w:link w:val="Heading2Char"/>
    <w:qFormat/>
    <w:rsid w:val="0095547F"/>
    <w:pPr>
      <w:keepLines/>
      <w:spacing w:before="240" w:after="120"/>
      <w:outlineLvl w:val="1"/>
    </w:pPr>
    <w:rPr>
      <w:sz w:val="28"/>
      <w:szCs w:val="40"/>
    </w:rPr>
  </w:style>
  <w:style w:type="paragraph" w:styleId="Heading3">
    <w:name w:val="heading 3"/>
    <w:basedOn w:val="HeadingBase"/>
    <w:next w:val="BodyText"/>
    <w:link w:val="Heading3Char"/>
    <w:qFormat/>
    <w:rsid w:val="0095547F"/>
    <w:pPr>
      <w:spacing w:before="180" w:after="120"/>
      <w:outlineLvl w:val="2"/>
    </w:pPr>
    <w:rPr>
      <w:spacing w:val="-10"/>
      <w:kern w:val="32"/>
    </w:rPr>
  </w:style>
  <w:style w:type="paragraph" w:styleId="Heading4">
    <w:name w:val="heading 4"/>
    <w:basedOn w:val="HeadingBase"/>
    <w:next w:val="BodyText"/>
    <w:link w:val="Heading4Char"/>
    <w:qFormat/>
    <w:rsid w:val="0095547F"/>
    <w:pPr>
      <w:spacing w:before="160" w:after="120"/>
      <w:outlineLvl w:val="3"/>
    </w:pPr>
    <w:rPr>
      <w:sz w:val="22"/>
    </w:rPr>
  </w:style>
  <w:style w:type="paragraph" w:styleId="Heading5">
    <w:name w:val="heading 5"/>
    <w:basedOn w:val="HeadingBase"/>
    <w:next w:val="Normal"/>
    <w:link w:val="Heading5Char"/>
    <w:qFormat/>
    <w:rsid w:val="0095547F"/>
    <w:pPr>
      <w:spacing w:before="80"/>
      <w:outlineLvl w:val="4"/>
    </w:pPr>
    <w:rPr>
      <w:color w:val="918585"/>
      <w:sz w:val="20"/>
    </w:rPr>
  </w:style>
  <w:style w:type="paragraph" w:styleId="Heading6">
    <w:name w:val="heading 6"/>
    <w:basedOn w:val="HeadingBase"/>
    <w:next w:val="Normal"/>
    <w:link w:val="Heading6Char"/>
    <w:qFormat/>
    <w:rsid w:val="0095547F"/>
    <w:pPr>
      <w:spacing w:before="60"/>
      <w:outlineLvl w:val="5"/>
    </w:pPr>
    <w:rPr>
      <w:color w:val="918585"/>
      <w:sz w:val="20"/>
    </w:rPr>
  </w:style>
  <w:style w:type="paragraph" w:styleId="Heading7">
    <w:name w:val="heading 7"/>
    <w:basedOn w:val="Normal"/>
    <w:next w:val="Normal"/>
    <w:link w:val="Heading7Char"/>
    <w:qFormat/>
    <w:rsid w:val="0095547F"/>
    <w:pPr>
      <w:ind w:left="720"/>
      <w:outlineLvl w:val="6"/>
    </w:pPr>
    <w:rPr>
      <w:i/>
    </w:rPr>
  </w:style>
  <w:style w:type="paragraph" w:styleId="Heading8">
    <w:name w:val="heading 8"/>
    <w:basedOn w:val="Normal"/>
    <w:next w:val="Normal"/>
    <w:link w:val="Heading8Char"/>
    <w:qFormat/>
    <w:rsid w:val="0095547F"/>
    <w:pPr>
      <w:ind w:left="720"/>
      <w:outlineLvl w:val="7"/>
    </w:pPr>
    <w:rPr>
      <w:i/>
    </w:rPr>
  </w:style>
  <w:style w:type="paragraph" w:styleId="Heading9">
    <w:name w:val="heading 9"/>
    <w:basedOn w:val="Normal"/>
    <w:next w:val="Normal"/>
    <w:link w:val="Heading9Char"/>
    <w:qFormat/>
    <w:rsid w:val="0095547F"/>
    <w:pPr>
      <w:ind w:left="720"/>
      <w:outlineLvl w:val="8"/>
    </w:pPr>
    <w:rPr>
      <w:i/>
    </w:rPr>
  </w:style>
  <w:style w:type="character" w:default="1" w:styleId="DefaultParagraphFont">
    <w:name w:val="Default Paragraph Font"/>
    <w:uiPriority w:val="1"/>
    <w:unhideWhenUsed/>
    <w:rsid w:val="0095547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5547F"/>
  </w:style>
  <w:style w:type="character" w:customStyle="1" w:styleId="Heading1Char">
    <w:name w:val="Heading 1 Char"/>
    <w:basedOn w:val="DefaultParagraphFont"/>
    <w:link w:val="Heading1"/>
    <w:rsid w:val="0095547F"/>
    <w:rPr>
      <w:rFonts w:ascii="Times New Roman" w:eastAsia="Times New Roman" w:hAnsi="Times New Roman" w:cs="Times New Roman"/>
      <w:b/>
      <w:sz w:val="32"/>
      <w:szCs w:val="20"/>
      <w:lang w:eastAsia="en-US"/>
    </w:rPr>
  </w:style>
  <w:style w:type="paragraph" w:styleId="BodyText">
    <w:name w:val="Body Text"/>
    <w:basedOn w:val="Normal"/>
    <w:link w:val="BodyTextChar"/>
    <w:rsid w:val="0095547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5547F"/>
    <w:rPr>
      <w:rFonts w:ascii="Times New Roman" w:eastAsia="Times New Roman" w:hAnsi="Times New Roman" w:cs="Times New Roman"/>
      <w:sz w:val="24"/>
      <w:lang w:eastAsia="en-US"/>
    </w:rPr>
  </w:style>
  <w:style w:type="paragraph" w:styleId="ListBullet">
    <w:name w:val="List Bullet"/>
    <w:basedOn w:val="List"/>
    <w:rsid w:val="0095547F"/>
    <w:pPr>
      <w:numPr>
        <w:numId w:val="13"/>
      </w:numPr>
      <w:tabs>
        <w:tab w:val="clear" w:pos="340"/>
      </w:tabs>
      <w:spacing w:before="40" w:after="40"/>
    </w:pPr>
  </w:style>
  <w:style w:type="character" w:customStyle="1" w:styleId="SpecialBold">
    <w:name w:val="Special Bold"/>
    <w:basedOn w:val="DefaultParagraphFont"/>
    <w:rsid w:val="0095547F"/>
    <w:rPr>
      <w:b/>
      <w:spacing w:val="0"/>
    </w:rPr>
  </w:style>
  <w:style w:type="paragraph" w:styleId="ListBullet2">
    <w:name w:val="List Bullet 2"/>
    <w:basedOn w:val="List2"/>
    <w:rsid w:val="0095547F"/>
    <w:pPr>
      <w:numPr>
        <w:numId w:val="14"/>
      </w:numPr>
      <w:tabs>
        <w:tab w:val="clear" w:pos="680"/>
      </w:tabs>
    </w:pPr>
  </w:style>
  <w:style w:type="paragraph" w:customStyle="1" w:styleId="SuperHeading">
    <w:name w:val="SuperHeading"/>
    <w:basedOn w:val="Normal"/>
    <w:rsid w:val="0095547F"/>
    <w:pPr>
      <w:spacing w:before="240" w:after="120"/>
      <w:outlineLvl w:val="0"/>
    </w:pPr>
    <w:rPr>
      <w:rFonts w:ascii="Times New Roman" w:hAnsi="Times New Roman"/>
      <w:b/>
      <w:sz w:val="32"/>
    </w:rPr>
  </w:style>
  <w:style w:type="paragraph" w:customStyle="1" w:styleId="AllowPageBreak">
    <w:name w:val="AllowPageBreak"/>
    <w:rsid w:val="0095547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5547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5547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5547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5547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5547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5547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5547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5547F"/>
    <w:rPr>
      <w:rFonts w:ascii="Courier New" w:eastAsia="Times New Roman" w:hAnsi="Courier New" w:cs="Times New Roman"/>
      <w:i/>
      <w:szCs w:val="20"/>
      <w:lang w:eastAsia="en-US"/>
    </w:rPr>
  </w:style>
  <w:style w:type="paragraph" w:customStyle="1" w:styleId="HeadingBase">
    <w:name w:val="Heading Base"/>
    <w:rsid w:val="0095547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5547F"/>
    <w:pPr>
      <w:tabs>
        <w:tab w:val="right" w:leader="dot" w:pos="9072"/>
      </w:tabs>
      <w:ind w:left="567"/>
    </w:pPr>
    <w:rPr>
      <w:szCs w:val="22"/>
    </w:rPr>
  </w:style>
  <w:style w:type="paragraph" w:customStyle="1" w:styleId="TOCBase">
    <w:name w:val="TOC Base"/>
    <w:rsid w:val="0095547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5547F"/>
    <w:pPr>
      <w:tabs>
        <w:tab w:val="right" w:leader="dot" w:pos="9072"/>
      </w:tabs>
      <w:spacing w:before="40" w:after="40"/>
      <w:ind w:left="284"/>
    </w:pPr>
    <w:rPr>
      <w:rFonts w:ascii="Times New Roman" w:hAnsi="Times New Roman"/>
    </w:rPr>
  </w:style>
  <w:style w:type="paragraph" w:styleId="TOC1">
    <w:name w:val="toc 1"/>
    <w:basedOn w:val="TOCBase"/>
    <w:next w:val="Normal"/>
    <w:rsid w:val="0095547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5547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5547F"/>
    <w:rPr>
      <w:rFonts w:ascii="Times New Roman" w:eastAsia="Times New Roman" w:hAnsi="Times New Roman" w:cs="Times New Roman"/>
      <w:sz w:val="16"/>
      <w:lang w:eastAsia="en-US"/>
    </w:rPr>
  </w:style>
  <w:style w:type="paragraph" w:styleId="Title">
    <w:name w:val="Title"/>
    <w:basedOn w:val="HeadingBase"/>
    <w:link w:val="TitleChar"/>
    <w:qFormat/>
    <w:rsid w:val="0095547F"/>
    <w:pPr>
      <w:spacing w:before="5040"/>
      <w:jc w:val="center"/>
    </w:pPr>
    <w:rPr>
      <w:sz w:val="48"/>
      <w:szCs w:val="72"/>
      <w:lang w:val="en-US"/>
    </w:rPr>
  </w:style>
  <w:style w:type="character" w:customStyle="1" w:styleId="TitleChar">
    <w:name w:val="Title Char"/>
    <w:basedOn w:val="DefaultParagraphFont"/>
    <w:link w:val="Title"/>
    <w:rsid w:val="0095547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5547F"/>
    <w:pPr>
      <w:tabs>
        <w:tab w:val="left" w:pos="3600"/>
        <w:tab w:val="left" w:pos="3958"/>
      </w:tabs>
    </w:pPr>
  </w:style>
  <w:style w:type="paragraph" w:styleId="List">
    <w:name w:val="List"/>
    <w:basedOn w:val="BodyText"/>
    <w:next w:val="BodyText"/>
    <w:rsid w:val="0095547F"/>
    <w:pPr>
      <w:tabs>
        <w:tab w:val="left" w:pos="340"/>
      </w:tabs>
      <w:spacing w:before="60" w:after="60"/>
      <w:ind w:left="340" w:hanging="340"/>
    </w:pPr>
  </w:style>
  <w:style w:type="paragraph" w:customStyle="1" w:styleId="Note">
    <w:name w:val="Note"/>
    <w:basedOn w:val="BodyText"/>
    <w:rsid w:val="0095547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5547F"/>
    <w:pPr>
      <w:framePr w:wrap="auto" w:hAnchor="text" w:y="6049"/>
    </w:pPr>
    <w:rPr>
      <w:color w:val="000000"/>
      <w:sz w:val="40"/>
    </w:rPr>
  </w:style>
  <w:style w:type="paragraph" w:customStyle="1" w:styleId="TOCTitle">
    <w:name w:val="TOCTitle"/>
    <w:basedOn w:val="Heading1"/>
    <w:rsid w:val="0095547F"/>
    <w:pPr>
      <w:spacing w:after="240"/>
      <w:jc w:val="center"/>
      <w:outlineLvl w:val="9"/>
    </w:pPr>
    <w:rPr>
      <w:caps/>
    </w:rPr>
  </w:style>
  <w:style w:type="paragraph" w:customStyle="1" w:styleId="Version">
    <w:name w:val="Version"/>
    <w:rsid w:val="0095547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5547F"/>
    <w:pPr>
      <w:keepNext w:val="0"/>
      <w:tabs>
        <w:tab w:val="right" w:pos="4176"/>
      </w:tabs>
      <w:ind w:left="198" w:hanging="198"/>
    </w:pPr>
    <w:rPr>
      <w:rFonts w:ascii="Garamond" w:hAnsi="Garamond"/>
    </w:rPr>
  </w:style>
  <w:style w:type="paragraph" w:styleId="IndexHeading">
    <w:name w:val="index heading"/>
    <w:basedOn w:val="Normal"/>
    <w:next w:val="Index1"/>
    <w:semiHidden/>
    <w:rsid w:val="0095547F"/>
    <w:pPr>
      <w:spacing w:before="120" w:after="120"/>
    </w:pPr>
    <w:rPr>
      <w:rFonts w:ascii="Arial" w:hAnsi="Arial"/>
      <w:b/>
      <w:color w:val="918585"/>
      <w:sz w:val="24"/>
    </w:rPr>
  </w:style>
  <w:style w:type="paragraph" w:styleId="Header">
    <w:name w:val="header"/>
    <w:basedOn w:val="Normal"/>
    <w:link w:val="HeaderChar"/>
    <w:rsid w:val="0095547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5547F"/>
    <w:rPr>
      <w:rFonts w:ascii="Times New Roman" w:eastAsia="Times New Roman" w:hAnsi="Times New Roman" w:cs="Times New Roman"/>
      <w:sz w:val="16"/>
      <w:szCs w:val="20"/>
      <w:lang w:val="en-GB" w:eastAsia="en-US"/>
    </w:rPr>
  </w:style>
  <w:style w:type="paragraph" w:customStyle="1" w:styleId="Chapter">
    <w:name w:val="Chapter"/>
    <w:basedOn w:val="Normal"/>
    <w:rsid w:val="0095547F"/>
    <w:pPr>
      <w:spacing w:before="240"/>
    </w:pPr>
    <w:rPr>
      <w:rFonts w:ascii="Times New Roman" w:hAnsi="Times New Roman"/>
      <w:smallCaps/>
      <w:spacing w:val="80"/>
      <w:sz w:val="28"/>
    </w:rPr>
  </w:style>
  <w:style w:type="paragraph" w:customStyle="1" w:styleId="InChapter">
    <w:name w:val="InChapter"/>
    <w:basedOn w:val="Heading3"/>
    <w:rsid w:val="0095547F"/>
    <w:pPr>
      <w:spacing w:after="240"/>
      <w:outlineLvl w:val="9"/>
    </w:pPr>
    <w:rPr>
      <w:noProof/>
    </w:rPr>
  </w:style>
  <w:style w:type="paragraph" w:styleId="Index2">
    <w:name w:val="index 2"/>
    <w:basedOn w:val="Normal"/>
    <w:next w:val="Normal"/>
    <w:semiHidden/>
    <w:rsid w:val="0095547F"/>
    <w:pPr>
      <w:tabs>
        <w:tab w:val="right" w:pos="4176"/>
      </w:tabs>
      <w:ind w:left="568" w:hanging="284"/>
    </w:pPr>
    <w:rPr>
      <w:rFonts w:ascii="Garamond" w:hAnsi="Garamond"/>
    </w:rPr>
  </w:style>
  <w:style w:type="paragraph" w:customStyle="1" w:styleId="Byline">
    <w:name w:val="Byline"/>
    <w:rsid w:val="0095547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5547F"/>
    <w:pPr>
      <w:tabs>
        <w:tab w:val="clear" w:pos="3600"/>
        <w:tab w:val="clear" w:pos="3958"/>
      </w:tabs>
      <w:jc w:val="right"/>
    </w:pPr>
  </w:style>
  <w:style w:type="character" w:styleId="Emphasis">
    <w:name w:val="Emphasis"/>
    <w:basedOn w:val="DefaultParagraphFont"/>
    <w:qFormat/>
    <w:rsid w:val="0095547F"/>
    <w:rPr>
      <w:i/>
    </w:rPr>
  </w:style>
  <w:style w:type="paragraph" w:styleId="Caption">
    <w:name w:val="caption"/>
    <w:basedOn w:val="BodyText"/>
    <w:next w:val="Normal"/>
    <w:qFormat/>
    <w:rsid w:val="0095547F"/>
    <w:pPr>
      <w:framePr w:w="2268" w:hSpace="181" w:vSpace="181" w:wrap="around" w:vAnchor="text" w:hAnchor="page" w:x="1135" w:y="285" w:anchorLock="1"/>
    </w:pPr>
    <w:rPr>
      <w:i/>
    </w:rPr>
  </w:style>
  <w:style w:type="paragraph" w:customStyle="1" w:styleId="MiniTOCTitle">
    <w:name w:val="MiniTOCTitle"/>
    <w:basedOn w:val="Heading4"/>
    <w:rsid w:val="0095547F"/>
    <w:pPr>
      <w:spacing w:before="240"/>
      <w:outlineLvl w:val="9"/>
    </w:pPr>
    <w:rPr>
      <w:noProof/>
      <w:sz w:val="24"/>
    </w:rPr>
  </w:style>
  <w:style w:type="paragraph" w:customStyle="1" w:styleId="MiniTOCItem">
    <w:name w:val="MiniTOCItem"/>
    <w:basedOn w:val="ListBullet"/>
    <w:rsid w:val="0095547F"/>
    <w:pPr>
      <w:numPr>
        <w:numId w:val="0"/>
      </w:numPr>
      <w:tabs>
        <w:tab w:val="right" w:leader="dot" w:pos="6521"/>
      </w:tabs>
      <w:spacing w:before="0" w:after="0"/>
    </w:pPr>
  </w:style>
  <w:style w:type="paragraph" w:customStyle="1" w:styleId="TOFTitle">
    <w:name w:val="TOFTitle"/>
    <w:basedOn w:val="TOCTitle"/>
    <w:rsid w:val="0095547F"/>
  </w:style>
  <w:style w:type="paragraph" w:styleId="TableofFigures">
    <w:name w:val="table of figures"/>
    <w:basedOn w:val="Normal"/>
    <w:next w:val="Normal"/>
    <w:semiHidden/>
    <w:rsid w:val="0095547F"/>
    <w:pPr>
      <w:tabs>
        <w:tab w:val="right" w:leader="dot" w:pos="9072"/>
      </w:tabs>
      <w:ind w:left="970" w:hanging="403"/>
    </w:pPr>
    <w:rPr>
      <w:rFonts w:ascii="Times New Roman" w:hAnsi="Times New Roman"/>
      <w:b/>
    </w:rPr>
  </w:style>
  <w:style w:type="paragraph" w:styleId="ListNumber">
    <w:name w:val="List Number"/>
    <w:basedOn w:val="List"/>
    <w:rsid w:val="0095547F"/>
    <w:pPr>
      <w:numPr>
        <w:numId w:val="11"/>
      </w:numPr>
    </w:pPr>
  </w:style>
  <w:style w:type="character" w:customStyle="1" w:styleId="WingdingSymbols">
    <w:name w:val="Wingding Symbols"/>
    <w:rsid w:val="0095547F"/>
    <w:rPr>
      <w:rFonts w:ascii="Wingdings" w:hAnsi="Wingdings"/>
    </w:rPr>
  </w:style>
  <w:style w:type="paragraph" w:customStyle="1" w:styleId="TableHeading">
    <w:name w:val="Table Heading"/>
    <w:basedOn w:val="HeadingBase"/>
    <w:rsid w:val="0095547F"/>
    <w:pPr>
      <w:keepLines/>
      <w:pBdr>
        <w:bottom w:val="single" w:sz="6" w:space="1" w:color="918585"/>
      </w:pBdr>
      <w:spacing w:before="240"/>
    </w:pPr>
  </w:style>
  <w:style w:type="character" w:customStyle="1" w:styleId="HotSpot">
    <w:name w:val="HotSpot"/>
    <w:rsid w:val="0095547F"/>
    <w:rPr>
      <w:color w:val="0033CC"/>
      <w:u w:val="none"/>
    </w:rPr>
  </w:style>
  <w:style w:type="paragraph" w:customStyle="1" w:styleId="BodyTextRight">
    <w:name w:val="Body Text Right"/>
    <w:basedOn w:val="BodyText"/>
    <w:rsid w:val="0095547F"/>
    <w:pPr>
      <w:spacing w:before="0" w:after="0"/>
      <w:jc w:val="right"/>
    </w:pPr>
  </w:style>
  <w:style w:type="paragraph" w:styleId="Index3">
    <w:name w:val="index 3"/>
    <w:basedOn w:val="ListNumber2"/>
    <w:next w:val="Normal"/>
    <w:semiHidden/>
    <w:rsid w:val="0095547F"/>
    <w:pPr>
      <w:numPr>
        <w:numId w:val="0"/>
      </w:numPr>
      <w:tabs>
        <w:tab w:val="right" w:leader="dot" w:pos="4176"/>
      </w:tabs>
    </w:pPr>
  </w:style>
  <w:style w:type="paragraph" w:styleId="ListNumber2">
    <w:name w:val="List Number 2"/>
    <w:basedOn w:val="List2"/>
    <w:rsid w:val="0095547F"/>
    <w:pPr>
      <w:numPr>
        <w:numId w:val="10"/>
      </w:numPr>
      <w:tabs>
        <w:tab w:val="clear" w:pos="1060"/>
      </w:tabs>
    </w:pPr>
  </w:style>
  <w:style w:type="paragraph" w:customStyle="1" w:styleId="MarginNote">
    <w:name w:val="Margin Note"/>
    <w:basedOn w:val="BodyText"/>
    <w:rsid w:val="0095547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5547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5547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5547F"/>
    <w:rPr>
      <w:sz w:val="32"/>
    </w:rPr>
  </w:style>
  <w:style w:type="paragraph" w:customStyle="1" w:styleId="HeadingProcedure">
    <w:name w:val="Heading Procedure"/>
    <w:basedOn w:val="HeadingBase"/>
    <w:next w:val="Normal"/>
    <w:rsid w:val="0095547F"/>
    <w:pPr>
      <w:tabs>
        <w:tab w:val="left" w:pos="0"/>
      </w:tabs>
      <w:spacing w:before="120" w:after="60"/>
    </w:pPr>
    <w:rPr>
      <w:i/>
      <w:color w:val="918585"/>
      <w:sz w:val="22"/>
    </w:rPr>
  </w:style>
  <w:style w:type="paragraph" w:customStyle="1" w:styleId="TableBodyText">
    <w:name w:val="Table Body Text"/>
    <w:basedOn w:val="BodyText"/>
    <w:rsid w:val="0095547F"/>
    <w:pPr>
      <w:spacing w:before="60" w:after="60"/>
    </w:pPr>
  </w:style>
  <w:style w:type="paragraph" w:styleId="ListContinue">
    <w:name w:val="List Continue"/>
    <w:basedOn w:val="List"/>
    <w:rsid w:val="0095547F"/>
    <w:pPr>
      <w:ind w:firstLine="0"/>
    </w:pPr>
  </w:style>
  <w:style w:type="paragraph" w:customStyle="1" w:styleId="ListNote">
    <w:name w:val="List Note"/>
    <w:basedOn w:val="List"/>
    <w:rsid w:val="0095547F"/>
    <w:pPr>
      <w:pBdr>
        <w:top w:val="single" w:sz="6" w:space="2" w:color="918585"/>
        <w:bottom w:val="single" w:sz="6" w:space="2" w:color="918585"/>
      </w:pBdr>
      <w:tabs>
        <w:tab w:val="left" w:pos="1021"/>
      </w:tabs>
      <w:ind w:firstLine="0"/>
    </w:pPr>
  </w:style>
  <w:style w:type="paragraph" w:customStyle="1" w:styleId="Warning">
    <w:name w:val="Warning"/>
    <w:basedOn w:val="BodyText"/>
    <w:rsid w:val="0095547F"/>
    <w:pPr>
      <w:shd w:val="clear" w:color="auto" w:fill="D9D9D9"/>
      <w:tabs>
        <w:tab w:val="left" w:pos="992"/>
      </w:tabs>
      <w:ind w:left="119" w:right="119"/>
    </w:pPr>
    <w:rPr>
      <w:sz w:val="20"/>
    </w:rPr>
  </w:style>
  <w:style w:type="paragraph" w:customStyle="1" w:styleId="MarginIcons">
    <w:name w:val="Margin Icons"/>
    <w:basedOn w:val="BodyText"/>
    <w:rsid w:val="0095547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5547F"/>
    <w:rPr>
      <w:rFonts w:ascii="Courier New" w:hAnsi="Courier New"/>
    </w:rPr>
  </w:style>
  <w:style w:type="paragraph" w:customStyle="1" w:styleId="NoteBullet">
    <w:name w:val="Note Bullet"/>
    <w:basedOn w:val="Note"/>
    <w:rsid w:val="0095547F"/>
    <w:pPr>
      <w:tabs>
        <w:tab w:val="clear" w:pos="680"/>
      </w:tabs>
      <w:spacing w:before="60" w:after="60"/>
    </w:pPr>
  </w:style>
  <w:style w:type="paragraph" w:customStyle="1" w:styleId="SubHeading2">
    <w:name w:val="SubHeading2"/>
    <w:basedOn w:val="HeadingBase"/>
    <w:rsid w:val="0095547F"/>
    <w:pPr>
      <w:spacing w:before="240" w:after="60"/>
    </w:pPr>
    <w:rPr>
      <w:sz w:val="20"/>
    </w:rPr>
  </w:style>
  <w:style w:type="paragraph" w:customStyle="1" w:styleId="SubHeading1">
    <w:name w:val="SubHeading1"/>
    <w:basedOn w:val="HeadingBase"/>
    <w:rsid w:val="0095547F"/>
    <w:pPr>
      <w:spacing w:before="240" w:after="60"/>
    </w:pPr>
    <w:rPr>
      <w:color w:val="918585"/>
      <w:sz w:val="22"/>
    </w:rPr>
  </w:style>
  <w:style w:type="paragraph" w:customStyle="1" w:styleId="SideHeading">
    <w:name w:val="Side Heading"/>
    <w:basedOn w:val="HeadingBase"/>
    <w:rsid w:val="0095547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5547F"/>
    <w:pPr>
      <w:numPr>
        <w:numId w:val="12"/>
      </w:numPr>
    </w:pPr>
  </w:style>
  <w:style w:type="paragraph" w:styleId="PlainText">
    <w:name w:val="Plain Text"/>
    <w:basedOn w:val="Normal"/>
    <w:link w:val="PlainTextChar"/>
    <w:rsid w:val="0095547F"/>
    <w:rPr>
      <w:sz w:val="20"/>
    </w:rPr>
  </w:style>
  <w:style w:type="character" w:customStyle="1" w:styleId="PlainTextChar">
    <w:name w:val="Plain Text Char"/>
    <w:basedOn w:val="DefaultParagraphFont"/>
    <w:link w:val="PlainText"/>
    <w:rsid w:val="0095547F"/>
    <w:rPr>
      <w:rFonts w:ascii="Courier New" w:eastAsia="Times New Roman" w:hAnsi="Courier New" w:cs="Times New Roman"/>
      <w:sz w:val="20"/>
      <w:szCs w:val="20"/>
      <w:lang w:eastAsia="en-US"/>
    </w:rPr>
  </w:style>
  <w:style w:type="character" w:customStyle="1" w:styleId="MenuOption">
    <w:name w:val="Menu Option"/>
    <w:basedOn w:val="DefaultParagraphFont"/>
    <w:rsid w:val="0095547F"/>
    <w:rPr>
      <w:b/>
      <w:smallCaps/>
    </w:rPr>
  </w:style>
  <w:style w:type="paragraph" w:customStyle="1" w:styleId="TableListNumber">
    <w:name w:val="Table List Number"/>
    <w:basedOn w:val="ListNumber"/>
    <w:rsid w:val="0095547F"/>
    <w:pPr>
      <w:numPr>
        <w:numId w:val="0"/>
      </w:numPr>
    </w:pPr>
  </w:style>
  <w:style w:type="paragraph" w:styleId="TOC4">
    <w:name w:val="toc 4"/>
    <w:basedOn w:val="TOCBase"/>
    <w:next w:val="Normal"/>
    <w:semiHidden/>
    <w:rsid w:val="0095547F"/>
    <w:pPr>
      <w:tabs>
        <w:tab w:val="right" w:leader="dot" w:pos="9071"/>
      </w:tabs>
      <w:ind w:left="1701"/>
    </w:pPr>
  </w:style>
  <w:style w:type="paragraph" w:customStyle="1" w:styleId="ListAlpha">
    <w:name w:val="List Alpha"/>
    <w:basedOn w:val="List"/>
    <w:rsid w:val="0095547F"/>
    <w:pPr>
      <w:numPr>
        <w:numId w:val="9"/>
      </w:numPr>
    </w:pPr>
  </w:style>
  <w:style w:type="paragraph" w:customStyle="1" w:styleId="ListAlpha2">
    <w:name w:val="List Alpha 2"/>
    <w:basedOn w:val="List2"/>
    <w:rsid w:val="0095547F"/>
    <w:pPr>
      <w:numPr>
        <w:numId w:val="8"/>
      </w:numPr>
    </w:pPr>
  </w:style>
  <w:style w:type="paragraph" w:styleId="List2">
    <w:name w:val="List 2"/>
    <w:basedOn w:val="BodyText"/>
    <w:rsid w:val="0095547F"/>
    <w:pPr>
      <w:tabs>
        <w:tab w:val="left" w:pos="680"/>
      </w:tabs>
      <w:spacing w:before="60" w:after="60"/>
      <w:ind w:left="680" w:hanging="340"/>
    </w:pPr>
  </w:style>
  <w:style w:type="paragraph" w:styleId="List3">
    <w:name w:val="List 3"/>
    <w:basedOn w:val="BodyText"/>
    <w:rsid w:val="0095547F"/>
    <w:pPr>
      <w:tabs>
        <w:tab w:val="left" w:pos="1021"/>
      </w:tabs>
      <w:spacing w:before="60" w:after="60"/>
      <w:ind w:left="1020" w:hanging="340"/>
    </w:pPr>
  </w:style>
  <w:style w:type="paragraph" w:styleId="List4">
    <w:name w:val="List 4"/>
    <w:basedOn w:val="BodyText"/>
    <w:rsid w:val="0095547F"/>
    <w:pPr>
      <w:tabs>
        <w:tab w:val="left" w:pos="1361"/>
      </w:tabs>
      <w:spacing w:before="60" w:after="60"/>
      <w:ind w:left="1361" w:hanging="340"/>
    </w:pPr>
  </w:style>
  <w:style w:type="paragraph" w:styleId="List5">
    <w:name w:val="List 5"/>
    <w:basedOn w:val="BodyText"/>
    <w:rsid w:val="0095547F"/>
    <w:pPr>
      <w:tabs>
        <w:tab w:val="left" w:pos="1701"/>
      </w:tabs>
      <w:spacing w:before="60" w:after="60"/>
      <w:ind w:left="1701" w:hanging="340"/>
    </w:pPr>
  </w:style>
  <w:style w:type="paragraph" w:styleId="ListBullet3">
    <w:name w:val="List Bullet 3"/>
    <w:basedOn w:val="List3"/>
    <w:rsid w:val="0095547F"/>
    <w:pPr>
      <w:numPr>
        <w:numId w:val="15"/>
      </w:numPr>
      <w:tabs>
        <w:tab w:val="clear" w:pos="1021"/>
      </w:tabs>
      <w:ind w:left="1037" w:hanging="357"/>
    </w:pPr>
  </w:style>
  <w:style w:type="paragraph" w:styleId="ListBullet4">
    <w:name w:val="List Bullet 4"/>
    <w:basedOn w:val="List4"/>
    <w:rsid w:val="0095547F"/>
    <w:pPr>
      <w:numPr>
        <w:numId w:val="3"/>
      </w:numPr>
    </w:pPr>
  </w:style>
  <w:style w:type="paragraph" w:styleId="ListBullet5">
    <w:name w:val="List Bullet 5"/>
    <w:basedOn w:val="List5"/>
    <w:rsid w:val="0095547F"/>
    <w:pPr>
      <w:numPr>
        <w:numId w:val="4"/>
      </w:numPr>
    </w:pPr>
  </w:style>
  <w:style w:type="paragraph" w:styleId="ListContinue2">
    <w:name w:val="List Continue 2"/>
    <w:basedOn w:val="List2"/>
    <w:rsid w:val="0095547F"/>
    <w:pPr>
      <w:ind w:firstLine="0"/>
    </w:pPr>
  </w:style>
  <w:style w:type="paragraph" w:styleId="ListContinue3">
    <w:name w:val="List Continue 3"/>
    <w:basedOn w:val="List3"/>
    <w:rsid w:val="0095547F"/>
    <w:pPr>
      <w:ind w:left="1021" w:firstLine="0"/>
    </w:pPr>
  </w:style>
  <w:style w:type="paragraph" w:styleId="ListContinue4">
    <w:name w:val="List Continue 4"/>
    <w:basedOn w:val="List4"/>
    <w:rsid w:val="0095547F"/>
    <w:pPr>
      <w:ind w:firstLine="0"/>
    </w:pPr>
  </w:style>
  <w:style w:type="paragraph" w:styleId="ListContinue5">
    <w:name w:val="List Continue 5"/>
    <w:basedOn w:val="List5"/>
    <w:rsid w:val="0095547F"/>
    <w:pPr>
      <w:ind w:firstLine="0"/>
    </w:pPr>
  </w:style>
  <w:style w:type="paragraph" w:styleId="ListNumber3">
    <w:name w:val="List Number 3"/>
    <w:basedOn w:val="List3"/>
    <w:rsid w:val="0095547F"/>
    <w:pPr>
      <w:numPr>
        <w:numId w:val="5"/>
      </w:numPr>
    </w:pPr>
  </w:style>
  <w:style w:type="paragraph" w:styleId="ListNumber4">
    <w:name w:val="List Number 4"/>
    <w:basedOn w:val="List4"/>
    <w:rsid w:val="0095547F"/>
    <w:pPr>
      <w:numPr>
        <w:numId w:val="6"/>
      </w:numPr>
    </w:pPr>
  </w:style>
  <w:style w:type="paragraph" w:styleId="ListNumber5">
    <w:name w:val="List Number 5"/>
    <w:basedOn w:val="List5"/>
    <w:rsid w:val="0095547F"/>
    <w:pPr>
      <w:numPr>
        <w:numId w:val="7"/>
      </w:numPr>
    </w:pPr>
  </w:style>
  <w:style w:type="paragraph" w:styleId="BlockText">
    <w:name w:val="Block Text"/>
    <w:basedOn w:val="Normal"/>
    <w:rsid w:val="0095547F"/>
    <w:pPr>
      <w:spacing w:after="120"/>
      <w:ind w:left="1440" w:right="1440"/>
    </w:pPr>
  </w:style>
  <w:style w:type="character" w:customStyle="1" w:styleId="Subscript">
    <w:name w:val="Subscript"/>
    <w:basedOn w:val="DefaultParagraphFont"/>
    <w:rsid w:val="0095547F"/>
    <w:rPr>
      <w:sz w:val="16"/>
      <w:vertAlign w:val="subscript"/>
    </w:rPr>
  </w:style>
  <w:style w:type="character" w:customStyle="1" w:styleId="Superscript">
    <w:name w:val="Superscript"/>
    <w:basedOn w:val="DefaultParagraphFont"/>
    <w:rsid w:val="0095547F"/>
    <w:rPr>
      <w:sz w:val="16"/>
      <w:vertAlign w:val="superscript"/>
    </w:rPr>
  </w:style>
  <w:style w:type="character" w:customStyle="1" w:styleId="Symbols">
    <w:name w:val="Symbols"/>
    <w:basedOn w:val="DefaultParagraphFont"/>
    <w:rsid w:val="0095547F"/>
    <w:rPr>
      <w:rFonts w:ascii="Symbol" w:hAnsi="Symbol"/>
    </w:rPr>
  </w:style>
  <w:style w:type="character" w:customStyle="1" w:styleId="MenuOptions">
    <w:name w:val="Menu Options"/>
    <w:basedOn w:val="DefaultParagraphFont"/>
    <w:rsid w:val="0095547F"/>
    <w:rPr>
      <w:rFonts w:ascii="Arial Narrow" w:hAnsi="Arial Narrow"/>
      <w:smallCaps/>
    </w:rPr>
  </w:style>
  <w:style w:type="character" w:customStyle="1" w:styleId="Buttons">
    <w:name w:val="Buttons"/>
    <w:basedOn w:val="DefaultParagraphFont"/>
    <w:rsid w:val="0095547F"/>
    <w:rPr>
      <w:b/>
    </w:rPr>
  </w:style>
  <w:style w:type="character" w:customStyle="1" w:styleId="Underlined">
    <w:name w:val="Underlined"/>
    <w:basedOn w:val="DefaultParagraphFont"/>
    <w:rsid w:val="0095547F"/>
    <w:rPr>
      <w:u w:val="single"/>
    </w:rPr>
  </w:style>
  <w:style w:type="paragraph" w:customStyle="1" w:styleId="TableBodyTextRight">
    <w:name w:val="Table Body Text Right"/>
    <w:basedOn w:val="TableBodyText"/>
    <w:rsid w:val="0095547F"/>
    <w:pPr>
      <w:widowControl w:val="0"/>
      <w:autoSpaceDE w:val="0"/>
      <w:autoSpaceDN w:val="0"/>
      <w:adjustRightInd w:val="0"/>
      <w:jc w:val="right"/>
    </w:pPr>
    <w:rPr>
      <w:rFonts w:cs="Arial"/>
      <w:szCs w:val="18"/>
    </w:rPr>
  </w:style>
  <w:style w:type="paragraph" w:customStyle="1" w:styleId="CopyrightText">
    <w:name w:val="Copyright Text"/>
    <w:basedOn w:val="BodyText"/>
    <w:rsid w:val="0095547F"/>
    <w:rPr>
      <w:sz w:val="18"/>
    </w:rPr>
  </w:style>
  <w:style w:type="paragraph" w:customStyle="1" w:styleId="BodySmallRight">
    <w:name w:val="Body Small Right"/>
    <w:basedOn w:val="BodyTextRight"/>
    <w:rsid w:val="0095547F"/>
    <w:rPr>
      <w:sz w:val="18"/>
      <w:szCs w:val="18"/>
    </w:rPr>
  </w:style>
  <w:style w:type="paragraph" w:customStyle="1" w:styleId="MarginEdition">
    <w:name w:val="Margin Edition"/>
    <w:basedOn w:val="MarginNote"/>
    <w:rsid w:val="0095547F"/>
    <w:pPr>
      <w:spacing w:before="0" w:after="0"/>
    </w:pPr>
    <w:rPr>
      <w:rFonts w:ascii="Times New Roman" w:hAnsi="Times New Roman"/>
      <w:color w:val="999999"/>
    </w:rPr>
  </w:style>
  <w:style w:type="paragraph" w:customStyle="1" w:styleId="Spacer">
    <w:name w:val="Spacer"/>
    <w:basedOn w:val="Normal"/>
    <w:rsid w:val="0095547F"/>
    <w:rPr>
      <w:sz w:val="2"/>
      <w:szCs w:val="2"/>
    </w:rPr>
  </w:style>
  <w:style w:type="character" w:customStyle="1" w:styleId="Small">
    <w:name w:val="Small"/>
    <w:basedOn w:val="DefaultParagraphFont"/>
    <w:rsid w:val="0095547F"/>
    <w:rPr>
      <w:sz w:val="16"/>
    </w:rPr>
  </w:style>
  <w:style w:type="paragraph" w:customStyle="1" w:styleId="WideTable">
    <w:name w:val="Wide Table"/>
    <w:basedOn w:val="Normal"/>
    <w:rsid w:val="0095547F"/>
    <w:pPr>
      <w:ind w:left="-1418"/>
    </w:pPr>
    <w:rPr>
      <w:sz w:val="2"/>
      <w:szCs w:val="2"/>
    </w:rPr>
  </w:style>
  <w:style w:type="character" w:styleId="PageNumber">
    <w:name w:val="page number"/>
    <w:basedOn w:val="DefaultParagraphFont"/>
    <w:rsid w:val="0095547F"/>
  </w:style>
  <w:style w:type="paragraph" w:styleId="Quote">
    <w:name w:val="Quote"/>
    <w:basedOn w:val="Heading1"/>
    <w:link w:val="QuoteChar"/>
    <w:qFormat/>
    <w:rsid w:val="0095547F"/>
    <w:rPr>
      <w:b w:val="0"/>
      <w:sz w:val="72"/>
      <w:szCs w:val="72"/>
      <w:lang w:val="en-NZ"/>
    </w:rPr>
  </w:style>
  <w:style w:type="character" w:customStyle="1" w:styleId="QuoteChar">
    <w:name w:val="Quote Char"/>
    <w:basedOn w:val="DefaultParagraphFont"/>
    <w:link w:val="Quote"/>
    <w:rsid w:val="0095547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5547F"/>
    <w:pPr>
      <w:pageBreakBefore/>
    </w:pPr>
  </w:style>
  <w:style w:type="paragraph" w:customStyle="1" w:styleId="Border">
    <w:name w:val="Border"/>
    <w:basedOn w:val="Normal"/>
    <w:qFormat/>
    <w:rsid w:val="0095547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5547F"/>
    <w:rPr>
      <w:b/>
      <w:bCs/>
      <w:i/>
      <w:iCs/>
      <w:color w:val="auto"/>
    </w:rPr>
  </w:style>
  <w:style w:type="paragraph" w:styleId="IntenseQuote">
    <w:name w:val="Intense Quote"/>
    <w:basedOn w:val="Normal"/>
    <w:next w:val="Normal"/>
    <w:link w:val="IntenseQuoteChar"/>
    <w:uiPriority w:val="30"/>
    <w:qFormat/>
    <w:rsid w:val="0095547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5547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5547F"/>
    <w:rPr>
      <w:smallCaps/>
      <w:color w:val="auto"/>
      <w:u w:val="single"/>
    </w:rPr>
  </w:style>
  <w:style w:type="character" w:styleId="IntenseReference">
    <w:name w:val="Intense Reference"/>
    <w:basedOn w:val="DefaultParagraphFont"/>
    <w:uiPriority w:val="32"/>
    <w:qFormat/>
    <w:rsid w:val="0095547F"/>
    <w:rPr>
      <w:b/>
      <w:bCs/>
      <w:smallCaps/>
      <w:color w:val="auto"/>
      <w:spacing w:val="5"/>
      <w:u w:val="single"/>
    </w:rPr>
  </w:style>
  <w:style w:type="paragraph" w:customStyle="1" w:styleId="2ColumnHeading">
    <w:name w:val="2Column Heading"/>
    <w:basedOn w:val="BodyText"/>
    <w:qFormat/>
    <w:rsid w:val="0095547F"/>
    <w:pPr>
      <w:spacing w:after="60"/>
      <w:ind w:left="-2268"/>
    </w:pPr>
    <w:rPr>
      <w:b/>
    </w:rPr>
  </w:style>
  <w:style w:type="paragraph" w:customStyle="1" w:styleId="Heading1TOC">
    <w:name w:val="Heading1 TOC"/>
    <w:basedOn w:val="Normal"/>
    <w:qFormat/>
    <w:rsid w:val="0095547F"/>
    <w:pPr>
      <w:spacing w:before="240" w:after="120"/>
    </w:pPr>
    <w:rPr>
      <w:rFonts w:ascii="Times New Roman" w:hAnsi="Times New Roman"/>
      <w:b/>
      <w:sz w:val="32"/>
    </w:rPr>
  </w:style>
  <w:style w:type="paragraph" w:customStyle="1" w:styleId="Heading2TOC">
    <w:name w:val="Heading2 TOC"/>
    <w:basedOn w:val="Normal"/>
    <w:qFormat/>
    <w:rsid w:val="0095547F"/>
    <w:pPr>
      <w:spacing w:before="240" w:after="60"/>
    </w:pPr>
    <w:rPr>
      <w:rFonts w:ascii="Times New Roman" w:hAnsi="Times New Roman"/>
      <w:b/>
      <w:sz w:val="28"/>
    </w:rPr>
  </w:style>
  <w:style w:type="character" w:customStyle="1" w:styleId="Underline">
    <w:name w:val="Underline"/>
    <w:basedOn w:val="DefaultParagraphFont"/>
    <w:qFormat/>
    <w:rsid w:val="0095547F"/>
    <w:rPr>
      <w:u w:val="single"/>
    </w:rPr>
  </w:style>
  <w:style w:type="character" w:customStyle="1" w:styleId="BoldandItalics">
    <w:name w:val="Bold and Italics"/>
    <w:qFormat/>
    <w:rsid w:val="0095547F"/>
    <w:rPr>
      <w:b/>
      <w:i/>
      <w:u w:val="none"/>
    </w:rPr>
  </w:style>
  <w:style w:type="paragraph" w:styleId="BalloonText">
    <w:name w:val="Balloon Text"/>
    <w:basedOn w:val="Normal"/>
    <w:link w:val="BalloonTextChar"/>
    <w:rsid w:val="0095547F"/>
    <w:rPr>
      <w:rFonts w:ascii="Tahoma" w:hAnsi="Tahoma" w:cs="Tahoma"/>
      <w:sz w:val="16"/>
      <w:szCs w:val="16"/>
    </w:rPr>
  </w:style>
  <w:style w:type="character" w:customStyle="1" w:styleId="BalloonTextChar">
    <w:name w:val="Balloon Text Char"/>
    <w:basedOn w:val="DefaultParagraphFont"/>
    <w:link w:val="BalloonText"/>
    <w:rsid w:val="0095547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5547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5547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5547F"/>
    <w:rPr>
      <w:b/>
      <w:color w:val="660033"/>
      <w:spacing w:val="0"/>
    </w:rPr>
  </w:style>
  <w:style w:type="paragraph" w:customStyle="1" w:styleId="Nameditemlist">
    <w:name w:val="Named item list"/>
    <w:basedOn w:val="BodyText"/>
    <w:qFormat/>
    <w:rsid w:val="0095547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1227</Words>
  <Characters>8123</Characters>
  <Application>Microsoft Office Word</Application>
  <DocSecurity>0</DocSecurity>
  <Lines>278</Lines>
  <Paragraphs>138</Paragraphs>
  <ScaleCrop>false</ScaleCrop>
  <Company>Author-it Software Corporation Ltd.</Company>
  <LinksUpToDate>false</LinksUpToDate>
  <CharactersWithSpaces>9291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MEM23005A Apply statistics and probability techniques to engineering tasks</dc:title>
  <dc:subject>Approved</dc:subject>
  <dc:creator>Manufacturing Skills Australia</dc:creator>
  <cp:keywords>Release: 1</cp:keywords>
  <dc:description>Copyright © 1996-2007 Author-it Software Corporation Ltd., all rights reserved.</dc:description>
  <cp:lastModifiedBy>TPCMS</cp:lastModifiedBy>
  <cp:revision>3</cp:revision>
  <dcterms:created xsi:type="dcterms:W3CDTF">2012-12-20T07:27:00Z</dcterms:created>
  <dcterms:modified xsi:type="dcterms:W3CDTF">2012-12-20T07:27:00Z</dcterms:modified>
</cp:coreProperties>
</file>