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1BC5" w:rsidP="00181BC5">
      <w:pPr>
        <w:pStyle w:val="Title"/>
      </w:pPr>
      <w:r>
        <w:fldChar w:fldCharType="begin"/>
      </w:r>
      <w:r>
        <w:instrText xml:space="preserve"> TITLE   \* MERGEFORMAT </w:instrText>
      </w:r>
      <w:r>
        <w:fldChar w:fldCharType="separate"/>
      </w:r>
      <w:r>
        <w:t>MEM23002A Apply calculus in engineering situations</w:t>
      </w:r>
      <w:r>
        <w:fldChar w:fldCharType="end"/>
      </w:r>
    </w:p>
    <w:p w:rsidR="00181BC5" w:rsidP="00181BC5">
      <w:pPr>
        <w:pStyle w:val="Version"/>
        <w:sectPr w:rsidSect="006D067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067D" w:rsidP="006D067D">
      <w:pPr>
        <w:pStyle w:val="SuperHeading"/>
      </w:pPr>
      <w:r w:rsidRPr="006D067D">
        <w:t>MEM23002A Apply calculus in engineering situations</w:t>
      </w:r>
    </w:p>
    <w:p w:rsidR="00000000" w:rsidRPr="006D067D" w:rsidP="006D067D">
      <w:pPr>
        <w:pStyle w:val="Heading1"/>
      </w:pPr>
      <w:bookmarkStart w:id="1" w:name="O_272376"/>
      <w:bookmarkEnd w:id="1"/>
      <w:r w:rsidRPr="006D067D">
        <w:t>Modification History</w:t>
      </w:r>
    </w:p>
    <w:p w:rsidR="00000000" w:rsidRPr="006D067D" w:rsidP="006D067D">
      <w:pPr>
        <w:pStyle w:val="BodyText"/>
      </w:pPr>
      <w:r w:rsidRPr="006D067D">
        <w:t>Not Applicable</w:t>
      </w:r>
    </w:p>
    <w:p w:rsidR="00000000" w:rsidRPr="006D067D" w:rsidP="006D067D">
      <w:pPr>
        <w:pStyle w:val="AllowPageBreak"/>
      </w:pPr>
    </w:p>
    <w:p w:rsidR="00000000" w:rsidRPr="006D067D" w:rsidP="006D067D">
      <w:pPr>
        <w:pStyle w:val="Heading1"/>
      </w:pPr>
      <w:bookmarkStart w:id="2" w:name="O_213070"/>
      <w:bookmarkEnd w:id="2"/>
      <w:r w:rsidRPr="006D067D">
        <w:t>Unit Descriptor</w:t>
      </w:r>
    </w:p>
    <w:tbl>
      <w:tblPr>
        <w:tblW w:w="0" w:type="auto"/>
        <w:tblLayout w:type="fixed"/>
        <w:tblCellMar>
          <w:left w:w="62" w:type="dxa"/>
          <w:right w:w="62" w:type="dxa"/>
        </w:tblCellMar>
        <w:tblLook w:val="0000"/>
      </w:tblPr>
      <w:tblGrid>
        <w:gridCol w:w="2672"/>
        <w:gridCol w:w="5850"/>
      </w:tblGrid>
      <w:tr w:rsidTr="00181BC5">
        <w:tblPrEx>
          <w:tblW w:w="0" w:type="auto"/>
          <w:tblLayout w:type="fixed"/>
          <w:tblCellMar>
            <w:left w:w="62" w:type="dxa"/>
            <w:right w:w="62" w:type="dxa"/>
          </w:tblCellMar>
          <w:tblLook w:val="0000"/>
        </w:tblPrEx>
        <w:trPr>
          <w:tblHeader/>
        </w:trPr>
        <w:tc>
          <w:tcPr>
            <w:tcW w:w="26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67D">
            <w:pPr>
              <w:pStyle w:val="BodyText"/>
              <w:rPr>
                <w:lang w:val="en-NZ"/>
              </w:rPr>
            </w:pPr>
            <w:r w:rsidRPr="006D067D">
              <w:rPr>
                <w:rStyle w:val="SpecialBold"/>
              </w:rPr>
              <w:t>Unit descriptor</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067D" w:rsidP="006D067D">
            <w:pPr>
              <w:pStyle w:val="BodyText"/>
            </w:pPr>
            <w:r w:rsidRPr="006D067D">
              <w:t>This unit covers applying concepts of calculus to engineering situations.</w:t>
            </w:r>
          </w:p>
        </w:tc>
      </w:tr>
    </w:tbl>
    <w:p w:rsidR="00181BC5" w:rsidP="006D067D">
      <w:pPr>
        <w:pStyle w:val="BodyText"/>
      </w:pPr>
    </w:p>
    <w:p w:rsidR="00181BC5" w:rsidP="006D067D">
      <w:pPr>
        <w:pStyle w:val="BodyText"/>
      </w:pPr>
    </w:p>
    <w:p w:rsidR="00000000" w:rsidRPr="006D067D" w:rsidP="006D067D">
      <w:pPr>
        <w:pStyle w:val="Heading1"/>
      </w:pPr>
      <w:bookmarkStart w:id="3" w:name="O_213074"/>
      <w:bookmarkEnd w:id="3"/>
      <w:r w:rsidRPr="006D067D">
        <w:t>Application of the Unit</w:t>
      </w:r>
    </w:p>
    <w:tbl>
      <w:tblPr>
        <w:tblW w:w="0" w:type="auto"/>
        <w:tblLayout w:type="fixed"/>
        <w:tblCellMar>
          <w:left w:w="62" w:type="dxa"/>
          <w:right w:w="62" w:type="dxa"/>
        </w:tblCellMar>
        <w:tblLook w:val="0000"/>
      </w:tblPr>
      <w:tblGrid>
        <w:gridCol w:w="2745"/>
        <w:gridCol w:w="5777"/>
      </w:tblGrid>
      <w:tr w:rsidTr="00181BC5">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67D">
            <w:pPr>
              <w:pStyle w:val="BodyText"/>
              <w:rPr>
                <w:lang w:val="en-NZ"/>
              </w:rPr>
            </w:pPr>
            <w:r w:rsidRPr="006D067D">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067D" w:rsidP="006D067D">
            <w:pPr>
              <w:pStyle w:val="BodyText"/>
            </w:pPr>
            <w:r w:rsidRPr="006D067D">
              <w:t>This unit applies to selecting and applying calculus techniques to resolve engineering problems.  It includes finding derivatives from first principles, using rules of derivatives to find first and second der</w:t>
            </w:r>
            <w:r w:rsidRPr="006D067D">
              <w:t>ivatives of functions; applying integral calculus to functions; applying differential and integral calculus to engineering problems.</w:t>
            </w:r>
          </w:p>
          <w:p w:rsidR="00000000" w:rsidRPr="006D067D" w:rsidP="006D067D">
            <w:pPr>
              <w:pStyle w:val="BodyText"/>
            </w:pPr>
            <w:r w:rsidRPr="006D067D">
              <w:t>This unit only has application in qualifications that are not points based.</w:t>
            </w:r>
          </w:p>
          <w:p w:rsidR="00000000" w:rsidRPr="006D067D" w:rsidP="006D067D">
            <w:pPr>
              <w:pStyle w:val="BodyText"/>
            </w:pPr>
          </w:p>
          <w:p w:rsidR="00000000" w:rsidRPr="006D067D" w:rsidP="006D067D">
            <w:pPr>
              <w:pStyle w:val="BodyText"/>
            </w:pPr>
            <w:r w:rsidRPr="006D067D">
              <w:rPr>
                <w:rStyle w:val="SpecialBold"/>
              </w:rPr>
              <w:t>Band</w:t>
            </w:r>
            <w:r w:rsidRPr="006D067D">
              <w:t>:</w:t>
            </w:r>
            <w:r w:rsidRPr="006D067D">
              <w:tab/>
            </w:r>
            <w:r w:rsidRPr="006D067D">
              <w:rPr>
                <w:rStyle w:val="SpecialBold"/>
              </w:rPr>
              <w:t>0</w:t>
            </w:r>
          </w:p>
          <w:p w:rsidR="00000000" w:rsidRPr="006D067D" w:rsidP="006D067D">
            <w:pPr>
              <w:pStyle w:val="BodyText"/>
            </w:pPr>
            <w:r w:rsidRPr="006D067D">
              <w:rPr>
                <w:rStyle w:val="SpecialBold"/>
              </w:rPr>
              <w:t>Unit Weight</w:t>
            </w:r>
            <w:r w:rsidRPr="006D067D">
              <w:t>:</w:t>
            </w:r>
            <w:r w:rsidRPr="006D067D">
              <w:tab/>
            </w:r>
            <w:r w:rsidRPr="006D067D">
              <w:rPr>
                <w:rStyle w:val="SpecialBold"/>
              </w:rPr>
              <w:t>0</w:t>
            </w:r>
          </w:p>
        </w:tc>
      </w:tr>
    </w:tbl>
    <w:p w:rsidR="00181BC5" w:rsidP="006D067D">
      <w:pPr>
        <w:pStyle w:val="BodyText"/>
      </w:pPr>
    </w:p>
    <w:p w:rsidR="00181BC5" w:rsidP="006D067D">
      <w:pPr>
        <w:pStyle w:val="BodyText"/>
      </w:pPr>
    </w:p>
    <w:p w:rsidR="00000000" w:rsidRPr="006D067D" w:rsidP="006D067D">
      <w:pPr>
        <w:pStyle w:val="Heading1"/>
      </w:pPr>
      <w:bookmarkStart w:id="4" w:name="O_280636"/>
      <w:bookmarkEnd w:id="4"/>
      <w:r w:rsidRPr="006D067D">
        <w:t>Licensing/Regulatory Information</w:t>
      </w:r>
    </w:p>
    <w:p w:rsidR="00000000" w:rsidRPr="006D067D" w:rsidP="006D067D">
      <w:pPr>
        <w:pStyle w:val="BodyText"/>
      </w:pPr>
      <w:r w:rsidRPr="006D067D">
        <w:t>Not Applicable</w:t>
      </w:r>
    </w:p>
    <w:p w:rsidR="00000000" w:rsidRPr="006D067D" w:rsidP="006D067D">
      <w:pPr>
        <w:pStyle w:val="AllowPageBreak"/>
      </w:pPr>
    </w:p>
    <w:p w:rsidR="00000000" w:rsidRPr="006D067D" w:rsidP="006D067D">
      <w:pPr>
        <w:pStyle w:val="Heading1"/>
      </w:pPr>
      <w:bookmarkStart w:id="5" w:name="O_213072"/>
      <w:bookmarkEnd w:id="5"/>
      <w:r w:rsidRPr="006D067D">
        <w:t>Pre-Requisites</w:t>
      </w:r>
    </w:p>
    <w:tbl>
      <w:tblPr>
        <w:tblW w:w="0" w:type="auto"/>
        <w:tblLayout w:type="fixed"/>
        <w:tblCellMar>
          <w:left w:w="62" w:type="dxa"/>
          <w:right w:w="62" w:type="dxa"/>
        </w:tblCellMar>
        <w:tblLook w:val="0000"/>
      </w:tblPr>
      <w:tblGrid>
        <w:gridCol w:w="2714"/>
        <w:gridCol w:w="2195"/>
        <w:gridCol w:w="3613"/>
      </w:tblGrid>
      <w:tr w:rsidTr="00181BC5">
        <w:tblPrEx>
          <w:tblW w:w="0" w:type="auto"/>
          <w:tblLayout w:type="fixed"/>
          <w:tblCellMar>
            <w:left w:w="62" w:type="dxa"/>
            <w:right w:w="62" w:type="dxa"/>
          </w:tblCellMar>
          <w:tblLook w:val="0000"/>
        </w:tblPrEx>
        <w:trPr>
          <w:tblHeader/>
        </w:trPr>
        <w:tc>
          <w:tcPr>
            <w:tcW w:w="2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67D">
            <w:pPr>
              <w:pStyle w:val="BodyText"/>
              <w:rPr>
                <w:lang w:val="en-NZ"/>
              </w:rPr>
            </w:pPr>
            <w:r w:rsidRPr="006D067D">
              <w:rPr>
                <w:rStyle w:val="SpecialBold"/>
              </w:rPr>
              <w:t>Prerequisite units</w:t>
            </w:r>
          </w:p>
        </w:tc>
        <w:tc>
          <w:tcPr>
            <w:tcW w:w="580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67D">
            <w:pPr>
              <w:pStyle w:val="BodyText"/>
              <w:rPr>
                <w:lang w:val="en-NZ"/>
              </w:rPr>
            </w:pPr>
          </w:p>
        </w:tc>
      </w:tr>
      <w:tr w:rsidTr="00181BC5">
        <w:tblPrEx>
          <w:tblW w:w="0" w:type="auto"/>
          <w:tblLayout w:type="fixed"/>
          <w:tblCellMar>
            <w:left w:w="62" w:type="dxa"/>
            <w:right w:w="62" w:type="dxa"/>
          </w:tblCellMar>
          <w:tblLook w:val="0000"/>
        </w:tblPrEx>
        <w:tc>
          <w:tcPr>
            <w:tcW w:w="2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67D">
            <w:pPr>
              <w:pStyle w:val="BodyText"/>
              <w:rPr>
                <w:lang w:val="en-NZ"/>
              </w:rPr>
            </w:pPr>
            <w:r w:rsidRPr="006D067D">
              <w:rPr>
                <w:rStyle w:val="SpecialBold"/>
              </w:rPr>
              <w:t>Path 1</w:t>
            </w: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67D">
            <w:pPr>
              <w:pStyle w:val="BodyText"/>
              <w:rPr>
                <w:lang w:val="en-NZ"/>
              </w:rPr>
            </w:pPr>
            <w:r w:rsidRPr="006D067D">
              <w:t>MEM30012A</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67D">
            <w:pPr>
              <w:pStyle w:val="BodyText"/>
              <w:rPr>
                <w:lang w:val="en-NZ"/>
              </w:rPr>
            </w:pPr>
            <w:r w:rsidRPr="006D067D">
              <w:t>Apply mathematical techniques in manufacturing, engineering or related situations</w:t>
            </w:r>
          </w:p>
        </w:tc>
      </w:tr>
      <w:tr w:rsidTr="00181BC5">
        <w:tblPrEx>
          <w:tblW w:w="0" w:type="auto"/>
          <w:tblLayout w:type="fixed"/>
          <w:tblCellMar>
            <w:left w:w="62" w:type="dxa"/>
            <w:right w:w="62" w:type="dxa"/>
          </w:tblCellMar>
          <w:tblLook w:val="0000"/>
        </w:tblPrEx>
        <w:tc>
          <w:tcPr>
            <w:tcW w:w="2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067D" w:rsidP="006D067D">
            <w:pPr>
              <w:pStyle w:val="BodyText"/>
            </w:pPr>
          </w:p>
        </w:tc>
      </w:tr>
    </w:tbl>
    <w:p w:rsidR="00181BC5" w:rsidP="006D067D">
      <w:pPr>
        <w:pStyle w:val="BodyText"/>
      </w:pPr>
    </w:p>
    <w:p w:rsidR="00181BC5" w:rsidP="006D067D">
      <w:pPr>
        <w:pStyle w:val="BodyText"/>
      </w:pPr>
    </w:p>
    <w:p w:rsidR="00000000" w:rsidRPr="006D067D" w:rsidP="006D067D">
      <w:pPr>
        <w:pStyle w:val="Heading1"/>
      </w:pPr>
      <w:bookmarkStart w:id="6" w:name="O_213071"/>
      <w:bookmarkEnd w:id="6"/>
      <w:r w:rsidRPr="006D067D">
        <w:t>Employability Skills Information</w:t>
      </w:r>
    </w:p>
    <w:tbl>
      <w:tblPr>
        <w:tblW w:w="0" w:type="auto"/>
        <w:tblLayout w:type="fixed"/>
        <w:tblCellMar>
          <w:left w:w="62" w:type="dxa"/>
          <w:right w:w="62" w:type="dxa"/>
        </w:tblCellMar>
        <w:tblLook w:val="0000"/>
      </w:tblPr>
      <w:tblGrid>
        <w:gridCol w:w="2802"/>
        <w:gridCol w:w="5720"/>
      </w:tblGrid>
      <w:tr w:rsidTr="00181BC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67D">
            <w:pPr>
              <w:pStyle w:val="BodyText"/>
              <w:rPr>
                <w:lang w:val="en-NZ"/>
              </w:rPr>
            </w:pPr>
            <w:r w:rsidRPr="006D067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067D" w:rsidP="006D067D">
            <w:pPr>
              <w:pStyle w:val="BodyText"/>
            </w:pPr>
            <w:r w:rsidRPr="006D067D">
              <w:t>This unit contains employability skills.</w:t>
            </w:r>
          </w:p>
        </w:tc>
      </w:tr>
    </w:tbl>
    <w:p w:rsidR="00181BC5" w:rsidP="006D067D">
      <w:pPr>
        <w:pStyle w:val="BodyText"/>
      </w:pPr>
    </w:p>
    <w:p w:rsidR="00181BC5" w:rsidP="006D067D">
      <w:pPr>
        <w:pStyle w:val="BodyText"/>
      </w:pPr>
    </w:p>
    <w:p w:rsidR="00000000" w:rsidRPr="006D067D" w:rsidP="006D067D">
      <w:pPr>
        <w:pStyle w:val="Heading1"/>
      </w:pPr>
      <w:bookmarkStart w:id="7" w:name="O_290422"/>
      <w:bookmarkEnd w:id="7"/>
      <w:r w:rsidRPr="006D067D">
        <w:t>Elements and Performance Criteria Pre-Content</w:t>
      </w:r>
    </w:p>
    <w:tbl>
      <w:tblPr>
        <w:tblW w:w="0" w:type="auto"/>
        <w:tblLayout w:type="fixed"/>
        <w:tblCellMar>
          <w:left w:w="62" w:type="dxa"/>
          <w:right w:w="62" w:type="dxa"/>
        </w:tblCellMar>
        <w:tblLook w:val="0000"/>
      </w:tblPr>
      <w:tblGrid>
        <w:gridCol w:w="2584"/>
        <w:gridCol w:w="5938"/>
      </w:tblGrid>
      <w:tr w:rsidTr="00181BC5">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67D">
            <w:pPr>
              <w:pStyle w:val="BodyText"/>
              <w:rPr>
                <w:lang w:val="en-NZ"/>
              </w:rPr>
            </w:pPr>
            <w:r w:rsidRPr="006D067D">
              <w:t>Elements describe the essential outcomes of a unit of competency.</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067D" w:rsidP="006D067D">
            <w:pPr>
              <w:pStyle w:val="BodyText"/>
            </w:pPr>
            <w:r w:rsidRPr="006D067D">
              <w:t>Performance criteria describe</w:t>
            </w:r>
            <w:r w:rsidRPr="006D067D">
              <w:t xml:space="preserve"> the performance needed to demonstrate achievement of the element. Where bold italicised text is used, further information is detailed in the required skills and knowledge section and the range statement. Assessment of performance is to be consistent with </w:t>
            </w:r>
            <w:r w:rsidRPr="006D067D">
              <w:t>the evidence guide.</w:t>
            </w:r>
          </w:p>
        </w:tc>
      </w:tr>
    </w:tbl>
    <w:p w:rsidR="00000000" w:rsidRPr="006D067D" w:rsidP="006D067D">
      <w:pPr>
        <w:pStyle w:val="BodyText"/>
      </w:pPr>
    </w:p>
    <w:p w:rsidR="00000000" w:rsidRPr="006D067D" w:rsidP="006D067D">
      <w:pPr>
        <w:pStyle w:val="AllowPageBreak"/>
      </w:pPr>
    </w:p>
    <w:p w:rsidR="00000000" w:rsidRPr="006D067D" w:rsidP="006D067D">
      <w:pPr>
        <w:pStyle w:val="Heading1"/>
      </w:pPr>
      <w:bookmarkStart w:id="8" w:name="O_237089"/>
      <w:bookmarkEnd w:id="8"/>
      <w:r w:rsidRPr="006D067D">
        <w:t>Elements and Performance Criteria</w:t>
      </w:r>
    </w:p>
    <w:tbl>
      <w:tblPr>
        <w:tblW w:w="0" w:type="auto"/>
        <w:tblLayout w:type="fixed"/>
        <w:tblCellMar>
          <w:left w:w="62" w:type="dxa"/>
          <w:right w:w="62" w:type="dxa"/>
        </w:tblCellMar>
        <w:tblLook w:val="0000"/>
      </w:tblPr>
      <w:tblGrid>
        <w:gridCol w:w="2584"/>
        <w:gridCol w:w="5938"/>
      </w:tblGrid>
      <w:tr w:rsidTr="00181BC5">
        <w:tblPrEx>
          <w:tblW w:w="0" w:type="auto"/>
          <w:tblLayout w:type="fixed"/>
          <w:tblCellMar>
            <w:left w:w="62" w:type="dxa"/>
            <w:right w:w="62" w:type="dxa"/>
          </w:tblCellMar>
          <w:tblLook w:val="0000"/>
        </w:tblPrEx>
        <w:trPr>
          <w:tblHeader/>
        </w:trPr>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067D" w:rsidP="006D067D">
            <w:pPr>
              <w:pStyle w:val="BodyText"/>
            </w:pPr>
            <w:r w:rsidRPr="006D067D">
              <w:rPr>
                <w:rStyle w:val="SpecialBold"/>
              </w:rPr>
              <w:t>ELEMENT</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67D">
            <w:pPr>
              <w:pStyle w:val="BodyText"/>
              <w:rPr>
                <w:lang w:val="en-NZ"/>
              </w:rPr>
            </w:pPr>
            <w:r w:rsidRPr="006D067D">
              <w:rPr>
                <w:rStyle w:val="SpecialBold"/>
              </w:rPr>
              <w:t>PERFORMANCE CRITERIA</w:t>
            </w:r>
          </w:p>
        </w:tc>
      </w:tr>
      <w:tr w:rsidTr="00181BC5">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67D">
            <w:pPr>
              <w:pStyle w:val="List"/>
              <w:rPr>
                <w:lang w:val="en-NZ"/>
              </w:rPr>
            </w:pPr>
            <w:r w:rsidRPr="006D067D">
              <w:t>1.</w:t>
            </w:r>
            <w:r w:rsidRPr="006D067D">
              <w:tab/>
              <w:t>Apply differentiation techniques to engineering applications</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67D">
            <w:pPr>
              <w:pStyle w:val="List2"/>
              <w:rPr>
                <w:lang w:val="en-NZ"/>
              </w:rPr>
            </w:pPr>
            <w:r w:rsidRPr="006D067D">
              <w:t>1.1.</w:t>
            </w:r>
            <w:r w:rsidRPr="006D067D">
              <w:tab/>
              <w:t>Solve engineering problems using the rules of differentiation.</w:t>
            </w:r>
          </w:p>
        </w:tc>
      </w:tr>
      <w:tr w:rsidTr="00181BC5">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67D">
            <w:pPr>
              <w:pStyle w:val="List"/>
              <w:rPr>
                <w:lang w:val="en-NZ"/>
              </w:rPr>
            </w:pPr>
            <w:r w:rsidRPr="006D067D">
              <w:t>2.</w:t>
            </w:r>
            <w:r w:rsidRPr="006D067D">
              <w:tab/>
            </w:r>
            <w:r w:rsidRPr="006D067D">
              <w:t>Apply integration techniques to engineering applications</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067D" w:rsidP="006D067D">
            <w:pPr>
              <w:pStyle w:val="List2"/>
            </w:pPr>
            <w:r w:rsidRPr="006D067D">
              <w:t>2.1.</w:t>
            </w:r>
            <w:r w:rsidRPr="006D067D">
              <w:tab/>
              <w:t>Use integration techniques to obtain integrals of algebraic, trigonometric and exponential functions and evaluate definite integrals.</w:t>
            </w:r>
          </w:p>
          <w:p w:rsidR="00000000" w:rsidRPr="006D067D" w:rsidP="006D067D">
            <w:pPr>
              <w:pStyle w:val="List2"/>
            </w:pPr>
            <w:r w:rsidRPr="006D067D">
              <w:t>2.2.</w:t>
            </w:r>
            <w:r w:rsidRPr="006D067D">
              <w:tab/>
            </w:r>
            <w:r w:rsidRPr="006D067D">
              <w:t>Solve engineering problems using the rules of integration.</w:t>
            </w:r>
          </w:p>
        </w:tc>
      </w:tr>
    </w:tbl>
    <w:p w:rsidR="00181BC5" w:rsidP="006D067D">
      <w:pPr>
        <w:pStyle w:val="BodyText"/>
      </w:pPr>
    </w:p>
    <w:p w:rsidR="00181BC5" w:rsidP="006D067D">
      <w:pPr>
        <w:pStyle w:val="BodyText"/>
      </w:pPr>
    </w:p>
    <w:p w:rsidR="00000000" w:rsidRPr="006D067D" w:rsidP="006D067D">
      <w:pPr>
        <w:pStyle w:val="Heading1"/>
      </w:pPr>
      <w:bookmarkStart w:id="9" w:name="O_261039"/>
      <w:bookmarkEnd w:id="9"/>
      <w:r w:rsidRPr="006D067D">
        <w:t>Required Skills and Knowledge</w:t>
      </w:r>
    </w:p>
    <w:tbl>
      <w:tblPr>
        <w:tblW w:w="0" w:type="auto"/>
        <w:tblLayout w:type="fixed"/>
        <w:tblCellMar>
          <w:left w:w="62" w:type="dxa"/>
          <w:right w:w="62" w:type="dxa"/>
        </w:tblCellMar>
        <w:tblLook w:val="0000"/>
      </w:tblPr>
      <w:tblGrid>
        <w:gridCol w:w="8522"/>
      </w:tblGrid>
      <w:tr w:rsidTr="00181BC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D067D">
            <w:pPr>
              <w:pStyle w:val="BodyText"/>
              <w:rPr>
                <w:lang w:val="en-NZ"/>
              </w:rPr>
            </w:pPr>
            <w:r w:rsidRPr="006D067D">
              <w:rPr>
                <w:rStyle w:val="SpecialBold"/>
              </w:rPr>
              <w:t>REQUIRED SKILLS AND KNOWLEDGE</w:t>
            </w:r>
          </w:p>
        </w:tc>
      </w:tr>
      <w:tr w:rsidTr="00181BC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D067D">
            <w:pPr>
              <w:pStyle w:val="BodyText"/>
              <w:rPr>
                <w:lang w:val="en-NZ"/>
              </w:rPr>
            </w:pPr>
            <w:r w:rsidRPr="006D067D">
              <w:t>This section describes the skills and knowledge required for this unit.</w:t>
            </w:r>
          </w:p>
        </w:tc>
      </w:tr>
      <w:tr w:rsidTr="00181BC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67D">
            <w:pPr>
              <w:pStyle w:val="BodyText"/>
              <w:rPr>
                <w:lang w:val="en-NZ"/>
              </w:rPr>
            </w:pPr>
            <w:r w:rsidRPr="006D067D">
              <w:rPr>
                <w:rStyle w:val="SpecialBold"/>
              </w:rPr>
              <w:t>Required skills</w:t>
            </w:r>
          </w:p>
        </w:tc>
      </w:tr>
      <w:tr w:rsidTr="00181BC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067D" w:rsidP="006D067D">
            <w:pPr>
              <w:pStyle w:val="ListBullet"/>
            </w:pPr>
            <w:r w:rsidRPr="006D067D">
              <w:t>Look for evidence that confirms skills in:</w:t>
            </w:r>
          </w:p>
          <w:p w:rsidR="00000000" w:rsidRPr="006D067D" w:rsidP="006D067D">
            <w:pPr>
              <w:pStyle w:val="ListBullet"/>
            </w:pPr>
            <w:r w:rsidRPr="006D067D">
              <w:t>solving engineering problems using the principles of differentiation</w:t>
            </w:r>
          </w:p>
          <w:p w:rsidR="00000000" w:rsidRPr="006D067D" w:rsidP="006D067D">
            <w:pPr>
              <w:pStyle w:val="ListBullet"/>
            </w:pPr>
            <w:r w:rsidRPr="006D067D">
              <w:t xml:space="preserve">obtaining first and second derivatives of algebraic, trigonometric, exponential and logarithmic functions </w:t>
            </w:r>
          </w:p>
          <w:p w:rsidR="00000000" w:rsidRPr="006D067D" w:rsidP="006D067D">
            <w:pPr>
              <w:pStyle w:val="ListBullet"/>
            </w:pPr>
            <w:r w:rsidRPr="006D067D">
              <w:t xml:space="preserve">obtaining integrals of algebraic, trigonometric and exponential functions </w:t>
            </w:r>
          </w:p>
          <w:p w:rsidR="00000000" w:rsidRPr="006D067D" w:rsidP="006D067D">
            <w:pPr>
              <w:pStyle w:val="ListBullet"/>
            </w:pPr>
            <w:r w:rsidRPr="006D067D">
              <w:t>evaluating definite integrals</w:t>
            </w:r>
          </w:p>
          <w:p w:rsidR="00000000" w:rsidP="006D067D">
            <w:pPr>
              <w:pStyle w:val="ListBullet"/>
              <w:rPr>
                <w:lang w:val="en-NZ"/>
              </w:rPr>
            </w:pPr>
            <w:r w:rsidRPr="006D067D">
              <w:t>solving engineering problems using the principles of integration</w:t>
            </w:r>
          </w:p>
        </w:tc>
      </w:tr>
      <w:tr w:rsidTr="00181BC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67D">
            <w:pPr>
              <w:pStyle w:val="BodyText"/>
              <w:rPr>
                <w:lang w:val="en-NZ"/>
              </w:rPr>
            </w:pPr>
            <w:r w:rsidRPr="006D067D">
              <w:rPr>
                <w:rStyle w:val="SpecialBold"/>
              </w:rPr>
              <w:t>Required knowledge</w:t>
            </w:r>
          </w:p>
        </w:tc>
      </w:tr>
      <w:tr w:rsidTr="00181BC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067D" w:rsidP="006D067D">
            <w:pPr>
              <w:pStyle w:val="BodyText"/>
            </w:pPr>
            <w:r w:rsidRPr="006D067D">
              <w:t>Look for evidence that confirms knowledge of:</w:t>
            </w:r>
          </w:p>
          <w:p w:rsidR="00000000" w:rsidRPr="006D067D" w:rsidP="006D067D">
            <w:pPr>
              <w:pStyle w:val="ListBullet"/>
            </w:pPr>
            <w:r w:rsidRPr="006D067D">
              <w:t>the rules of diffe</w:t>
            </w:r>
            <w:r w:rsidRPr="006D067D">
              <w:t xml:space="preserve">rentiation </w:t>
            </w:r>
          </w:p>
          <w:p w:rsidR="00000000" w:rsidRPr="006D067D" w:rsidP="006D067D">
            <w:pPr>
              <w:pStyle w:val="ListBullet"/>
            </w:pPr>
            <w:r w:rsidRPr="006D067D">
              <w:t>the concept of implicit and explicit functions</w:t>
            </w:r>
          </w:p>
          <w:p w:rsidR="00000000" w:rsidRPr="006D067D" w:rsidP="006D067D">
            <w:pPr>
              <w:pStyle w:val="ListBullet"/>
            </w:pPr>
            <w:r w:rsidRPr="006D067D">
              <w:t xml:space="preserve">the Newton's method for solving equations </w:t>
            </w:r>
          </w:p>
          <w:p w:rsidR="00000000" w:rsidRPr="006D067D" w:rsidP="006D067D">
            <w:pPr>
              <w:pStyle w:val="ListBullet"/>
            </w:pPr>
            <w:r w:rsidRPr="006D067D">
              <w:t xml:space="preserve">the procedures for determining the following </w:t>
            </w:r>
          </w:p>
          <w:p w:rsidR="00000000" w:rsidRPr="006D067D" w:rsidP="006D067D">
            <w:pPr>
              <w:pStyle w:val="ListBullet"/>
            </w:pPr>
            <w:r w:rsidRPr="006D067D">
              <w:t>equations of tangents and normals</w:t>
            </w:r>
          </w:p>
          <w:p w:rsidR="00000000" w:rsidRPr="006D067D" w:rsidP="006D067D">
            <w:pPr>
              <w:pStyle w:val="ListBullet"/>
            </w:pPr>
            <w:r w:rsidRPr="006D067D">
              <w:t>stationary points and curve sketching</w:t>
            </w:r>
          </w:p>
          <w:p w:rsidR="00000000" w:rsidRPr="006D067D" w:rsidP="006D067D">
            <w:pPr>
              <w:pStyle w:val="ListBullet"/>
            </w:pPr>
            <w:r w:rsidRPr="006D067D">
              <w:t>rates of change</w:t>
            </w:r>
          </w:p>
          <w:p w:rsidR="00000000" w:rsidRPr="006D067D" w:rsidP="006D067D">
            <w:pPr>
              <w:pStyle w:val="ListBullet"/>
            </w:pPr>
            <w:r w:rsidRPr="006D067D">
              <w:t>rectilinear motion</w:t>
            </w:r>
          </w:p>
          <w:p w:rsidR="00000000" w:rsidRPr="006D067D" w:rsidP="006D067D">
            <w:pPr>
              <w:pStyle w:val="ListBullet"/>
            </w:pPr>
            <w:r w:rsidRPr="006D067D">
              <w:t>maxima and minima</w:t>
            </w:r>
          </w:p>
          <w:p w:rsidR="00000000" w:rsidRPr="006D067D" w:rsidP="006D067D">
            <w:pPr>
              <w:pStyle w:val="ListBullet"/>
            </w:pPr>
            <w:r w:rsidRPr="006D067D">
              <w:t xml:space="preserve">the concept of integration being the inverse of differentiation </w:t>
            </w:r>
          </w:p>
          <w:p w:rsidR="00000000" w:rsidRPr="006D067D" w:rsidP="006D067D">
            <w:pPr>
              <w:pStyle w:val="ListBullet"/>
            </w:pPr>
            <w:r w:rsidRPr="006D067D">
              <w:t xml:space="preserve">the procedures for obtaining the integral of a function </w:t>
            </w:r>
          </w:p>
          <w:p w:rsidR="00000000" w:rsidRPr="006D067D" w:rsidP="006D067D">
            <w:pPr>
              <w:pStyle w:val="ListBullet"/>
            </w:pPr>
            <w:r w:rsidRPr="006D067D">
              <w:t xml:space="preserve">the rules of integration </w:t>
            </w:r>
          </w:p>
          <w:p w:rsidR="00000000" w:rsidRPr="006D067D" w:rsidP="006D067D">
            <w:pPr>
              <w:pStyle w:val="ListBullet"/>
            </w:pPr>
            <w:r w:rsidRPr="006D067D">
              <w:t xml:space="preserve">applications of Simpson's rule </w:t>
            </w:r>
          </w:p>
          <w:p w:rsidR="00000000" w:rsidRPr="006D067D" w:rsidP="006D067D">
            <w:pPr>
              <w:pStyle w:val="ListBullet"/>
            </w:pPr>
            <w:r w:rsidRPr="006D067D">
              <w:t>areas between curves</w:t>
            </w:r>
          </w:p>
          <w:p w:rsidR="00000000" w:rsidRPr="006D067D" w:rsidP="006D067D">
            <w:pPr>
              <w:pStyle w:val="ListBullet"/>
            </w:pPr>
            <w:r w:rsidRPr="006D067D">
              <w:t>distance travelled</w:t>
            </w:r>
          </w:p>
          <w:p w:rsidR="00000000" w:rsidRPr="006D067D" w:rsidP="006D067D">
            <w:pPr>
              <w:pStyle w:val="ListBullet"/>
            </w:pPr>
            <w:r w:rsidRPr="006D067D">
              <w:t>rectilinear motion</w:t>
            </w:r>
          </w:p>
        </w:tc>
      </w:tr>
    </w:tbl>
    <w:p w:rsidR="00181BC5" w:rsidP="006D067D">
      <w:pPr>
        <w:pStyle w:val="BodyText"/>
      </w:pPr>
    </w:p>
    <w:p w:rsidR="00181BC5" w:rsidP="006D067D">
      <w:pPr>
        <w:pStyle w:val="BodyText"/>
      </w:pPr>
    </w:p>
    <w:p w:rsidR="00000000" w:rsidRPr="006D067D" w:rsidP="006D067D">
      <w:pPr>
        <w:pStyle w:val="AllowPageBreak"/>
      </w:pPr>
    </w:p>
    <w:p w:rsidR="00000000" w:rsidRPr="006D067D" w:rsidP="006D067D">
      <w:pPr>
        <w:pStyle w:val="Heading1"/>
      </w:pPr>
      <w:bookmarkStart w:id="10" w:name="O_245073"/>
      <w:bookmarkEnd w:id="10"/>
      <w:r w:rsidRPr="006D067D">
        <w:t>Evidence Guide</w:t>
      </w:r>
    </w:p>
    <w:tbl>
      <w:tblPr>
        <w:tblW w:w="9570" w:type="dxa"/>
        <w:tblLayout w:type="fixed"/>
        <w:tblCellMar>
          <w:left w:w="62" w:type="dxa"/>
          <w:right w:w="62" w:type="dxa"/>
        </w:tblCellMar>
        <w:tblLook w:val="0000"/>
      </w:tblPr>
      <w:tblGrid>
        <w:gridCol w:w="3908"/>
        <w:gridCol w:w="5662"/>
      </w:tblGrid>
      <w:tr w:rsidTr="00181BC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67D">
            <w:pPr>
              <w:pStyle w:val="BodyText"/>
              <w:rPr>
                <w:lang w:val="en-NZ"/>
              </w:rPr>
            </w:pPr>
            <w:r w:rsidRPr="006D067D">
              <w:rPr>
                <w:rStyle w:val="SpecialBold"/>
              </w:rPr>
              <w:t>EVIDENCE GUIDE</w:t>
            </w:r>
          </w:p>
        </w:tc>
      </w:tr>
      <w:tr w:rsidTr="00181BC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67D">
            <w:pPr>
              <w:pStyle w:val="BodyText"/>
              <w:rPr>
                <w:lang w:val="en-NZ"/>
              </w:rPr>
            </w:pPr>
            <w:r w:rsidRPr="006D067D">
              <w:t xml:space="preserve">The evidence guide provides advice on assessment and must be read in conjunction with the performance criteria, required skills and knowledge, </w:t>
            </w:r>
            <w:r w:rsidRPr="006D067D">
              <w:t>range statement and the Assessment Guidelines for the Training Package.</w:t>
            </w:r>
          </w:p>
        </w:tc>
      </w:tr>
      <w:tr w:rsidTr="00181BC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67D">
            <w:pPr>
              <w:pStyle w:val="BodyText"/>
              <w:rPr>
                <w:lang w:val="en-NZ"/>
              </w:rPr>
            </w:pPr>
            <w:r w:rsidRPr="006D067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67D">
            <w:pPr>
              <w:pStyle w:val="BodyText"/>
              <w:rPr>
                <w:lang w:val="en-NZ"/>
              </w:rPr>
            </w:pPr>
            <w:r w:rsidRPr="006D067D">
              <w:t xml:space="preserve">A person who demonstrates competency in this unit must be able to apply calculus in engineering situations. Competency in this unit cannot </w:t>
            </w:r>
            <w:r w:rsidRPr="006D067D">
              <w:t>be claimed until all prerequisites have been satisfied.</w:t>
            </w:r>
          </w:p>
        </w:tc>
      </w:tr>
      <w:tr w:rsidTr="00181BC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67D">
            <w:pPr>
              <w:pStyle w:val="BodyText"/>
              <w:rPr>
                <w:lang w:val="en-NZ"/>
              </w:rPr>
            </w:pPr>
            <w:r w:rsidRPr="006D067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67D">
            <w:pPr>
              <w:pStyle w:val="BodyText"/>
              <w:rPr>
                <w:lang w:val="en-NZ"/>
              </w:rPr>
            </w:pPr>
            <w:r w:rsidRPr="006D067D">
              <w:t>Assessors must be satisfied that the candidate can competently and consistently perform all elements of th</w:t>
            </w:r>
            <w:r w:rsidRPr="006D067D">
              <w:t>e unit as specified by the criteria, including required knowledge, and be capable of applying the competency in new and different situations and contexts.</w:t>
            </w:r>
          </w:p>
        </w:tc>
      </w:tr>
      <w:tr w:rsidTr="00181BC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67D">
            <w:pPr>
              <w:pStyle w:val="BodyText"/>
              <w:rPr>
                <w:lang w:val="en-NZ"/>
              </w:rPr>
            </w:pPr>
            <w:r w:rsidRPr="006D067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067D" w:rsidP="006D067D">
            <w:pPr>
              <w:pStyle w:val="BodyText"/>
            </w:pPr>
            <w:r w:rsidRPr="006D067D">
              <w:t>This unit may be assessed on the job, off the job o</w:t>
            </w:r>
            <w:r w:rsidRPr="006D067D">
              <w:t>r a combination of both on and off the job.  Where assessment occurs off the job, that is the candidate is not in productive work, then an appropriate simulation must be used where the range of conditions reflects realistic workplace situations.  The compe</w:t>
            </w:r>
            <w:r w:rsidRPr="006D067D">
              <w:t>tencies covered by this unit would be demonstrated by an individual working alone or as part of a team.  The assessment environment should not disadvantage the candidate.</w:t>
            </w:r>
          </w:p>
          <w:p w:rsidR="00000000" w:rsidP="006D067D">
            <w:pPr>
              <w:pStyle w:val="BodyText"/>
              <w:rPr>
                <w:lang w:val="en-NZ"/>
              </w:rPr>
            </w:pPr>
            <w:r w:rsidRPr="006D067D">
              <w:t>This unit could be assessed in conjunction with any other units addressing the safety</w:t>
            </w:r>
            <w:r w:rsidRPr="006D067D">
              <w:t>, quality, communication, materials handling, recording and reporting associated with applying calculus in engineering situations or other units requiring the exercise of the skills and knowledge covered by this unit.</w:t>
            </w:r>
          </w:p>
        </w:tc>
      </w:tr>
      <w:tr w:rsidTr="00181BC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67D">
            <w:pPr>
              <w:pStyle w:val="BodyText"/>
              <w:rPr>
                <w:lang w:val="en-NZ"/>
              </w:rPr>
            </w:pPr>
            <w:r w:rsidRPr="006D067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67D">
            <w:pPr>
              <w:pStyle w:val="BodyText"/>
              <w:rPr>
                <w:lang w:val="en-NZ"/>
              </w:rPr>
            </w:pPr>
            <w:r w:rsidRPr="006D067D">
              <w:t>Assessors should</w:t>
            </w:r>
            <w:r w:rsidRPr="006D067D">
              <w:t xml:space="preserve"> gather a range of evidence that is valid, sufficient, current and authentic.  Evidence can be gathered through a variety of ways including direct observation, supervisor's reports, project work, samples and questioning.  Questioning techniques should not </w:t>
            </w:r>
            <w:r w:rsidRPr="006D067D">
              <w:t>require language, literacy and numeracy skills beyond those required in this unit of competency.  The candidate must have access to all tools, equipment, materials and documentation required.  The candidate must be permitted to refer to any relevant workpl</w:t>
            </w:r>
            <w:r w:rsidRPr="006D067D">
              <w:t>ace procedures, product and manufacturing specifications, codes, standards, manuals and reference materials.</w:t>
            </w:r>
          </w:p>
        </w:tc>
      </w:tr>
      <w:tr w:rsidTr="00181BC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67D">
            <w:pPr>
              <w:pStyle w:val="BodyText"/>
              <w:rPr>
                <w:lang w:val="en-NZ"/>
              </w:rPr>
            </w:pPr>
            <w:r w:rsidRPr="006D067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067D" w:rsidP="006D067D">
            <w:pPr>
              <w:pStyle w:val="BodyText"/>
            </w:pPr>
          </w:p>
        </w:tc>
      </w:tr>
    </w:tbl>
    <w:p w:rsidR="00181BC5" w:rsidP="006D067D">
      <w:pPr>
        <w:pStyle w:val="BodyText"/>
      </w:pPr>
    </w:p>
    <w:p w:rsidR="00181BC5" w:rsidP="006D067D">
      <w:pPr>
        <w:pStyle w:val="BodyText"/>
      </w:pPr>
    </w:p>
    <w:p w:rsidR="00000000" w:rsidRPr="006D067D" w:rsidP="006D067D">
      <w:pPr>
        <w:pStyle w:val="Heading1"/>
      </w:pPr>
      <w:bookmarkStart w:id="11" w:name="O_253056"/>
      <w:bookmarkEnd w:id="11"/>
      <w:r w:rsidRPr="006D067D">
        <w:t>Range Statement</w:t>
      </w:r>
    </w:p>
    <w:tbl>
      <w:tblPr>
        <w:tblW w:w="0" w:type="auto"/>
        <w:tblLayout w:type="fixed"/>
        <w:tblCellMar>
          <w:left w:w="62" w:type="dxa"/>
          <w:right w:w="62" w:type="dxa"/>
        </w:tblCellMar>
        <w:tblLook w:val="0000"/>
      </w:tblPr>
      <w:tblGrid>
        <w:gridCol w:w="3513"/>
        <w:gridCol w:w="5009"/>
      </w:tblGrid>
      <w:tr w:rsidTr="00181BC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67D">
            <w:pPr>
              <w:pStyle w:val="BodyText"/>
              <w:rPr>
                <w:lang w:val="en-NZ"/>
              </w:rPr>
            </w:pPr>
            <w:r w:rsidRPr="006D067D">
              <w:rPr>
                <w:rStyle w:val="SpecialBold"/>
              </w:rPr>
              <w:t>RANGE STATEMENT</w:t>
            </w:r>
          </w:p>
        </w:tc>
      </w:tr>
      <w:tr w:rsidTr="00181BC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67D">
            <w:pPr>
              <w:pStyle w:val="BodyText"/>
              <w:rPr>
                <w:lang w:val="en-NZ"/>
              </w:rPr>
            </w:pPr>
            <w:r w:rsidRPr="006D067D">
              <w:t>The range statement relates to the unit of com</w:t>
            </w:r>
            <w:r w:rsidRPr="006D067D">
              <w:t xml:space="preserve">petency as a whole. It allows for different work environments and situations that may affect performance. Bold italicised wording, if used in the performance criteria, is detailed below. Essential operating conditions that may be present with training and </w:t>
            </w:r>
            <w:r w:rsidRPr="006D067D">
              <w:t>assessment (depending on the work situation, needs of the candidate, accessibility of the item, and local industry and regional contexts) may also be included.</w:t>
            </w:r>
          </w:p>
        </w:tc>
      </w:tr>
      <w:tr w:rsidTr="00181BC5">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67D">
            <w:pPr>
              <w:pStyle w:val="BodyText"/>
              <w:rPr>
                <w:lang w:val="en-NZ"/>
              </w:rPr>
            </w:pPr>
            <w:r w:rsidRPr="006D067D">
              <w:rPr>
                <w:rStyle w:val="SpecialBold"/>
              </w:rPr>
              <w:t>Calculation aids</w:t>
            </w:r>
            <w:r w:rsidRPr="006D067D">
              <w:t>/</w:t>
            </w:r>
            <w:r w:rsidRPr="006D067D">
              <w:rPr>
                <w:rStyle w:val="SpecialBold"/>
              </w:rPr>
              <w:t>devices</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067D" w:rsidP="006D067D">
            <w:pPr>
              <w:pStyle w:val="BodyText"/>
            </w:pPr>
            <w:r w:rsidRPr="006D067D">
              <w:t>Computer and microprocessor driven devices may be used to assist with the performance of calculations</w:t>
            </w:r>
          </w:p>
        </w:tc>
      </w:tr>
    </w:tbl>
    <w:p w:rsidR="00181BC5" w:rsidP="006D067D">
      <w:pPr>
        <w:pStyle w:val="BodyText"/>
      </w:pPr>
    </w:p>
    <w:p w:rsidR="00181BC5" w:rsidP="006D067D">
      <w:pPr>
        <w:pStyle w:val="BodyText"/>
      </w:pPr>
    </w:p>
    <w:p w:rsidR="00000000" w:rsidRPr="006D067D" w:rsidP="006D067D">
      <w:pPr>
        <w:pStyle w:val="Heading1"/>
      </w:pPr>
      <w:bookmarkStart w:id="12" w:name="O_213076"/>
      <w:bookmarkEnd w:id="12"/>
      <w:r w:rsidRPr="006D067D">
        <w:t>Unit Sector(s)</w:t>
      </w:r>
    </w:p>
    <w:tbl>
      <w:tblPr>
        <w:tblW w:w="0" w:type="auto"/>
        <w:tblLayout w:type="fixed"/>
        <w:tblCellMar>
          <w:left w:w="62" w:type="dxa"/>
          <w:right w:w="62" w:type="dxa"/>
        </w:tblCellMar>
        <w:tblLook w:val="0000"/>
      </w:tblPr>
      <w:tblGrid>
        <w:gridCol w:w="2654"/>
        <w:gridCol w:w="5868"/>
      </w:tblGrid>
      <w:tr w:rsidTr="00181BC5">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67D">
            <w:pPr>
              <w:pStyle w:val="BodyText"/>
              <w:rPr>
                <w:lang w:val="en-NZ"/>
              </w:rPr>
            </w:pPr>
            <w:r w:rsidRPr="006D067D">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067D" w:rsidP="006D067D">
            <w:pPr>
              <w:pStyle w:val="BodyText"/>
            </w:pPr>
          </w:p>
        </w:tc>
      </w:tr>
    </w:tbl>
    <w:p w:rsidR="00181BC5" w:rsidP="006D067D">
      <w:pPr>
        <w:pStyle w:val="BodyText"/>
      </w:pPr>
    </w:p>
    <w:p w:rsidR="00181BC5" w:rsidP="006D067D">
      <w:pPr>
        <w:pStyle w:val="BodyText"/>
      </w:pPr>
    </w:p>
    <w:p w:rsidR="00000000" w:rsidRPr="006D067D" w:rsidP="006D067D">
      <w:pPr>
        <w:pStyle w:val="Heading1"/>
      </w:pPr>
      <w:bookmarkStart w:id="13" w:name="O_213073"/>
      <w:bookmarkEnd w:id="13"/>
      <w:r w:rsidRPr="006D067D">
        <w:t>Co-requisite units</w:t>
      </w:r>
    </w:p>
    <w:tbl>
      <w:tblPr>
        <w:tblW w:w="0" w:type="auto"/>
        <w:tblLayout w:type="fixed"/>
        <w:tblCellMar>
          <w:left w:w="62" w:type="dxa"/>
          <w:right w:w="62" w:type="dxa"/>
        </w:tblCellMar>
        <w:tblLook w:val="0000"/>
      </w:tblPr>
      <w:tblGrid>
        <w:gridCol w:w="2641"/>
        <w:gridCol w:w="1322"/>
        <w:gridCol w:w="4559"/>
      </w:tblGrid>
      <w:tr w:rsidTr="00181BC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67D">
            <w:pPr>
              <w:pStyle w:val="BodyText"/>
              <w:rPr>
                <w:lang w:val="en-NZ"/>
              </w:rPr>
            </w:pPr>
            <w:r w:rsidRPr="006D067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67D">
            <w:pPr>
              <w:pStyle w:val="BodyText"/>
              <w:rPr>
                <w:lang w:val="en-NZ"/>
              </w:rPr>
            </w:pPr>
          </w:p>
        </w:tc>
      </w:tr>
      <w:tr w:rsidTr="00181BC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67D">
            <w:pPr>
              <w:pStyle w:val="BodyText"/>
              <w:rPr>
                <w:lang w:val="en-NZ"/>
              </w:rPr>
            </w:pPr>
          </w:p>
        </w:tc>
      </w:tr>
      <w:tr w:rsidTr="00181BC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067D" w:rsidP="006D067D">
            <w:pPr>
              <w:pStyle w:val="BodyText"/>
            </w:pPr>
          </w:p>
        </w:tc>
      </w:tr>
    </w:tbl>
    <w:p w:rsidR="00181BC5" w:rsidP="006D067D">
      <w:pPr>
        <w:pStyle w:val="BodyText"/>
      </w:pPr>
    </w:p>
    <w:p w:rsidR="00181BC5" w:rsidP="006D067D">
      <w:pPr>
        <w:pStyle w:val="BodyText"/>
      </w:pPr>
    </w:p>
    <w:p w:rsidR="00000000" w:rsidRPr="006D067D" w:rsidP="006D067D">
      <w:pPr>
        <w:pStyle w:val="Heading1"/>
      </w:pPr>
      <w:bookmarkStart w:id="14" w:name="O_213075"/>
      <w:bookmarkEnd w:id="14"/>
      <w:r w:rsidRPr="006D067D">
        <w:t>Competency field</w:t>
      </w:r>
    </w:p>
    <w:tbl>
      <w:tblPr>
        <w:tblW w:w="0" w:type="auto"/>
        <w:tblLayout w:type="fixed"/>
        <w:tblCellMar>
          <w:left w:w="62" w:type="dxa"/>
          <w:right w:w="62" w:type="dxa"/>
        </w:tblCellMar>
        <w:tblLook w:val="0000"/>
      </w:tblPr>
      <w:tblGrid>
        <w:gridCol w:w="2775"/>
        <w:gridCol w:w="5747"/>
      </w:tblGrid>
      <w:tr w:rsidTr="00181BC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67D">
            <w:pPr>
              <w:pStyle w:val="BodyText"/>
              <w:rPr>
                <w:lang w:val="en-NZ"/>
              </w:rPr>
            </w:pPr>
            <w:r w:rsidRPr="006D067D">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067D" w:rsidP="006D067D">
            <w:pPr>
              <w:pStyle w:val="BodyText"/>
            </w:pPr>
            <w:r w:rsidRPr="006D067D">
              <w:t>Engineering science</w:t>
            </w:r>
          </w:p>
        </w:tc>
      </w:tr>
    </w:tbl>
    <w:p w:rsidR="00181BC5" w:rsidP="006D067D">
      <w:pPr>
        <w:pStyle w:val="BodyText"/>
      </w:pPr>
    </w:p>
    <w:p w:rsidR="00181BC5" w:rsidP="006D067D">
      <w:pPr>
        <w:pStyle w:val="BodyText"/>
      </w:pPr>
    </w:p>
    <w:p w:rsidR="00000000" w:rsidRPr="006D067D" w:rsidP="006D067D"/>
    <w:sectPr w:rsidSect="006D067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6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81BC5" w:rsidP="00181B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6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BC5" w:rsidP="006D06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81BC5" w:rsidP="006D067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81BC5" w:rsidP="006D067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6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81BC5" w:rsidP="00181BC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6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BC5" w:rsidP="006D067D">
    <w:pPr>
      <w:pStyle w:val="Header"/>
      <w:framePr w:wrap="around"/>
    </w:pPr>
    <w:r>
      <w:fldChar w:fldCharType="begin"/>
    </w:r>
    <w:r>
      <w:instrText xml:space="preserve"> TITLE   \* MERGEFORMAT </w:instrText>
    </w:r>
    <w:r>
      <w:fldChar w:fldCharType="separate"/>
    </w:r>
    <w:r>
      <w:t>MEM23002A Apply calculus in engineering situations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81BC5" w:rsidP="006D067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2905F2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31C307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067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D067D"/>
    <w:pPr>
      <w:spacing w:before="360" w:after="60"/>
      <w:outlineLvl w:val="0"/>
    </w:pPr>
    <w:rPr>
      <w:sz w:val="32"/>
    </w:rPr>
  </w:style>
  <w:style w:type="paragraph" w:styleId="Heading2">
    <w:name w:val="heading 2"/>
    <w:basedOn w:val="HeadingBase"/>
    <w:next w:val="BodyText"/>
    <w:link w:val="Heading2Char"/>
    <w:qFormat/>
    <w:rsid w:val="006D067D"/>
    <w:pPr>
      <w:keepLines/>
      <w:spacing w:before="240" w:after="120"/>
      <w:outlineLvl w:val="1"/>
    </w:pPr>
    <w:rPr>
      <w:sz w:val="28"/>
      <w:szCs w:val="40"/>
    </w:rPr>
  </w:style>
  <w:style w:type="paragraph" w:styleId="Heading3">
    <w:name w:val="heading 3"/>
    <w:basedOn w:val="HeadingBase"/>
    <w:next w:val="BodyText"/>
    <w:link w:val="Heading3Char"/>
    <w:qFormat/>
    <w:rsid w:val="006D067D"/>
    <w:pPr>
      <w:spacing w:before="180" w:after="120"/>
      <w:outlineLvl w:val="2"/>
    </w:pPr>
    <w:rPr>
      <w:spacing w:val="-10"/>
      <w:kern w:val="32"/>
    </w:rPr>
  </w:style>
  <w:style w:type="paragraph" w:styleId="Heading4">
    <w:name w:val="heading 4"/>
    <w:basedOn w:val="HeadingBase"/>
    <w:next w:val="BodyText"/>
    <w:link w:val="Heading4Char"/>
    <w:qFormat/>
    <w:rsid w:val="006D067D"/>
    <w:pPr>
      <w:spacing w:before="160" w:after="120"/>
      <w:outlineLvl w:val="3"/>
    </w:pPr>
    <w:rPr>
      <w:sz w:val="22"/>
    </w:rPr>
  </w:style>
  <w:style w:type="paragraph" w:styleId="Heading5">
    <w:name w:val="heading 5"/>
    <w:basedOn w:val="HeadingBase"/>
    <w:next w:val="Normal"/>
    <w:link w:val="Heading5Char"/>
    <w:qFormat/>
    <w:rsid w:val="006D067D"/>
    <w:pPr>
      <w:spacing w:before="80"/>
      <w:outlineLvl w:val="4"/>
    </w:pPr>
    <w:rPr>
      <w:color w:val="918585"/>
      <w:sz w:val="20"/>
    </w:rPr>
  </w:style>
  <w:style w:type="paragraph" w:styleId="Heading6">
    <w:name w:val="heading 6"/>
    <w:basedOn w:val="HeadingBase"/>
    <w:next w:val="Normal"/>
    <w:link w:val="Heading6Char"/>
    <w:qFormat/>
    <w:rsid w:val="006D067D"/>
    <w:pPr>
      <w:spacing w:before="60"/>
      <w:outlineLvl w:val="5"/>
    </w:pPr>
    <w:rPr>
      <w:color w:val="918585"/>
      <w:sz w:val="20"/>
    </w:rPr>
  </w:style>
  <w:style w:type="paragraph" w:styleId="Heading7">
    <w:name w:val="heading 7"/>
    <w:basedOn w:val="Normal"/>
    <w:next w:val="Normal"/>
    <w:link w:val="Heading7Char"/>
    <w:qFormat/>
    <w:rsid w:val="006D067D"/>
    <w:pPr>
      <w:ind w:left="720"/>
      <w:outlineLvl w:val="6"/>
    </w:pPr>
    <w:rPr>
      <w:i/>
    </w:rPr>
  </w:style>
  <w:style w:type="paragraph" w:styleId="Heading8">
    <w:name w:val="heading 8"/>
    <w:basedOn w:val="Normal"/>
    <w:next w:val="Normal"/>
    <w:link w:val="Heading8Char"/>
    <w:qFormat/>
    <w:rsid w:val="006D067D"/>
    <w:pPr>
      <w:ind w:left="720"/>
      <w:outlineLvl w:val="7"/>
    </w:pPr>
    <w:rPr>
      <w:i/>
    </w:rPr>
  </w:style>
  <w:style w:type="paragraph" w:styleId="Heading9">
    <w:name w:val="heading 9"/>
    <w:basedOn w:val="Normal"/>
    <w:next w:val="Normal"/>
    <w:link w:val="Heading9Char"/>
    <w:qFormat/>
    <w:rsid w:val="006D067D"/>
    <w:pPr>
      <w:ind w:left="720"/>
      <w:outlineLvl w:val="8"/>
    </w:pPr>
    <w:rPr>
      <w:i/>
    </w:rPr>
  </w:style>
  <w:style w:type="character" w:default="1" w:styleId="DefaultParagraphFont">
    <w:name w:val="Default Paragraph Font"/>
    <w:uiPriority w:val="1"/>
    <w:unhideWhenUsed/>
    <w:rsid w:val="006D06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067D"/>
  </w:style>
  <w:style w:type="character" w:customStyle="1" w:styleId="Heading1Char">
    <w:name w:val="Heading 1 Char"/>
    <w:basedOn w:val="DefaultParagraphFont"/>
    <w:link w:val="Heading1"/>
    <w:rsid w:val="006D067D"/>
    <w:rPr>
      <w:rFonts w:ascii="Times New Roman" w:eastAsia="Times New Roman" w:hAnsi="Times New Roman" w:cs="Times New Roman"/>
      <w:b/>
      <w:sz w:val="32"/>
      <w:szCs w:val="20"/>
      <w:lang w:eastAsia="en-US"/>
    </w:rPr>
  </w:style>
  <w:style w:type="paragraph" w:styleId="BodyText">
    <w:name w:val="Body Text"/>
    <w:basedOn w:val="Normal"/>
    <w:link w:val="BodyTextChar"/>
    <w:rsid w:val="006D067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D067D"/>
    <w:rPr>
      <w:rFonts w:ascii="Times New Roman" w:eastAsia="Times New Roman" w:hAnsi="Times New Roman" w:cs="Times New Roman"/>
      <w:sz w:val="24"/>
      <w:lang w:val="en-US" w:eastAsia="en-US"/>
    </w:rPr>
  </w:style>
  <w:style w:type="paragraph" w:styleId="Footer">
    <w:name w:val="footer"/>
    <w:basedOn w:val="Normal"/>
    <w:link w:val="FooterChar"/>
    <w:rsid w:val="006D06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067D"/>
    <w:rPr>
      <w:rFonts w:ascii="Times New Roman" w:eastAsia="Times New Roman" w:hAnsi="Times New Roman" w:cs="Times New Roman"/>
      <w:sz w:val="16"/>
      <w:lang w:val="en-US" w:eastAsia="en-US"/>
    </w:rPr>
  </w:style>
  <w:style w:type="paragraph" w:styleId="List">
    <w:name w:val="List"/>
    <w:basedOn w:val="BodyText"/>
    <w:next w:val="BodyText"/>
    <w:rsid w:val="006D067D"/>
    <w:pPr>
      <w:tabs>
        <w:tab w:val="left" w:pos="340"/>
      </w:tabs>
      <w:spacing w:before="60" w:after="60"/>
      <w:ind w:left="340" w:hanging="340"/>
    </w:pPr>
  </w:style>
  <w:style w:type="paragraph" w:styleId="ListBullet">
    <w:name w:val="List Bullet"/>
    <w:basedOn w:val="List"/>
    <w:rsid w:val="006D067D"/>
    <w:pPr>
      <w:numPr>
        <w:numId w:val="12"/>
      </w:numPr>
      <w:tabs>
        <w:tab w:val="clear" w:pos="340"/>
      </w:tabs>
      <w:spacing w:before="40" w:after="40"/>
    </w:pPr>
  </w:style>
  <w:style w:type="character" w:customStyle="1" w:styleId="SpecialBold">
    <w:name w:val="Special Bold"/>
    <w:basedOn w:val="DefaultParagraphFont"/>
    <w:rsid w:val="006D067D"/>
    <w:rPr>
      <w:b/>
      <w:spacing w:val="0"/>
    </w:rPr>
  </w:style>
  <w:style w:type="paragraph" w:styleId="Header">
    <w:name w:val="header"/>
    <w:basedOn w:val="Normal"/>
    <w:link w:val="HeaderChar"/>
    <w:rsid w:val="006D06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067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D067D"/>
    <w:pPr>
      <w:spacing w:before="240" w:after="120"/>
      <w:outlineLvl w:val="0"/>
    </w:pPr>
    <w:rPr>
      <w:rFonts w:ascii="Times New Roman" w:hAnsi="Times New Roman"/>
      <w:b/>
      <w:sz w:val="28"/>
    </w:rPr>
  </w:style>
  <w:style w:type="paragraph" w:customStyle="1" w:styleId="AllowPageBreak">
    <w:name w:val="AllowPageBreak"/>
    <w:rsid w:val="006D067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D067D"/>
    <w:pPr>
      <w:tabs>
        <w:tab w:val="left" w:pos="680"/>
      </w:tabs>
      <w:spacing w:before="60" w:after="60"/>
      <w:ind w:left="680" w:hanging="340"/>
    </w:pPr>
  </w:style>
  <w:style w:type="character" w:customStyle="1" w:styleId="Heading2Char">
    <w:name w:val="Heading 2 Char"/>
    <w:basedOn w:val="DefaultParagraphFont"/>
    <w:link w:val="Heading2"/>
    <w:rsid w:val="006D06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06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06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06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06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067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D067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D067D"/>
    <w:rPr>
      <w:rFonts w:ascii="Courier New" w:eastAsia="Times New Roman" w:hAnsi="Courier New" w:cs="Times New Roman"/>
      <w:i/>
      <w:szCs w:val="20"/>
      <w:lang w:val="en-US" w:eastAsia="en-US"/>
    </w:rPr>
  </w:style>
  <w:style w:type="paragraph" w:customStyle="1" w:styleId="HeadingBase">
    <w:name w:val="Heading Base"/>
    <w:rsid w:val="006D06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067D"/>
    <w:pPr>
      <w:tabs>
        <w:tab w:val="right" w:leader="dot" w:pos="9072"/>
      </w:tabs>
      <w:ind w:left="567"/>
    </w:pPr>
    <w:rPr>
      <w:szCs w:val="22"/>
    </w:rPr>
  </w:style>
  <w:style w:type="paragraph" w:customStyle="1" w:styleId="TOCBase">
    <w:name w:val="TOC Base"/>
    <w:rsid w:val="006D06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067D"/>
    <w:pPr>
      <w:tabs>
        <w:tab w:val="right" w:leader="dot" w:pos="9072"/>
      </w:tabs>
      <w:spacing w:before="40" w:after="40"/>
      <w:ind w:left="284"/>
    </w:pPr>
    <w:rPr>
      <w:rFonts w:ascii="Times New Roman" w:hAnsi="Times New Roman"/>
    </w:rPr>
  </w:style>
  <w:style w:type="paragraph" w:styleId="TOC1">
    <w:name w:val="toc 1"/>
    <w:basedOn w:val="TOCBase"/>
    <w:next w:val="Normal"/>
    <w:rsid w:val="006D067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D067D"/>
    <w:pPr>
      <w:spacing w:before="5040"/>
      <w:jc w:val="center"/>
    </w:pPr>
    <w:rPr>
      <w:sz w:val="48"/>
      <w:szCs w:val="72"/>
      <w:lang w:val="en-US"/>
    </w:rPr>
  </w:style>
  <w:style w:type="character" w:customStyle="1" w:styleId="TitleChar">
    <w:name w:val="Title Char"/>
    <w:basedOn w:val="DefaultParagraphFont"/>
    <w:link w:val="Title"/>
    <w:rsid w:val="006D06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067D"/>
    <w:pPr>
      <w:tabs>
        <w:tab w:val="left" w:pos="3600"/>
        <w:tab w:val="left" w:pos="3958"/>
      </w:tabs>
    </w:pPr>
  </w:style>
  <w:style w:type="paragraph" w:customStyle="1" w:styleId="Note">
    <w:name w:val="Note"/>
    <w:basedOn w:val="BodyText"/>
    <w:rsid w:val="006D06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067D"/>
    <w:pPr>
      <w:framePr w:wrap="auto" w:hAnchor="text" w:y="6049"/>
    </w:pPr>
    <w:rPr>
      <w:color w:val="000000"/>
      <w:sz w:val="40"/>
    </w:rPr>
  </w:style>
  <w:style w:type="paragraph" w:customStyle="1" w:styleId="TOCTitle">
    <w:name w:val="TOCTitle"/>
    <w:basedOn w:val="Heading1"/>
    <w:rsid w:val="006D067D"/>
    <w:pPr>
      <w:spacing w:after="240"/>
      <w:jc w:val="center"/>
      <w:outlineLvl w:val="9"/>
    </w:pPr>
    <w:rPr>
      <w:caps/>
    </w:rPr>
  </w:style>
  <w:style w:type="paragraph" w:customStyle="1" w:styleId="Version">
    <w:name w:val="Version"/>
    <w:rsid w:val="006D067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D067D"/>
    <w:pPr>
      <w:numPr>
        <w:numId w:val="13"/>
      </w:numPr>
      <w:tabs>
        <w:tab w:val="clear" w:pos="680"/>
      </w:tabs>
    </w:pPr>
  </w:style>
  <w:style w:type="paragraph" w:styleId="Index1">
    <w:name w:val="index 1"/>
    <w:basedOn w:val="Normal"/>
    <w:next w:val="Normal"/>
    <w:semiHidden/>
    <w:rsid w:val="006D067D"/>
    <w:pPr>
      <w:keepNext w:val="0"/>
      <w:tabs>
        <w:tab w:val="right" w:pos="4176"/>
      </w:tabs>
      <w:ind w:left="198" w:hanging="198"/>
    </w:pPr>
    <w:rPr>
      <w:rFonts w:ascii="Garamond" w:hAnsi="Garamond"/>
    </w:rPr>
  </w:style>
  <w:style w:type="paragraph" w:styleId="IndexHeading">
    <w:name w:val="index heading"/>
    <w:basedOn w:val="Normal"/>
    <w:next w:val="Index1"/>
    <w:semiHidden/>
    <w:rsid w:val="006D067D"/>
    <w:pPr>
      <w:spacing w:before="120" w:after="120"/>
    </w:pPr>
    <w:rPr>
      <w:rFonts w:ascii="Arial" w:hAnsi="Arial"/>
      <w:b/>
      <w:color w:val="918585"/>
      <w:sz w:val="24"/>
    </w:rPr>
  </w:style>
  <w:style w:type="paragraph" w:customStyle="1" w:styleId="Chapter">
    <w:name w:val="Chapter"/>
    <w:basedOn w:val="Normal"/>
    <w:rsid w:val="006D067D"/>
    <w:pPr>
      <w:spacing w:before="240"/>
    </w:pPr>
    <w:rPr>
      <w:rFonts w:ascii="Times New Roman" w:hAnsi="Times New Roman"/>
      <w:smallCaps/>
      <w:spacing w:val="80"/>
      <w:sz w:val="28"/>
    </w:rPr>
  </w:style>
  <w:style w:type="paragraph" w:customStyle="1" w:styleId="InChapter">
    <w:name w:val="InChapter"/>
    <w:basedOn w:val="Heading3"/>
    <w:rsid w:val="006D067D"/>
    <w:pPr>
      <w:spacing w:after="240"/>
      <w:outlineLvl w:val="9"/>
    </w:pPr>
    <w:rPr>
      <w:noProof/>
    </w:rPr>
  </w:style>
  <w:style w:type="paragraph" w:styleId="Index2">
    <w:name w:val="index 2"/>
    <w:basedOn w:val="Normal"/>
    <w:next w:val="Normal"/>
    <w:semiHidden/>
    <w:rsid w:val="006D067D"/>
    <w:pPr>
      <w:tabs>
        <w:tab w:val="right" w:pos="4176"/>
      </w:tabs>
      <w:ind w:left="568" w:hanging="284"/>
    </w:pPr>
    <w:rPr>
      <w:rFonts w:ascii="Garamond" w:hAnsi="Garamond"/>
    </w:rPr>
  </w:style>
  <w:style w:type="paragraph" w:customStyle="1" w:styleId="Byline">
    <w:name w:val="Byline"/>
    <w:rsid w:val="006D06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067D"/>
    <w:pPr>
      <w:tabs>
        <w:tab w:val="clear" w:pos="3600"/>
        <w:tab w:val="clear" w:pos="3958"/>
      </w:tabs>
      <w:jc w:val="right"/>
    </w:pPr>
  </w:style>
  <w:style w:type="character" w:styleId="Emphasis">
    <w:name w:val="Emphasis"/>
    <w:basedOn w:val="DefaultParagraphFont"/>
    <w:qFormat/>
    <w:rsid w:val="006D067D"/>
    <w:rPr>
      <w:i/>
    </w:rPr>
  </w:style>
  <w:style w:type="paragraph" w:styleId="Caption">
    <w:name w:val="caption"/>
    <w:basedOn w:val="BodyText"/>
    <w:next w:val="Normal"/>
    <w:qFormat/>
    <w:rsid w:val="006D067D"/>
    <w:pPr>
      <w:framePr w:w="2268" w:hSpace="181" w:vSpace="181" w:wrap="around" w:vAnchor="text" w:hAnchor="page" w:x="1135" w:y="285" w:anchorLock="1"/>
    </w:pPr>
    <w:rPr>
      <w:i/>
    </w:rPr>
  </w:style>
  <w:style w:type="paragraph" w:customStyle="1" w:styleId="MiniTOCTitle">
    <w:name w:val="MiniTOCTitle"/>
    <w:basedOn w:val="Heading4"/>
    <w:rsid w:val="006D067D"/>
    <w:pPr>
      <w:spacing w:before="240"/>
      <w:outlineLvl w:val="9"/>
    </w:pPr>
    <w:rPr>
      <w:noProof/>
      <w:sz w:val="24"/>
    </w:rPr>
  </w:style>
  <w:style w:type="paragraph" w:customStyle="1" w:styleId="MiniTOCItem">
    <w:name w:val="MiniTOCItem"/>
    <w:basedOn w:val="ListBullet"/>
    <w:rsid w:val="006D067D"/>
    <w:pPr>
      <w:numPr>
        <w:numId w:val="0"/>
      </w:numPr>
      <w:tabs>
        <w:tab w:val="right" w:leader="dot" w:pos="6521"/>
      </w:tabs>
      <w:spacing w:before="0" w:after="0"/>
    </w:pPr>
  </w:style>
  <w:style w:type="paragraph" w:customStyle="1" w:styleId="TOFTitle">
    <w:name w:val="TOFTitle"/>
    <w:basedOn w:val="TOCTitle"/>
    <w:rsid w:val="006D067D"/>
  </w:style>
  <w:style w:type="paragraph" w:styleId="TableofFigures">
    <w:name w:val="table of figures"/>
    <w:basedOn w:val="Normal"/>
    <w:next w:val="Normal"/>
    <w:semiHidden/>
    <w:rsid w:val="006D067D"/>
    <w:pPr>
      <w:tabs>
        <w:tab w:val="right" w:leader="dot" w:pos="9072"/>
      </w:tabs>
      <w:ind w:left="970" w:hanging="403"/>
    </w:pPr>
    <w:rPr>
      <w:rFonts w:ascii="Times New Roman" w:hAnsi="Times New Roman"/>
      <w:b/>
    </w:rPr>
  </w:style>
  <w:style w:type="paragraph" w:styleId="ListNumber">
    <w:name w:val="List Number"/>
    <w:basedOn w:val="List"/>
    <w:rsid w:val="006D067D"/>
    <w:pPr>
      <w:numPr>
        <w:numId w:val="10"/>
      </w:numPr>
    </w:pPr>
  </w:style>
  <w:style w:type="character" w:customStyle="1" w:styleId="WingdingSymbols">
    <w:name w:val="Wingding Symbols"/>
    <w:rsid w:val="006D067D"/>
    <w:rPr>
      <w:rFonts w:ascii="Wingdings" w:hAnsi="Wingdings"/>
    </w:rPr>
  </w:style>
  <w:style w:type="paragraph" w:customStyle="1" w:styleId="TableHeading">
    <w:name w:val="Table Heading"/>
    <w:basedOn w:val="HeadingBase"/>
    <w:rsid w:val="006D067D"/>
    <w:pPr>
      <w:keepLines/>
      <w:pBdr>
        <w:bottom w:val="single" w:sz="6" w:space="1" w:color="918585"/>
      </w:pBdr>
      <w:spacing w:before="240"/>
    </w:pPr>
  </w:style>
  <w:style w:type="character" w:customStyle="1" w:styleId="HotSpot">
    <w:name w:val="HotSpot"/>
    <w:rsid w:val="006D067D"/>
    <w:rPr>
      <w:color w:val="0033CC"/>
      <w:u w:val="none"/>
    </w:rPr>
  </w:style>
  <w:style w:type="paragraph" w:customStyle="1" w:styleId="BodyTextRight">
    <w:name w:val="Body Text Right"/>
    <w:basedOn w:val="BodyText"/>
    <w:rsid w:val="006D067D"/>
    <w:pPr>
      <w:spacing w:before="0" w:after="0"/>
      <w:jc w:val="right"/>
    </w:pPr>
  </w:style>
  <w:style w:type="paragraph" w:styleId="Index3">
    <w:name w:val="index 3"/>
    <w:basedOn w:val="ListNumber2"/>
    <w:next w:val="Normal"/>
    <w:semiHidden/>
    <w:rsid w:val="006D067D"/>
    <w:pPr>
      <w:numPr>
        <w:numId w:val="0"/>
      </w:numPr>
      <w:tabs>
        <w:tab w:val="right" w:leader="dot" w:pos="4176"/>
      </w:tabs>
    </w:pPr>
  </w:style>
  <w:style w:type="paragraph" w:styleId="ListNumber2">
    <w:name w:val="List Number 2"/>
    <w:basedOn w:val="List2"/>
    <w:rsid w:val="006D067D"/>
    <w:pPr>
      <w:numPr>
        <w:numId w:val="9"/>
      </w:numPr>
      <w:tabs>
        <w:tab w:val="clear" w:pos="1060"/>
      </w:tabs>
    </w:pPr>
  </w:style>
  <w:style w:type="paragraph" w:customStyle="1" w:styleId="MarginNote">
    <w:name w:val="Margin Note"/>
    <w:basedOn w:val="BodyText"/>
    <w:rsid w:val="006D06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06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067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D067D"/>
    <w:rPr>
      <w:sz w:val="32"/>
    </w:rPr>
  </w:style>
  <w:style w:type="paragraph" w:customStyle="1" w:styleId="HeadingProcedure">
    <w:name w:val="Heading Procedure"/>
    <w:basedOn w:val="HeadingBase"/>
    <w:next w:val="Normal"/>
    <w:rsid w:val="006D067D"/>
    <w:pPr>
      <w:tabs>
        <w:tab w:val="left" w:pos="0"/>
      </w:tabs>
      <w:spacing w:before="120" w:after="60"/>
    </w:pPr>
    <w:rPr>
      <w:i/>
      <w:color w:val="918585"/>
      <w:sz w:val="22"/>
    </w:rPr>
  </w:style>
  <w:style w:type="paragraph" w:customStyle="1" w:styleId="TableBodyText">
    <w:name w:val="Table Body Text"/>
    <w:basedOn w:val="BodyText"/>
    <w:rsid w:val="006D067D"/>
    <w:pPr>
      <w:spacing w:before="60" w:after="60"/>
    </w:pPr>
  </w:style>
  <w:style w:type="paragraph" w:styleId="ListContinue">
    <w:name w:val="List Continue"/>
    <w:basedOn w:val="List"/>
    <w:rsid w:val="006D067D"/>
    <w:pPr>
      <w:ind w:firstLine="0"/>
    </w:pPr>
  </w:style>
  <w:style w:type="paragraph" w:customStyle="1" w:styleId="ListNote">
    <w:name w:val="List Note"/>
    <w:basedOn w:val="List"/>
    <w:rsid w:val="006D067D"/>
    <w:pPr>
      <w:pBdr>
        <w:top w:val="single" w:sz="6" w:space="2" w:color="918585"/>
        <w:bottom w:val="single" w:sz="6" w:space="2" w:color="918585"/>
      </w:pBdr>
      <w:tabs>
        <w:tab w:val="left" w:pos="1021"/>
      </w:tabs>
      <w:ind w:firstLine="0"/>
    </w:pPr>
  </w:style>
  <w:style w:type="paragraph" w:customStyle="1" w:styleId="Warning">
    <w:name w:val="Warning"/>
    <w:basedOn w:val="BodyText"/>
    <w:rsid w:val="006D067D"/>
    <w:pPr>
      <w:shd w:val="clear" w:color="auto" w:fill="D9D9D9"/>
      <w:tabs>
        <w:tab w:val="left" w:pos="992"/>
      </w:tabs>
      <w:ind w:left="119" w:right="119"/>
    </w:pPr>
    <w:rPr>
      <w:sz w:val="20"/>
    </w:rPr>
  </w:style>
  <w:style w:type="paragraph" w:customStyle="1" w:styleId="MarginIcons">
    <w:name w:val="Margin Icons"/>
    <w:basedOn w:val="BodyText"/>
    <w:rsid w:val="006D06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067D"/>
    <w:rPr>
      <w:rFonts w:ascii="Courier New" w:hAnsi="Courier New"/>
    </w:rPr>
  </w:style>
  <w:style w:type="paragraph" w:customStyle="1" w:styleId="NoteBullet">
    <w:name w:val="Note Bullet"/>
    <w:basedOn w:val="Note"/>
    <w:rsid w:val="006D067D"/>
    <w:pPr>
      <w:tabs>
        <w:tab w:val="clear" w:pos="680"/>
      </w:tabs>
      <w:spacing w:before="60" w:after="60"/>
    </w:pPr>
  </w:style>
  <w:style w:type="paragraph" w:customStyle="1" w:styleId="SubHeading2">
    <w:name w:val="SubHeading2"/>
    <w:basedOn w:val="HeadingBase"/>
    <w:rsid w:val="006D067D"/>
    <w:pPr>
      <w:spacing w:before="240" w:after="60"/>
    </w:pPr>
    <w:rPr>
      <w:sz w:val="20"/>
    </w:rPr>
  </w:style>
  <w:style w:type="paragraph" w:customStyle="1" w:styleId="SubHeading1">
    <w:name w:val="SubHeading1"/>
    <w:basedOn w:val="HeadingBase"/>
    <w:rsid w:val="006D067D"/>
    <w:pPr>
      <w:spacing w:before="240" w:after="60"/>
    </w:pPr>
    <w:rPr>
      <w:color w:val="918585"/>
      <w:sz w:val="22"/>
    </w:rPr>
  </w:style>
  <w:style w:type="paragraph" w:customStyle="1" w:styleId="SideHeading">
    <w:name w:val="Side Heading"/>
    <w:basedOn w:val="HeadingBase"/>
    <w:rsid w:val="006D06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067D"/>
    <w:pPr>
      <w:tabs>
        <w:tab w:val="num" w:pos="360"/>
      </w:tabs>
    </w:pPr>
  </w:style>
  <w:style w:type="paragraph" w:styleId="PlainText">
    <w:name w:val="Plain Text"/>
    <w:basedOn w:val="Normal"/>
    <w:link w:val="PlainTextChar"/>
    <w:rsid w:val="006D067D"/>
    <w:rPr>
      <w:sz w:val="20"/>
    </w:rPr>
  </w:style>
  <w:style w:type="character" w:customStyle="1" w:styleId="PlainTextChar">
    <w:name w:val="Plain Text Char"/>
    <w:basedOn w:val="DefaultParagraphFont"/>
    <w:link w:val="PlainText"/>
    <w:rsid w:val="006D067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D067D"/>
    <w:rPr>
      <w:b/>
      <w:smallCaps/>
    </w:rPr>
  </w:style>
  <w:style w:type="paragraph" w:customStyle="1" w:styleId="TableListNumber">
    <w:name w:val="Table List Number"/>
    <w:basedOn w:val="ListNumber"/>
    <w:rsid w:val="006D067D"/>
    <w:pPr>
      <w:numPr>
        <w:numId w:val="0"/>
      </w:numPr>
    </w:pPr>
  </w:style>
  <w:style w:type="paragraph" w:styleId="TOC4">
    <w:name w:val="toc 4"/>
    <w:basedOn w:val="TOCBase"/>
    <w:next w:val="Normal"/>
    <w:semiHidden/>
    <w:rsid w:val="006D067D"/>
    <w:pPr>
      <w:tabs>
        <w:tab w:val="right" w:leader="dot" w:pos="9071"/>
      </w:tabs>
      <w:ind w:left="1701"/>
    </w:pPr>
  </w:style>
  <w:style w:type="paragraph" w:customStyle="1" w:styleId="ListAlpha">
    <w:name w:val="List Alpha"/>
    <w:basedOn w:val="List"/>
    <w:rsid w:val="006D067D"/>
    <w:pPr>
      <w:numPr>
        <w:numId w:val="8"/>
      </w:numPr>
    </w:pPr>
  </w:style>
  <w:style w:type="paragraph" w:customStyle="1" w:styleId="ListAlpha2">
    <w:name w:val="List Alpha 2"/>
    <w:basedOn w:val="List2"/>
    <w:rsid w:val="006D067D"/>
    <w:pPr>
      <w:numPr>
        <w:numId w:val="7"/>
      </w:numPr>
    </w:pPr>
  </w:style>
  <w:style w:type="paragraph" w:styleId="List3">
    <w:name w:val="List 3"/>
    <w:basedOn w:val="BodyText"/>
    <w:rsid w:val="006D067D"/>
    <w:pPr>
      <w:tabs>
        <w:tab w:val="left" w:pos="1021"/>
      </w:tabs>
      <w:spacing w:before="60" w:after="60"/>
      <w:ind w:left="1020" w:hanging="340"/>
    </w:pPr>
  </w:style>
  <w:style w:type="paragraph" w:styleId="List4">
    <w:name w:val="List 4"/>
    <w:basedOn w:val="BodyText"/>
    <w:rsid w:val="006D067D"/>
    <w:pPr>
      <w:tabs>
        <w:tab w:val="left" w:pos="1361"/>
      </w:tabs>
      <w:spacing w:before="60" w:after="60"/>
      <w:ind w:left="1361" w:hanging="340"/>
    </w:pPr>
  </w:style>
  <w:style w:type="paragraph" w:styleId="List5">
    <w:name w:val="List 5"/>
    <w:basedOn w:val="BodyText"/>
    <w:rsid w:val="006D067D"/>
    <w:pPr>
      <w:tabs>
        <w:tab w:val="left" w:pos="1701"/>
      </w:tabs>
      <w:spacing w:before="60" w:after="60"/>
      <w:ind w:left="1701" w:hanging="340"/>
    </w:pPr>
  </w:style>
  <w:style w:type="paragraph" w:styleId="ListBullet3">
    <w:name w:val="List Bullet 3"/>
    <w:basedOn w:val="List3"/>
    <w:rsid w:val="006D067D"/>
    <w:pPr>
      <w:numPr>
        <w:numId w:val="14"/>
      </w:numPr>
      <w:tabs>
        <w:tab w:val="clear" w:pos="1021"/>
      </w:tabs>
      <w:ind w:left="1037" w:hanging="357"/>
    </w:pPr>
  </w:style>
  <w:style w:type="paragraph" w:styleId="ListBullet4">
    <w:name w:val="List Bullet 4"/>
    <w:basedOn w:val="List4"/>
    <w:rsid w:val="006D067D"/>
    <w:pPr>
      <w:numPr>
        <w:numId w:val="2"/>
      </w:numPr>
    </w:pPr>
  </w:style>
  <w:style w:type="paragraph" w:styleId="ListBullet5">
    <w:name w:val="List Bullet 5"/>
    <w:basedOn w:val="List5"/>
    <w:rsid w:val="006D067D"/>
    <w:pPr>
      <w:numPr>
        <w:numId w:val="3"/>
      </w:numPr>
    </w:pPr>
  </w:style>
  <w:style w:type="paragraph" w:styleId="ListContinue2">
    <w:name w:val="List Continue 2"/>
    <w:basedOn w:val="List2"/>
    <w:rsid w:val="006D067D"/>
    <w:pPr>
      <w:ind w:firstLine="0"/>
    </w:pPr>
  </w:style>
  <w:style w:type="paragraph" w:styleId="ListContinue3">
    <w:name w:val="List Continue 3"/>
    <w:basedOn w:val="List3"/>
    <w:rsid w:val="006D067D"/>
    <w:pPr>
      <w:ind w:left="1021" w:firstLine="0"/>
    </w:pPr>
  </w:style>
  <w:style w:type="paragraph" w:styleId="ListContinue4">
    <w:name w:val="List Continue 4"/>
    <w:basedOn w:val="List4"/>
    <w:rsid w:val="006D067D"/>
    <w:pPr>
      <w:ind w:firstLine="0"/>
    </w:pPr>
  </w:style>
  <w:style w:type="paragraph" w:styleId="ListContinue5">
    <w:name w:val="List Continue 5"/>
    <w:basedOn w:val="List5"/>
    <w:rsid w:val="006D067D"/>
    <w:pPr>
      <w:ind w:firstLine="0"/>
    </w:pPr>
  </w:style>
  <w:style w:type="paragraph" w:styleId="ListNumber3">
    <w:name w:val="List Number 3"/>
    <w:basedOn w:val="List3"/>
    <w:rsid w:val="006D067D"/>
    <w:pPr>
      <w:numPr>
        <w:numId w:val="4"/>
      </w:numPr>
    </w:pPr>
  </w:style>
  <w:style w:type="paragraph" w:styleId="ListNumber4">
    <w:name w:val="List Number 4"/>
    <w:basedOn w:val="List4"/>
    <w:rsid w:val="006D067D"/>
    <w:pPr>
      <w:numPr>
        <w:numId w:val="5"/>
      </w:numPr>
    </w:pPr>
  </w:style>
  <w:style w:type="paragraph" w:styleId="ListNumber5">
    <w:name w:val="List Number 5"/>
    <w:basedOn w:val="List5"/>
    <w:rsid w:val="006D067D"/>
    <w:pPr>
      <w:numPr>
        <w:numId w:val="6"/>
      </w:numPr>
    </w:pPr>
  </w:style>
  <w:style w:type="paragraph" w:styleId="BlockText">
    <w:name w:val="Block Text"/>
    <w:basedOn w:val="Normal"/>
    <w:rsid w:val="006D067D"/>
    <w:pPr>
      <w:spacing w:after="120"/>
      <w:ind w:left="1440" w:right="1440"/>
    </w:pPr>
  </w:style>
  <w:style w:type="character" w:customStyle="1" w:styleId="Subscript">
    <w:name w:val="Subscript"/>
    <w:basedOn w:val="DefaultParagraphFont"/>
    <w:rsid w:val="006D067D"/>
    <w:rPr>
      <w:sz w:val="16"/>
      <w:vertAlign w:val="subscript"/>
    </w:rPr>
  </w:style>
  <w:style w:type="character" w:customStyle="1" w:styleId="Superscript">
    <w:name w:val="Superscript"/>
    <w:basedOn w:val="DefaultParagraphFont"/>
    <w:rsid w:val="006D067D"/>
    <w:rPr>
      <w:sz w:val="16"/>
      <w:vertAlign w:val="superscript"/>
    </w:rPr>
  </w:style>
  <w:style w:type="character" w:customStyle="1" w:styleId="Symbols">
    <w:name w:val="Symbols"/>
    <w:basedOn w:val="DefaultParagraphFont"/>
    <w:rsid w:val="006D067D"/>
    <w:rPr>
      <w:rFonts w:ascii="Symbol" w:hAnsi="Symbol"/>
    </w:rPr>
  </w:style>
  <w:style w:type="character" w:customStyle="1" w:styleId="MenuOptions">
    <w:name w:val="Menu Options"/>
    <w:basedOn w:val="DefaultParagraphFont"/>
    <w:rsid w:val="006D067D"/>
    <w:rPr>
      <w:rFonts w:ascii="Arial Narrow" w:hAnsi="Arial Narrow"/>
      <w:smallCaps/>
    </w:rPr>
  </w:style>
  <w:style w:type="character" w:customStyle="1" w:styleId="Buttons">
    <w:name w:val="Buttons"/>
    <w:basedOn w:val="DefaultParagraphFont"/>
    <w:rsid w:val="006D067D"/>
    <w:rPr>
      <w:b/>
    </w:rPr>
  </w:style>
  <w:style w:type="character" w:customStyle="1" w:styleId="Underlined">
    <w:name w:val="Underlined"/>
    <w:basedOn w:val="DefaultParagraphFont"/>
    <w:rsid w:val="006D067D"/>
    <w:rPr>
      <w:u w:val="single"/>
    </w:rPr>
  </w:style>
  <w:style w:type="paragraph" w:customStyle="1" w:styleId="TableBodyTextRight">
    <w:name w:val="Table Body Text Right"/>
    <w:basedOn w:val="TableBodyText"/>
    <w:rsid w:val="006D067D"/>
    <w:pPr>
      <w:widowControl w:val="0"/>
      <w:autoSpaceDE w:val="0"/>
      <w:autoSpaceDN w:val="0"/>
      <w:adjustRightInd w:val="0"/>
      <w:jc w:val="right"/>
    </w:pPr>
    <w:rPr>
      <w:rFonts w:cs="Arial"/>
      <w:szCs w:val="18"/>
    </w:rPr>
  </w:style>
  <w:style w:type="paragraph" w:customStyle="1" w:styleId="CopyrightText">
    <w:name w:val="Copyright Text"/>
    <w:basedOn w:val="BodyText"/>
    <w:rsid w:val="006D067D"/>
    <w:rPr>
      <w:sz w:val="18"/>
    </w:rPr>
  </w:style>
  <w:style w:type="paragraph" w:customStyle="1" w:styleId="BodySmallRight">
    <w:name w:val="Body Small Right"/>
    <w:basedOn w:val="BodyTextRight"/>
    <w:rsid w:val="006D067D"/>
    <w:rPr>
      <w:sz w:val="18"/>
      <w:szCs w:val="18"/>
    </w:rPr>
  </w:style>
  <w:style w:type="paragraph" w:customStyle="1" w:styleId="MarginEdition">
    <w:name w:val="Margin Edition"/>
    <w:basedOn w:val="MarginNote"/>
    <w:rsid w:val="006D067D"/>
    <w:pPr>
      <w:spacing w:before="0" w:after="0"/>
    </w:pPr>
    <w:rPr>
      <w:rFonts w:ascii="Times New Roman" w:hAnsi="Times New Roman"/>
      <w:color w:val="999999"/>
    </w:rPr>
  </w:style>
  <w:style w:type="paragraph" w:customStyle="1" w:styleId="Spacer">
    <w:name w:val="Spacer"/>
    <w:basedOn w:val="Normal"/>
    <w:rsid w:val="006D067D"/>
    <w:rPr>
      <w:sz w:val="2"/>
      <w:szCs w:val="2"/>
    </w:rPr>
  </w:style>
  <w:style w:type="character" w:customStyle="1" w:styleId="Small">
    <w:name w:val="Small"/>
    <w:basedOn w:val="DefaultParagraphFont"/>
    <w:rsid w:val="006D067D"/>
    <w:rPr>
      <w:sz w:val="16"/>
    </w:rPr>
  </w:style>
  <w:style w:type="paragraph" w:customStyle="1" w:styleId="WideTable">
    <w:name w:val="Wide Table"/>
    <w:basedOn w:val="Normal"/>
    <w:rsid w:val="006D067D"/>
    <w:pPr>
      <w:ind w:left="-1418"/>
    </w:pPr>
    <w:rPr>
      <w:sz w:val="2"/>
      <w:szCs w:val="2"/>
    </w:rPr>
  </w:style>
  <w:style w:type="character" w:styleId="PageNumber">
    <w:name w:val="page number"/>
    <w:basedOn w:val="DefaultParagraphFont"/>
    <w:rsid w:val="006D067D"/>
  </w:style>
  <w:style w:type="paragraph" w:styleId="Quote">
    <w:name w:val="Quote"/>
    <w:basedOn w:val="Heading1"/>
    <w:link w:val="QuoteChar"/>
    <w:qFormat/>
    <w:rsid w:val="006D067D"/>
    <w:rPr>
      <w:b w:val="0"/>
      <w:sz w:val="72"/>
      <w:szCs w:val="72"/>
      <w:lang w:val="en-NZ"/>
    </w:rPr>
  </w:style>
  <w:style w:type="character" w:customStyle="1" w:styleId="QuoteChar">
    <w:name w:val="Quote Char"/>
    <w:basedOn w:val="DefaultParagraphFont"/>
    <w:link w:val="Quote"/>
    <w:rsid w:val="006D06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067D"/>
    <w:pPr>
      <w:pageBreakBefore/>
    </w:pPr>
  </w:style>
  <w:style w:type="paragraph" w:customStyle="1" w:styleId="Border">
    <w:name w:val="Border"/>
    <w:basedOn w:val="Normal"/>
    <w:qFormat/>
    <w:rsid w:val="006D06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067D"/>
    <w:rPr>
      <w:b/>
      <w:bCs/>
      <w:i/>
      <w:iCs/>
      <w:color w:val="auto"/>
    </w:rPr>
  </w:style>
  <w:style w:type="paragraph" w:styleId="IntenseQuote">
    <w:name w:val="Intense Quote"/>
    <w:basedOn w:val="Normal"/>
    <w:next w:val="Normal"/>
    <w:link w:val="IntenseQuoteChar"/>
    <w:uiPriority w:val="30"/>
    <w:qFormat/>
    <w:rsid w:val="006D06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067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D067D"/>
    <w:rPr>
      <w:smallCaps/>
      <w:color w:val="auto"/>
      <w:u w:val="single"/>
    </w:rPr>
  </w:style>
  <w:style w:type="character" w:styleId="IntenseReference">
    <w:name w:val="Intense Reference"/>
    <w:basedOn w:val="DefaultParagraphFont"/>
    <w:uiPriority w:val="32"/>
    <w:qFormat/>
    <w:rsid w:val="006D067D"/>
    <w:rPr>
      <w:b/>
      <w:bCs/>
      <w:smallCaps/>
      <w:color w:val="auto"/>
      <w:spacing w:val="5"/>
      <w:u w:val="single"/>
    </w:rPr>
  </w:style>
  <w:style w:type="paragraph" w:customStyle="1" w:styleId="2ColumnHeading">
    <w:name w:val="2Column Heading"/>
    <w:basedOn w:val="BodyText"/>
    <w:qFormat/>
    <w:rsid w:val="006D067D"/>
    <w:pPr>
      <w:spacing w:after="60"/>
      <w:ind w:left="-2268"/>
    </w:pPr>
    <w:rPr>
      <w:b/>
    </w:rPr>
  </w:style>
  <w:style w:type="paragraph" w:customStyle="1" w:styleId="Heading1TOC">
    <w:name w:val="Heading1 TOC"/>
    <w:basedOn w:val="Normal"/>
    <w:qFormat/>
    <w:rsid w:val="006D067D"/>
    <w:pPr>
      <w:spacing w:before="240" w:after="120"/>
    </w:pPr>
    <w:rPr>
      <w:rFonts w:ascii="Times New Roman" w:hAnsi="Times New Roman"/>
      <w:b/>
      <w:sz w:val="32"/>
    </w:rPr>
  </w:style>
  <w:style w:type="paragraph" w:customStyle="1" w:styleId="Heading2TOC">
    <w:name w:val="Heading2 TOC"/>
    <w:basedOn w:val="Normal"/>
    <w:qFormat/>
    <w:rsid w:val="006D067D"/>
    <w:pPr>
      <w:spacing w:before="240" w:after="60"/>
    </w:pPr>
    <w:rPr>
      <w:rFonts w:ascii="Times New Roman" w:hAnsi="Times New Roman"/>
      <w:b/>
      <w:sz w:val="28"/>
    </w:rPr>
  </w:style>
  <w:style w:type="character" w:customStyle="1" w:styleId="Underline">
    <w:name w:val="Underline"/>
    <w:basedOn w:val="DefaultParagraphFont"/>
    <w:qFormat/>
    <w:rsid w:val="006D067D"/>
    <w:rPr>
      <w:u w:val="single"/>
    </w:rPr>
  </w:style>
  <w:style w:type="character" w:customStyle="1" w:styleId="BoldandItalics">
    <w:name w:val="Bold and Italics"/>
    <w:qFormat/>
    <w:rsid w:val="006D067D"/>
    <w:rPr>
      <w:b/>
      <w:i/>
      <w:u w:val="none"/>
    </w:rPr>
  </w:style>
  <w:style w:type="paragraph" w:styleId="BalloonText">
    <w:name w:val="Balloon Text"/>
    <w:basedOn w:val="Normal"/>
    <w:link w:val="BalloonTextChar"/>
    <w:rsid w:val="006D067D"/>
    <w:rPr>
      <w:rFonts w:ascii="Tahoma" w:hAnsi="Tahoma" w:cs="Tahoma"/>
      <w:sz w:val="16"/>
      <w:szCs w:val="16"/>
    </w:rPr>
  </w:style>
  <w:style w:type="character" w:customStyle="1" w:styleId="BalloonTextChar">
    <w:name w:val="Balloon Text Char"/>
    <w:basedOn w:val="DefaultParagraphFont"/>
    <w:link w:val="BalloonText"/>
    <w:rsid w:val="006D067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D067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D067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844</Words>
  <Characters>5268</Characters>
  <Application>Microsoft Office Word</Application>
  <DocSecurity>0</DocSecurity>
  <Lines>203</Lines>
  <Paragraphs>88</Paragraphs>
  <ScaleCrop>false</ScaleCrop>
  <Company>Author-it Software Corporation Ltd.</Company>
  <LinksUpToDate>false</LinksUpToDate>
  <CharactersWithSpaces>6062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MEM23002A Apply calculus in engineering situations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2012-05-27T02:08:00Z</dcterms:created>
  <dcterms:modified xsi:type="dcterms:W3CDTF">2012-05-27T02:08:00Z</dcterms:modified>
</cp:coreProperties>
</file>