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08ED" w:rsidP="000408ED">
      <w:pPr>
        <w:pStyle w:val="Title"/>
      </w:pPr>
      <w:bookmarkStart w:id="0" w:name="_GoBack"/>
      <w:bookmarkEnd w:id="0"/>
      <w:r>
        <w:fldChar w:fldCharType="begin"/>
      </w:r>
      <w:r>
        <w:instrText xml:space="preserve"> TITLE   \* MERGEFORMAT </w:instrText>
      </w:r>
      <w:r>
        <w:fldChar w:fldCharType="separate"/>
      </w:r>
      <w:r>
        <w:t>MEM21023A Plan, set up and operate horological workshop or service centre</w:t>
      </w:r>
      <w:r>
        <w:fldChar w:fldCharType="end"/>
      </w:r>
    </w:p>
    <w:p w:rsidR="000408ED" w:rsidP="000408ED">
      <w:pPr>
        <w:pStyle w:val="Version"/>
        <w:sectPr w:rsidSect="006C69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690E" w:rsidP="006C690E">
      <w:pPr>
        <w:pStyle w:val="SuperHeading"/>
      </w:pPr>
      <w:r w:rsidRPr="006C690E">
        <w:t>MEM21023A Plan, set up and operate horological workshop or service centre</w:t>
      </w:r>
    </w:p>
    <w:p w:rsidR="00000000" w:rsidRPr="006C690E" w:rsidP="006C690E">
      <w:pPr>
        <w:pStyle w:val="Heading1"/>
      </w:pPr>
      <w:bookmarkStart w:id="1" w:name="O_272365"/>
      <w:bookmarkEnd w:id="1"/>
      <w:r w:rsidRPr="006C690E">
        <w:t>Modification History</w:t>
      </w:r>
    </w:p>
    <w:p w:rsidR="00000000" w:rsidRPr="006C690E" w:rsidP="006C690E">
      <w:pPr>
        <w:pStyle w:val="BodyText"/>
      </w:pPr>
      <w:r w:rsidRPr="006C690E">
        <w:t>Not Applicable</w:t>
      </w:r>
    </w:p>
    <w:p w:rsidR="00000000" w:rsidRPr="006C690E" w:rsidP="006C690E">
      <w:pPr>
        <w:pStyle w:val="AllowPageBreak"/>
      </w:pPr>
    </w:p>
    <w:p w:rsidR="00000000" w:rsidRPr="006C690E" w:rsidP="006C690E">
      <w:pPr>
        <w:pStyle w:val="Heading1"/>
      </w:pPr>
      <w:bookmarkStart w:id="2" w:name="O_212993"/>
      <w:bookmarkEnd w:id="2"/>
      <w:r w:rsidRPr="006C690E">
        <w:t>Unit Descriptor</w:t>
      </w:r>
    </w:p>
    <w:tbl>
      <w:tblPr>
        <w:tblW w:w="0" w:type="auto"/>
        <w:tblLayout w:type="fixed"/>
        <w:tblCellMar>
          <w:left w:w="62" w:type="dxa"/>
          <w:right w:w="62" w:type="dxa"/>
        </w:tblCellMar>
        <w:tblLook w:val="0000"/>
      </w:tblPr>
      <w:tblGrid>
        <w:gridCol w:w="2667"/>
        <w:gridCol w:w="5855"/>
      </w:tblGrid>
      <w:tr w:rsidTr="000408E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Unit de</w:t>
            </w:r>
            <w:r w:rsidRPr="006C690E">
              <w:rPr>
                <w:rStyle w:val="SpecialBold"/>
              </w:rPr>
              <w:t>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BodyText"/>
            </w:pPr>
            <w:r w:rsidRPr="006C690E">
              <w:t>This unit of competency covers planning, equipping and implementing a functional horological workshop or service centre to industry standards. This unit also covers basic administration procedures of a watch and clock service centre (e.g. quotatio</w:t>
            </w:r>
            <w:r w:rsidRPr="006C690E">
              <w:t>ns, security of goods held in trust, spare parts and repair administration procedures).</w:t>
            </w:r>
          </w:p>
        </w:tc>
      </w:tr>
    </w:tbl>
    <w:p w:rsidR="000408ED" w:rsidP="006C690E">
      <w:pPr>
        <w:pStyle w:val="BodyText"/>
      </w:pPr>
    </w:p>
    <w:p w:rsidR="000408ED" w:rsidP="006C690E">
      <w:pPr>
        <w:pStyle w:val="BodyText"/>
      </w:pPr>
    </w:p>
    <w:p w:rsidR="00000000" w:rsidRPr="006C690E" w:rsidP="006C690E">
      <w:pPr>
        <w:pStyle w:val="Heading1"/>
      </w:pPr>
      <w:bookmarkStart w:id="3" w:name="O_212997"/>
      <w:bookmarkEnd w:id="3"/>
      <w:r w:rsidRPr="006C690E">
        <w:t>Application of the Unit</w:t>
      </w:r>
    </w:p>
    <w:tbl>
      <w:tblPr>
        <w:tblW w:w="0" w:type="auto"/>
        <w:tblLayout w:type="fixed"/>
        <w:tblCellMar>
          <w:left w:w="62" w:type="dxa"/>
          <w:right w:w="62" w:type="dxa"/>
        </w:tblCellMar>
        <w:tblLook w:val="0000"/>
      </w:tblPr>
      <w:tblGrid>
        <w:gridCol w:w="2753"/>
        <w:gridCol w:w="5769"/>
      </w:tblGrid>
      <w:tr w:rsidTr="000408ED">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BodyText"/>
            </w:pPr>
            <w:r w:rsidRPr="006C690E">
              <w:t>This unit of com</w:t>
            </w:r>
            <w:r w:rsidRPr="006C690E">
              <w:t>petency applies to all those working in the horological service and repair industry (e.g. self-employed trade workers and workshop managers of large service centres). Applications may also be found in watch service centres and jewellery stores offering wat</w:t>
            </w:r>
            <w:r w:rsidRPr="006C690E">
              <w:t>ch service and repair.</w:t>
            </w:r>
          </w:p>
          <w:p w:rsidR="00000000" w:rsidRPr="006C690E" w:rsidP="006C690E">
            <w:pPr>
              <w:pStyle w:val="BodyText"/>
            </w:pPr>
            <w:r w:rsidRPr="006C690E">
              <w:t xml:space="preserve">This unit has been developed for watch and clock service and repair apprenticeship or post trade training and the recognition of trade-level skills in watch and clock servicing and repair.  </w:t>
            </w:r>
          </w:p>
          <w:p w:rsidR="00000000" w:rsidRPr="006C690E" w:rsidP="006C690E">
            <w:pPr>
              <w:pStyle w:val="BodyText"/>
            </w:pPr>
          </w:p>
          <w:p w:rsidR="00000000" w:rsidRPr="006C690E" w:rsidP="006C690E">
            <w:pPr>
              <w:pStyle w:val="BodyText"/>
            </w:pPr>
            <w:r w:rsidRPr="006C690E">
              <w:t>Band:  B</w:t>
            </w:r>
          </w:p>
          <w:p w:rsidR="00000000" w:rsidRPr="006C690E" w:rsidP="006C690E">
            <w:pPr>
              <w:pStyle w:val="BodyText"/>
            </w:pPr>
            <w:r w:rsidRPr="006C690E">
              <w:t>Unit weight:  4 points</w:t>
            </w:r>
          </w:p>
        </w:tc>
      </w:tr>
    </w:tbl>
    <w:p w:rsidR="000408ED" w:rsidP="006C690E">
      <w:pPr>
        <w:pStyle w:val="BodyText"/>
      </w:pPr>
    </w:p>
    <w:p w:rsidR="000408ED" w:rsidP="006C690E">
      <w:pPr>
        <w:pStyle w:val="BodyText"/>
      </w:pPr>
    </w:p>
    <w:p w:rsidR="00000000" w:rsidRPr="006C690E" w:rsidP="006C690E">
      <w:pPr>
        <w:pStyle w:val="Heading1"/>
      </w:pPr>
      <w:bookmarkStart w:id="4" w:name="O_280625"/>
      <w:bookmarkEnd w:id="4"/>
      <w:r w:rsidRPr="006C690E">
        <w:t>Licensing/Regulatory Information</w:t>
      </w:r>
    </w:p>
    <w:p w:rsidR="00000000" w:rsidRPr="006C690E" w:rsidP="006C690E">
      <w:pPr>
        <w:pStyle w:val="BodyText"/>
      </w:pPr>
      <w:r w:rsidRPr="006C690E">
        <w:t>Not Applicable</w:t>
      </w:r>
    </w:p>
    <w:p w:rsidR="00000000" w:rsidRPr="006C690E" w:rsidP="006C690E">
      <w:pPr>
        <w:pStyle w:val="AllowPageBreak"/>
      </w:pPr>
    </w:p>
    <w:p w:rsidR="00000000" w:rsidRPr="006C690E" w:rsidP="006C690E">
      <w:pPr>
        <w:pStyle w:val="Heading1"/>
      </w:pPr>
      <w:bookmarkStart w:id="5" w:name="O_212995"/>
      <w:bookmarkEnd w:id="5"/>
      <w:r w:rsidRPr="006C690E">
        <w:t>Pre-Requisites</w:t>
      </w:r>
    </w:p>
    <w:tbl>
      <w:tblPr>
        <w:tblW w:w="0" w:type="auto"/>
        <w:tblLayout w:type="fixed"/>
        <w:tblCellMar>
          <w:left w:w="62" w:type="dxa"/>
          <w:right w:w="62" w:type="dxa"/>
        </w:tblCellMar>
        <w:tblLook w:val="0000"/>
      </w:tblPr>
      <w:tblGrid>
        <w:gridCol w:w="2775"/>
        <w:gridCol w:w="1295"/>
        <w:gridCol w:w="4452"/>
      </w:tblGrid>
      <w:tr w:rsidTr="000408E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p>
        </w:tc>
      </w:tr>
      <w:tr w:rsidTr="000408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p>
        </w:tc>
      </w:tr>
      <w:tr w:rsidTr="000408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BodyText"/>
            </w:pPr>
          </w:p>
        </w:tc>
      </w:tr>
    </w:tbl>
    <w:p w:rsidR="000408ED" w:rsidP="006C690E">
      <w:pPr>
        <w:pStyle w:val="BodyText"/>
      </w:pPr>
    </w:p>
    <w:p w:rsidR="000408ED" w:rsidP="006C690E">
      <w:pPr>
        <w:pStyle w:val="BodyText"/>
      </w:pPr>
    </w:p>
    <w:p w:rsidR="00000000" w:rsidRPr="006C690E" w:rsidP="006C690E">
      <w:pPr>
        <w:pStyle w:val="Heading1"/>
      </w:pPr>
      <w:bookmarkStart w:id="6" w:name="O_212994"/>
      <w:bookmarkEnd w:id="6"/>
      <w:r w:rsidRPr="006C690E">
        <w:t>Employability Skills Information</w:t>
      </w:r>
    </w:p>
    <w:tbl>
      <w:tblPr>
        <w:tblW w:w="0" w:type="auto"/>
        <w:tblLayout w:type="fixed"/>
        <w:tblCellMar>
          <w:left w:w="62" w:type="dxa"/>
          <w:right w:w="62" w:type="dxa"/>
        </w:tblCellMar>
        <w:tblLook w:val="0000"/>
      </w:tblPr>
      <w:tblGrid>
        <w:gridCol w:w="2802"/>
        <w:gridCol w:w="5720"/>
      </w:tblGrid>
      <w:tr w:rsidTr="000408E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BodyText"/>
            </w:pPr>
            <w:r w:rsidRPr="006C690E">
              <w:t>This unit contains employability skills.</w:t>
            </w:r>
          </w:p>
        </w:tc>
      </w:tr>
    </w:tbl>
    <w:p w:rsidR="000408ED" w:rsidP="006C690E">
      <w:pPr>
        <w:pStyle w:val="BodyText"/>
      </w:pPr>
    </w:p>
    <w:p w:rsidR="000408ED" w:rsidP="006C690E">
      <w:pPr>
        <w:pStyle w:val="BodyText"/>
      </w:pPr>
    </w:p>
    <w:p w:rsidR="00000000" w:rsidRPr="006C690E" w:rsidP="006C690E">
      <w:pPr>
        <w:pStyle w:val="Heading1"/>
      </w:pPr>
      <w:bookmarkStart w:id="7" w:name="O_290411"/>
      <w:bookmarkEnd w:id="7"/>
      <w:r w:rsidRPr="006C690E">
        <w:t>Elements and Performance Criteria Pre-Content</w:t>
      </w:r>
    </w:p>
    <w:tbl>
      <w:tblPr>
        <w:tblW w:w="0" w:type="auto"/>
        <w:tblLayout w:type="fixed"/>
        <w:tblCellMar>
          <w:left w:w="62" w:type="dxa"/>
          <w:right w:w="62" w:type="dxa"/>
        </w:tblCellMar>
        <w:tblLook w:val="0000"/>
      </w:tblPr>
      <w:tblGrid>
        <w:gridCol w:w="2547"/>
        <w:gridCol w:w="5975"/>
      </w:tblGrid>
      <w:tr w:rsidTr="000408ED">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BodyText"/>
            </w:pPr>
            <w:r w:rsidRPr="006C690E">
              <w:t>Performance criteria describe the performance needed to demonstrate achievement of the element. Where bold italicised text is used, further info</w:t>
            </w:r>
            <w:r w:rsidRPr="006C690E">
              <w:t>rmation is detailed in the required skills and knowledge section and the range statement. Assessment of performance is to be consistent with the evidence guide.</w:t>
            </w:r>
          </w:p>
        </w:tc>
      </w:tr>
    </w:tbl>
    <w:p w:rsidR="00000000" w:rsidRPr="006C690E" w:rsidP="006C690E">
      <w:pPr>
        <w:pStyle w:val="BodyText"/>
      </w:pPr>
    </w:p>
    <w:p w:rsidR="00000000" w:rsidRPr="006C690E" w:rsidP="006C690E">
      <w:pPr>
        <w:pStyle w:val="AllowPageBreak"/>
      </w:pPr>
    </w:p>
    <w:p w:rsidR="00000000" w:rsidRPr="006C690E" w:rsidP="006C690E">
      <w:pPr>
        <w:pStyle w:val="Heading1"/>
      </w:pPr>
      <w:bookmarkStart w:id="8" w:name="O_237078"/>
      <w:bookmarkEnd w:id="8"/>
      <w:r w:rsidRPr="006C690E">
        <w:t>Elements and Performance Criteria</w:t>
      </w:r>
    </w:p>
    <w:tbl>
      <w:tblPr>
        <w:tblW w:w="0" w:type="auto"/>
        <w:tblLayout w:type="fixed"/>
        <w:tblCellMar>
          <w:left w:w="62" w:type="dxa"/>
          <w:right w:w="62" w:type="dxa"/>
        </w:tblCellMar>
        <w:tblLook w:val="0000"/>
      </w:tblPr>
      <w:tblGrid>
        <w:gridCol w:w="2547"/>
        <w:gridCol w:w="5975"/>
      </w:tblGrid>
      <w:tr w:rsidTr="000408ED">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BodyText"/>
            </w:pPr>
            <w:r w:rsidRPr="006C690E">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PERFORMANCE CRITERIA</w:t>
            </w:r>
          </w:p>
        </w:tc>
      </w:tr>
      <w:tr w:rsidTr="000408ED">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List"/>
              <w:rPr>
                <w:lang w:val="en-NZ"/>
              </w:rPr>
            </w:pPr>
            <w:r w:rsidRPr="006C690E">
              <w:t>1.</w:t>
            </w:r>
            <w:r w:rsidRPr="006C690E">
              <w:tab/>
            </w:r>
            <w:r w:rsidRPr="006C690E">
              <w:t>Plan workshop layout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List2"/>
            </w:pPr>
            <w:r w:rsidRPr="006C690E">
              <w:t>1.1.</w:t>
            </w:r>
            <w:r w:rsidRPr="006C690E">
              <w:tab/>
              <w:t>Prepare sketches of workshop layout</w:t>
            </w:r>
          </w:p>
          <w:p w:rsidR="00000000" w:rsidRPr="006C690E" w:rsidP="006C690E">
            <w:pPr>
              <w:pStyle w:val="List2"/>
            </w:pPr>
            <w:r w:rsidRPr="006C690E">
              <w:t>1.2.</w:t>
            </w:r>
            <w:r w:rsidRPr="006C690E">
              <w:tab/>
              <w:t xml:space="preserve">Plan work zones </w:t>
            </w:r>
          </w:p>
          <w:p w:rsidR="00000000" w:rsidP="006C690E">
            <w:pPr>
              <w:pStyle w:val="List2"/>
              <w:rPr>
                <w:lang w:val="en-NZ"/>
              </w:rPr>
            </w:pPr>
            <w:r w:rsidRPr="006C690E">
              <w:t>1.3.</w:t>
            </w:r>
            <w:r w:rsidRPr="006C690E">
              <w:tab/>
              <w:t>Source suppliers of fixtures and furnishings</w:t>
            </w:r>
          </w:p>
        </w:tc>
      </w:tr>
      <w:tr w:rsidTr="000408ED">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List"/>
              <w:rPr>
                <w:lang w:val="en-NZ"/>
              </w:rPr>
            </w:pPr>
            <w:r w:rsidRPr="006C690E">
              <w:t>2.</w:t>
            </w:r>
            <w:r w:rsidRPr="006C690E">
              <w:tab/>
              <w:t>Source and purchase tools and equipment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List2"/>
            </w:pPr>
            <w:r w:rsidRPr="006C690E">
              <w:t>2.1.</w:t>
            </w:r>
            <w:r w:rsidRPr="006C690E">
              <w:tab/>
              <w:t>Establish a budget</w:t>
            </w:r>
          </w:p>
          <w:p w:rsidR="00000000" w:rsidRPr="006C690E" w:rsidP="006C690E">
            <w:pPr>
              <w:pStyle w:val="List2"/>
            </w:pPr>
            <w:r w:rsidRPr="006C690E">
              <w:t>2.2.</w:t>
            </w:r>
            <w:r w:rsidRPr="006C690E">
              <w:tab/>
            </w:r>
            <w:r w:rsidRPr="006C690E">
              <w:t>Determine major plant equipment for after sales service</w:t>
            </w:r>
          </w:p>
          <w:p w:rsidR="00000000" w:rsidRPr="006C690E" w:rsidP="006C690E">
            <w:pPr>
              <w:pStyle w:val="List2"/>
            </w:pPr>
            <w:r w:rsidRPr="006C690E">
              <w:t>2.3.</w:t>
            </w:r>
            <w:r w:rsidRPr="006C690E">
              <w:tab/>
              <w:t>Establish an adequate supply of tools for each workbench</w:t>
            </w:r>
          </w:p>
          <w:p w:rsidR="00000000" w:rsidRPr="006C690E" w:rsidP="006C690E">
            <w:pPr>
              <w:pStyle w:val="List2"/>
            </w:pPr>
            <w:r w:rsidRPr="006C690E">
              <w:t>2.4.</w:t>
            </w:r>
            <w:r w:rsidRPr="006C690E">
              <w:tab/>
              <w:t>Source suppliers of tools and equipment</w:t>
            </w:r>
          </w:p>
          <w:p w:rsidR="00000000" w:rsidP="006C690E">
            <w:pPr>
              <w:pStyle w:val="List2"/>
              <w:rPr>
                <w:lang w:val="en-NZ"/>
              </w:rPr>
            </w:pPr>
            <w:r w:rsidRPr="006C690E">
              <w:t>2.5.</w:t>
            </w:r>
            <w:r w:rsidRPr="006C690E">
              <w:tab/>
              <w:t>Establish costs and initiate purchase</w:t>
            </w:r>
          </w:p>
        </w:tc>
      </w:tr>
      <w:tr w:rsidTr="000408ED">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List"/>
              <w:rPr>
                <w:lang w:val="en-NZ"/>
              </w:rPr>
            </w:pPr>
            <w:r w:rsidRPr="006C690E">
              <w:t>3.</w:t>
            </w:r>
            <w:r w:rsidRPr="006C690E">
              <w:tab/>
              <w:t>Set up workshop or service centre</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List2"/>
            </w:pPr>
            <w:r w:rsidRPr="006C690E">
              <w:t>3.1.</w:t>
            </w:r>
            <w:r w:rsidRPr="006C690E">
              <w:tab/>
              <w:t>Purchas</w:t>
            </w:r>
            <w:r w:rsidRPr="006C690E">
              <w:t>e and set up furnishings and fittings</w:t>
            </w:r>
          </w:p>
          <w:p w:rsidR="00000000" w:rsidRPr="006C690E" w:rsidP="006C690E">
            <w:pPr>
              <w:pStyle w:val="List2"/>
            </w:pPr>
            <w:r w:rsidRPr="006C690E">
              <w:t>3.2.</w:t>
            </w:r>
            <w:r w:rsidRPr="006C690E">
              <w:tab/>
              <w:t>Install major plant bench tools and machinery</w:t>
            </w:r>
          </w:p>
          <w:p w:rsidR="00000000" w:rsidRPr="006C690E" w:rsidP="006C690E">
            <w:pPr>
              <w:pStyle w:val="List2"/>
            </w:pPr>
            <w:r w:rsidRPr="006C690E">
              <w:t>3.3.</w:t>
            </w:r>
            <w:r w:rsidRPr="006C690E">
              <w:tab/>
              <w:t>Implement ventilation, extraction and climate control systems</w:t>
            </w:r>
          </w:p>
          <w:p w:rsidR="00000000" w:rsidRPr="006C690E" w:rsidP="006C690E">
            <w:pPr>
              <w:pStyle w:val="List2"/>
            </w:pPr>
            <w:r w:rsidRPr="006C690E">
              <w:t>3.4.</w:t>
            </w:r>
            <w:r w:rsidRPr="006C690E">
              <w:tab/>
              <w:t>Establish repair administration systems</w:t>
            </w:r>
          </w:p>
          <w:p w:rsidR="00000000" w:rsidRPr="006C690E" w:rsidP="006C690E">
            <w:pPr>
              <w:pStyle w:val="List2"/>
            </w:pPr>
            <w:r w:rsidRPr="006C690E">
              <w:t>3.5.</w:t>
            </w:r>
            <w:r w:rsidRPr="006C690E">
              <w:tab/>
              <w:t>Establish spare parts systems and controls</w:t>
            </w:r>
          </w:p>
          <w:p w:rsidR="00000000" w:rsidP="006C690E">
            <w:pPr>
              <w:pStyle w:val="List2"/>
              <w:rPr>
                <w:lang w:val="en-NZ"/>
              </w:rPr>
            </w:pPr>
            <w:r w:rsidRPr="006C690E">
              <w:t>3.6.</w:t>
            </w:r>
            <w:r w:rsidRPr="006C690E">
              <w:tab/>
              <w:t>Im</w:t>
            </w:r>
            <w:r w:rsidRPr="006C690E">
              <w:t>plement control and security measures for repair process</w:t>
            </w:r>
          </w:p>
        </w:tc>
      </w:tr>
      <w:tr w:rsidTr="000408ED">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List"/>
              <w:rPr>
                <w:lang w:val="en-NZ"/>
              </w:rPr>
            </w:pPr>
            <w:r w:rsidRPr="006C690E">
              <w:t>4.</w:t>
            </w:r>
            <w:r w:rsidRPr="006C690E">
              <w:tab/>
              <w:t>Prepare quotations and orders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List2"/>
            </w:pPr>
            <w:r w:rsidRPr="006C690E">
              <w:t>4.1.</w:t>
            </w:r>
            <w:r w:rsidRPr="006C690E">
              <w:tab/>
              <w:t>Calculate profitability</w:t>
            </w:r>
          </w:p>
          <w:p w:rsidR="00000000" w:rsidRPr="006C690E" w:rsidP="006C690E">
            <w:pPr>
              <w:pStyle w:val="List2"/>
            </w:pPr>
            <w:r w:rsidRPr="006C690E">
              <w:t>4.2.</w:t>
            </w:r>
            <w:r w:rsidRPr="006C690E">
              <w:tab/>
              <w:t>Establish hourly rate</w:t>
            </w:r>
          </w:p>
          <w:p w:rsidR="00000000" w:rsidRPr="006C690E" w:rsidP="006C690E">
            <w:pPr>
              <w:pStyle w:val="List2"/>
            </w:pPr>
            <w:r w:rsidRPr="006C690E">
              <w:t>4.3.</w:t>
            </w:r>
            <w:r w:rsidRPr="006C690E">
              <w:tab/>
              <w:t>Correctly establish service and repair requirements</w:t>
            </w:r>
          </w:p>
          <w:p w:rsidR="00000000" w:rsidRPr="006C690E" w:rsidP="006C690E">
            <w:pPr>
              <w:pStyle w:val="List2"/>
            </w:pPr>
            <w:r w:rsidRPr="006C690E">
              <w:t>4.4.</w:t>
            </w:r>
            <w:r w:rsidRPr="006C690E">
              <w:tab/>
              <w:t>Determine availability and cost of spare parts</w:t>
            </w:r>
          </w:p>
          <w:p w:rsidR="00000000" w:rsidRPr="006C690E" w:rsidP="006C690E">
            <w:pPr>
              <w:pStyle w:val="List2"/>
            </w:pPr>
            <w:r w:rsidRPr="006C690E">
              <w:t>4.5.</w:t>
            </w:r>
            <w:r w:rsidRPr="006C690E">
              <w:tab/>
              <w:t>Provide customer with estimate</w:t>
            </w:r>
          </w:p>
          <w:p w:rsidR="00000000" w:rsidP="006C690E">
            <w:pPr>
              <w:pStyle w:val="List2"/>
              <w:rPr>
                <w:lang w:val="en-NZ"/>
              </w:rPr>
            </w:pPr>
            <w:r w:rsidRPr="006C690E">
              <w:t>4.6.</w:t>
            </w:r>
            <w:r w:rsidRPr="006C690E">
              <w:tab/>
              <w:t>Prepare spare parts and other orders</w:t>
            </w:r>
          </w:p>
        </w:tc>
      </w:tr>
      <w:tr w:rsidTr="000408ED">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List"/>
              <w:rPr>
                <w:lang w:val="en-NZ"/>
              </w:rPr>
            </w:pPr>
            <w:r w:rsidRPr="006C690E">
              <w:t>5.</w:t>
            </w:r>
            <w:r w:rsidRPr="006C690E">
              <w:tab/>
              <w:t>Monitor workshop operations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List2"/>
            </w:pPr>
            <w:r w:rsidRPr="006C690E">
              <w:t>5.1.</w:t>
            </w:r>
            <w:r w:rsidRPr="006C690E">
              <w:tab/>
              <w:t>Establish maintenance procedures for premises, major plant, equipment and tools</w:t>
            </w:r>
          </w:p>
          <w:p w:rsidR="00000000" w:rsidRPr="006C690E" w:rsidP="006C690E">
            <w:pPr>
              <w:pStyle w:val="List2"/>
            </w:pPr>
            <w:r w:rsidRPr="006C690E">
              <w:t>5.2.</w:t>
            </w:r>
            <w:r w:rsidRPr="006C690E">
              <w:tab/>
              <w:t>Review systems for efficiency and effectiveness</w:t>
            </w:r>
          </w:p>
          <w:p w:rsidR="00000000" w:rsidRPr="006C690E" w:rsidP="006C690E">
            <w:pPr>
              <w:pStyle w:val="List2"/>
            </w:pPr>
            <w:r w:rsidRPr="006C690E">
              <w:t>5.3.</w:t>
            </w:r>
            <w:r w:rsidRPr="006C690E">
              <w:tab/>
              <w:t>Imp</w:t>
            </w:r>
            <w:r w:rsidRPr="006C690E">
              <w:t>lement improvements to operations</w:t>
            </w:r>
          </w:p>
        </w:tc>
      </w:tr>
    </w:tbl>
    <w:p w:rsidR="000408ED" w:rsidP="006C690E">
      <w:pPr>
        <w:pStyle w:val="BodyText"/>
      </w:pPr>
    </w:p>
    <w:p w:rsidR="000408ED" w:rsidP="006C690E">
      <w:pPr>
        <w:pStyle w:val="BodyText"/>
      </w:pPr>
    </w:p>
    <w:p w:rsidR="00000000" w:rsidRPr="006C690E" w:rsidP="006C690E">
      <w:pPr>
        <w:pStyle w:val="Heading1"/>
      </w:pPr>
      <w:bookmarkStart w:id="9" w:name="O_261028"/>
      <w:bookmarkEnd w:id="9"/>
      <w:r w:rsidRPr="006C690E">
        <w:t>Required Skills and Knowledge</w:t>
      </w:r>
    </w:p>
    <w:tbl>
      <w:tblPr>
        <w:tblW w:w="0" w:type="auto"/>
        <w:tblLayout w:type="fixed"/>
        <w:tblCellMar>
          <w:left w:w="62" w:type="dxa"/>
          <w:right w:w="62" w:type="dxa"/>
        </w:tblCellMar>
        <w:tblLook w:val="0000"/>
      </w:tblPr>
      <w:tblGrid>
        <w:gridCol w:w="8522"/>
      </w:tblGrid>
      <w:tr w:rsidTr="000408E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REQUIRED SKILLS AND KNOWLEDGE</w:t>
            </w:r>
          </w:p>
        </w:tc>
      </w:tr>
      <w:tr w:rsidTr="000408E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t>This section describes the skills and knowledge required for this unit.</w:t>
            </w:r>
          </w:p>
        </w:tc>
      </w:tr>
      <w:tr w:rsidTr="000408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Required skills</w:t>
            </w:r>
          </w:p>
        </w:tc>
      </w:tr>
      <w:tr w:rsidTr="000408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BodyText"/>
            </w:pPr>
            <w:r w:rsidRPr="006C690E">
              <w:t>Required skills include:</w:t>
            </w:r>
          </w:p>
          <w:p w:rsidR="00000000" w:rsidRPr="006C690E" w:rsidP="006C690E">
            <w:pPr>
              <w:pStyle w:val="ListBullet"/>
            </w:pPr>
            <w:r w:rsidRPr="006C690E">
              <w:t>planning and organising</w:t>
            </w:r>
          </w:p>
          <w:p w:rsidR="00000000" w:rsidRPr="006C690E" w:rsidP="006C690E">
            <w:pPr>
              <w:pStyle w:val="ListBullet"/>
            </w:pPr>
            <w:r w:rsidRPr="006C690E">
              <w:t>selecting and implementing appropriate repair systems</w:t>
            </w:r>
          </w:p>
          <w:p w:rsidR="00000000" w:rsidRPr="006C690E" w:rsidP="006C690E">
            <w:pPr>
              <w:pStyle w:val="ListBullet"/>
            </w:pPr>
            <w:r w:rsidRPr="006C690E">
              <w:t>preparing quotes and estimates</w:t>
            </w:r>
          </w:p>
          <w:p w:rsidR="00000000" w:rsidRPr="006C690E" w:rsidP="006C690E">
            <w:pPr>
              <w:pStyle w:val="ListBullet"/>
            </w:pPr>
            <w:r w:rsidRPr="006C690E">
              <w:t>preparing orders</w:t>
            </w:r>
          </w:p>
          <w:p w:rsidR="00000000" w:rsidRPr="006C690E" w:rsidP="006C690E">
            <w:pPr>
              <w:pStyle w:val="ListBullet"/>
            </w:pPr>
            <w:r w:rsidRPr="006C690E">
              <w:t>controlling stocks of spare parts</w:t>
            </w:r>
          </w:p>
          <w:p w:rsidR="00000000" w:rsidRPr="006C690E" w:rsidP="006C690E">
            <w:pPr>
              <w:pStyle w:val="ListBullet"/>
            </w:pPr>
            <w:r w:rsidRPr="006C690E">
              <w:t>sketching</w:t>
            </w:r>
          </w:p>
          <w:p w:rsidR="00000000" w:rsidRPr="006C690E" w:rsidP="006C690E">
            <w:pPr>
              <w:pStyle w:val="ListBullet"/>
            </w:pPr>
            <w:r w:rsidRPr="006C690E">
              <w:t>accessing information</w:t>
            </w:r>
          </w:p>
          <w:p w:rsidR="00000000" w:rsidRPr="006C690E" w:rsidP="006C690E">
            <w:pPr>
              <w:pStyle w:val="ListBullet"/>
            </w:pPr>
            <w:r w:rsidRPr="006C690E">
              <w:t>preparing procedures</w:t>
            </w:r>
          </w:p>
          <w:p w:rsidR="00000000" w:rsidP="006C690E">
            <w:pPr>
              <w:pStyle w:val="ListBullet"/>
              <w:rPr>
                <w:lang w:val="en-NZ"/>
              </w:rPr>
            </w:pPr>
            <w:r w:rsidRPr="006C690E">
              <w:t>monitoring and reviewing procedures and sys</w:t>
            </w:r>
            <w:r w:rsidRPr="006C690E">
              <w:t>tems</w:t>
            </w:r>
          </w:p>
        </w:tc>
      </w:tr>
      <w:tr w:rsidTr="000408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Required knowledge</w:t>
            </w:r>
          </w:p>
        </w:tc>
      </w:tr>
      <w:tr w:rsidTr="000408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BodyText"/>
            </w:pPr>
            <w:r w:rsidRPr="006C690E">
              <w:t>Required knowledge includes:</w:t>
            </w:r>
          </w:p>
          <w:p w:rsidR="00000000" w:rsidRPr="006C690E" w:rsidP="006C690E">
            <w:pPr>
              <w:pStyle w:val="ListBullet"/>
            </w:pPr>
            <w:r w:rsidRPr="006C690E">
              <w:t>horological workshop and service centre layouts, zoning of areas and other considerations</w:t>
            </w:r>
          </w:p>
          <w:p w:rsidR="00000000" w:rsidRPr="006C690E" w:rsidP="006C690E">
            <w:pPr>
              <w:pStyle w:val="ListBullet"/>
            </w:pPr>
            <w:r w:rsidRPr="006C690E">
              <w:t>occupational health and safety (OHS) issues for watch and clock trade</w:t>
            </w:r>
          </w:p>
          <w:p w:rsidR="00000000" w:rsidRPr="006C690E" w:rsidP="006C690E">
            <w:pPr>
              <w:pStyle w:val="ListBullet"/>
            </w:pPr>
            <w:r w:rsidRPr="006C690E">
              <w:t>handling and storage/disposal of solvents</w:t>
            </w:r>
            <w:r w:rsidRPr="006C690E">
              <w:t xml:space="preserve"> and other chemicals</w:t>
            </w:r>
          </w:p>
          <w:p w:rsidR="00000000" w:rsidRPr="006C690E" w:rsidP="006C690E">
            <w:pPr>
              <w:pStyle w:val="ListBullet"/>
            </w:pPr>
            <w:r w:rsidRPr="006C690E">
              <w:t>job control systems and methods of monitoring work flow</w:t>
            </w:r>
          </w:p>
          <w:p w:rsidR="00000000" w:rsidRPr="006C690E" w:rsidP="006C690E">
            <w:pPr>
              <w:pStyle w:val="ListBullet"/>
            </w:pPr>
            <w:r w:rsidRPr="006C690E">
              <w:t>horological tools and equipment/suppliers</w:t>
            </w:r>
          </w:p>
          <w:p w:rsidR="00000000" w:rsidRPr="006C690E" w:rsidP="006C690E">
            <w:pPr>
              <w:pStyle w:val="ListBullet"/>
            </w:pPr>
            <w:r w:rsidRPr="006C690E">
              <w:t>ergonomics, ventilation, dust control, lighting and climate control requirements for horological industry</w:t>
            </w:r>
          </w:p>
        </w:tc>
      </w:tr>
    </w:tbl>
    <w:p w:rsidR="000408ED" w:rsidP="006C690E">
      <w:pPr>
        <w:pStyle w:val="BodyText"/>
      </w:pPr>
    </w:p>
    <w:p w:rsidR="000408ED" w:rsidP="006C690E">
      <w:pPr>
        <w:pStyle w:val="BodyText"/>
      </w:pPr>
    </w:p>
    <w:p w:rsidR="00000000" w:rsidRPr="006C690E" w:rsidP="006C690E">
      <w:pPr>
        <w:pStyle w:val="AllowPageBreak"/>
      </w:pPr>
    </w:p>
    <w:p w:rsidR="00000000" w:rsidRPr="006C690E" w:rsidP="006C690E">
      <w:pPr>
        <w:pStyle w:val="Heading1"/>
      </w:pPr>
      <w:bookmarkStart w:id="10" w:name="O_245062"/>
      <w:bookmarkEnd w:id="10"/>
      <w:r w:rsidRPr="006C690E">
        <w:t>Evidence Guide</w:t>
      </w:r>
    </w:p>
    <w:tbl>
      <w:tblPr>
        <w:tblW w:w="9570" w:type="dxa"/>
        <w:tblLayout w:type="fixed"/>
        <w:tblCellMar>
          <w:left w:w="62" w:type="dxa"/>
          <w:right w:w="62" w:type="dxa"/>
        </w:tblCellMar>
        <w:tblLook w:val="0000"/>
      </w:tblPr>
      <w:tblGrid>
        <w:gridCol w:w="3908"/>
        <w:gridCol w:w="5662"/>
      </w:tblGrid>
      <w:tr w:rsidTr="000408E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EVIDENCE GUIDE</w:t>
            </w:r>
          </w:p>
        </w:tc>
      </w:tr>
      <w:tr w:rsidTr="000408E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t>The evidence guide provides advice on assessment and must be read in conjunction with the performance criteria, required skills and knowledge, range statement and the Assessment Guidelines for the Training Package.</w:t>
            </w:r>
          </w:p>
        </w:tc>
      </w:tr>
      <w:tr w:rsidTr="000408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t xml:space="preserve">A person who demonstrates competency in this unit must be able to plan and set up a horological workshop or service centre to industry standards, and monitor and review operations for efficiency and effectiveness in accordance with </w:t>
            </w:r>
            <w:r w:rsidRPr="006C690E">
              <w:t xml:space="preserve">safety and other regulations and procedures.  </w:t>
            </w:r>
          </w:p>
        </w:tc>
      </w:tr>
      <w:tr w:rsidTr="000408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BodyText"/>
            </w:pPr>
            <w:r w:rsidRPr="006C690E">
              <w:t>Assessors must be satisfied that the candidate can competently and consistently:</w:t>
            </w:r>
          </w:p>
          <w:p w:rsidR="00000000" w:rsidRPr="006C690E" w:rsidP="006C690E">
            <w:pPr>
              <w:pStyle w:val="ListBullet"/>
            </w:pPr>
            <w:r w:rsidRPr="006C690E">
              <w:t>plan horological service centre layout</w:t>
            </w:r>
          </w:p>
          <w:p w:rsidR="00000000" w:rsidRPr="006C690E" w:rsidP="006C690E">
            <w:pPr>
              <w:pStyle w:val="ListBullet"/>
            </w:pPr>
            <w:r w:rsidRPr="006C690E">
              <w:t>source and set up equipment</w:t>
            </w:r>
          </w:p>
          <w:p w:rsidR="00000000" w:rsidRPr="006C690E" w:rsidP="006C690E">
            <w:pPr>
              <w:pStyle w:val="ListBullet"/>
            </w:pPr>
            <w:r w:rsidRPr="006C690E">
              <w:t>set up repair systems and procedures</w:t>
            </w:r>
          </w:p>
          <w:p w:rsidR="00000000" w:rsidRPr="006C690E" w:rsidP="006C690E">
            <w:pPr>
              <w:pStyle w:val="ListBullet"/>
            </w:pPr>
            <w:r w:rsidRPr="006C690E">
              <w:t>monitor and review operations</w:t>
            </w:r>
          </w:p>
          <w:p w:rsidR="00000000" w:rsidP="006C690E">
            <w:pPr>
              <w:pStyle w:val="ListBullet"/>
              <w:rPr>
                <w:lang w:val="en-NZ"/>
              </w:rPr>
            </w:pPr>
            <w:r w:rsidRPr="006C690E">
              <w:t>prepare quotes, estimates and orders.</w:t>
            </w:r>
          </w:p>
        </w:tc>
      </w:tr>
      <w:tr w:rsidTr="000408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ListBullet"/>
            </w:pPr>
            <w:r w:rsidRPr="006C690E">
              <w:t>Assessment may occur on the job or</w:t>
            </w:r>
            <w:r w:rsidRPr="006C690E">
              <w:t xml:space="preserve"> in an appropriately simulated environment. Access is required to real or appropriately simulated situations, including work areas, materials and equipment, and information on workplace practices and OHS practices.</w:t>
            </w:r>
          </w:p>
          <w:p w:rsidR="00000000" w:rsidRPr="006C690E" w:rsidP="006C690E">
            <w:pPr>
              <w:pStyle w:val="ListBullet"/>
            </w:pPr>
            <w:r w:rsidRPr="006C690E">
              <w:t>Where applicable, reasonable adjustment m</w:t>
            </w:r>
            <w:r w:rsidRPr="006C690E">
              <w:t>ust be made to work environments and training situations to accommodate ethnicity, age, gender, demographics and disability.</w:t>
            </w:r>
          </w:p>
          <w:p w:rsidR="00000000" w:rsidP="006C690E">
            <w:pPr>
              <w:pStyle w:val="ListBullet"/>
              <w:rPr>
                <w:lang w:val="en-NZ"/>
              </w:rPr>
            </w:pPr>
            <w:r w:rsidRPr="006C690E">
              <w:t>Access must be provided to appropriate learning and/or assessment support when required. Where applicable, physical resources shoul</w:t>
            </w:r>
            <w:r w:rsidRPr="006C690E">
              <w:t>d include equipment modified for people with disabilities.</w:t>
            </w:r>
          </w:p>
        </w:tc>
      </w:tr>
      <w:tr w:rsidTr="000408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ListBullet"/>
            </w:pPr>
            <w:r w:rsidRPr="006C690E">
              <w:t>Assessment must satisfy the endorsed Assessment Guidelines of the MEM05 Metal and Engineering Training Package.</w:t>
            </w:r>
          </w:p>
          <w:p w:rsidR="00000000" w:rsidRPr="006C690E" w:rsidP="006C690E">
            <w:pPr>
              <w:pStyle w:val="ListBullet"/>
            </w:pPr>
            <w:r w:rsidRPr="006C690E">
              <w:t>Assessment methods must confirm consistency and accuracy of per</w:t>
            </w:r>
            <w:r w:rsidRPr="006C690E">
              <w:t>formance (over time and in a range of workplace relevant contexts) together with application of underpinning knowledge.</w:t>
            </w:r>
          </w:p>
          <w:p w:rsidR="00000000" w:rsidRPr="006C690E" w:rsidP="006C690E">
            <w:pPr>
              <w:pStyle w:val="ListBullet"/>
            </w:pPr>
            <w:r w:rsidRPr="006C690E">
              <w:t>Assessment methods must be by direct observation of tasks and include questioning on underpinning knowledge to ensure its correct interp</w:t>
            </w:r>
            <w:r w:rsidRPr="006C690E">
              <w:t>retation and application.</w:t>
            </w:r>
          </w:p>
          <w:p w:rsidR="00000000" w:rsidRPr="006C690E" w:rsidP="006C690E">
            <w:pPr>
              <w:pStyle w:val="ListBullet"/>
            </w:pPr>
            <w:r w:rsidRPr="006C690E">
              <w:t>Assessment may be applied under project-related conditions (real or simulated) and require evidence of process.</w:t>
            </w:r>
          </w:p>
          <w:p w:rsidR="00000000" w:rsidRPr="006C690E" w:rsidP="006C690E">
            <w:pPr>
              <w:pStyle w:val="ListBullet"/>
            </w:pPr>
            <w:r w:rsidRPr="006C690E">
              <w:t>Assessment must confirm a reasonable inference that competency is not only able to be satisfied under the particular c</w:t>
            </w:r>
            <w:r w:rsidRPr="006C690E">
              <w:t>ircumstance, but is able to be transferred to other circumstances.</w:t>
            </w:r>
          </w:p>
          <w:p w:rsidR="00000000" w:rsidP="006C690E">
            <w:pPr>
              <w:pStyle w:val="ListBullet"/>
              <w:rPr>
                <w:lang w:val="en-NZ"/>
              </w:rPr>
            </w:pPr>
            <w:r w:rsidRPr="006C690E">
              <w:t>Assessment may be in conjunction with assessment of other units of competency where required.</w:t>
            </w:r>
          </w:p>
        </w:tc>
      </w:tr>
      <w:tr w:rsidTr="000408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BodyText"/>
            </w:pPr>
            <w:r w:rsidRPr="006C690E">
              <w:t>Assessment processes and techniques must be culturally appropriate and appropriate to the language and literacy capacity of the candidate and the work being performed.</w:t>
            </w:r>
          </w:p>
        </w:tc>
      </w:tr>
    </w:tbl>
    <w:p w:rsidR="000408ED" w:rsidP="006C690E">
      <w:pPr>
        <w:pStyle w:val="BodyText"/>
      </w:pPr>
    </w:p>
    <w:p w:rsidR="000408ED" w:rsidP="006C690E">
      <w:pPr>
        <w:pStyle w:val="BodyText"/>
      </w:pPr>
    </w:p>
    <w:p w:rsidR="00000000" w:rsidRPr="006C690E" w:rsidP="006C690E">
      <w:pPr>
        <w:pStyle w:val="Heading1"/>
      </w:pPr>
      <w:bookmarkStart w:id="11" w:name="O_253045"/>
      <w:bookmarkEnd w:id="11"/>
      <w:r w:rsidRPr="006C690E">
        <w:t>Range Statement</w:t>
      </w:r>
    </w:p>
    <w:tbl>
      <w:tblPr>
        <w:tblW w:w="0" w:type="auto"/>
        <w:tblLayout w:type="fixed"/>
        <w:tblCellMar>
          <w:left w:w="62" w:type="dxa"/>
          <w:right w:w="62" w:type="dxa"/>
        </w:tblCellMar>
        <w:tblLook w:val="0000"/>
      </w:tblPr>
      <w:tblGrid>
        <w:gridCol w:w="3447"/>
        <w:gridCol w:w="5075"/>
      </w:tblGrid>
      <w:tr w:rsidTr="000408E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RANGE STATEMENT</w:t>
            </w:r>
          </w:p>
        </w:tc>
      </w:tr>
      <w:tr w:rsidTr="000408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t>The range statement relates to the unit of competency as a whole. It allows for different work environments and situations that may affect performance. Bold italicised wording, if used in the performance criteria, is detailed below. Essential operating con</w:t>
            </w:r>
            <w:r w:rsidRPr="006C690E">
              <w:t>ditions that may be present with training and assessment (depending on the work situation, needs of the candidate, accessibility of the item, and local industry and regional contexts) may also be included.</w:t>
            </w:r>
          </w:p>
        </w:tc>
      </w:tr>
      <w:tr w:rsidTr="000408ED">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Workshop layout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BodyText"/>
            </w:pPr>
            <w:r w:rsidRPr="006C690E">
              <w:t>Workshop layout may include:</w:t>
            </w:r>
          </w:p>
          <w:p w:rsidR="00000000" w:rsidRPr="006C690E" w:rsidP="006C690E">
            <w:pPr>
              <w:pStyle w:val="ListBullet"/>
            </w:pPr>
            <w:r w:rsidRPr="006C690E">
              <w:t>ori</w:t>
            </w:r>
            <w:r w:rsidRPr="006C690E">
              <w:t>entation for adequate natural/artificial light</w:t>
            </w:r>
          </w:p>
          <w:p w:rsidR="00000000" w:rsidRPr="006C690E" w:rsidP="006C690E">
            <w:pPr>
              <w:pStyle w:val="ListBullet"/>
            </w:pPr>
            <w:r w:rsidRPr="006C690E">
              <w:t>ventilation control</w:t>
            </w:r>
          </w:p>
          <w:p w:rsidR="00000000" w:rsidRPr="006C690E" w:rsidP="006C690E">
            <w:pPr>
              <w:pStyle w:val="ListBullet"/>
            </w:pPr>
            <w:r w:rsidRPr="006C690E">
              <w:t>humidity and dust</w:t>
            </w:r>
          </w:p>
          <w:p w:rsidR="00000000" w:rsidRPr="006C690E" w:rsidP="006C690E">
            <w:pPr>
              <w:pStyle w:val="ListBullet"/>
            </w:pPr>
            <w:r w:rsidRPr="006C690E">
              <w:t>appropriately positioned power points</w:t>
            </w:r>
          </w:p>
          <w:p w:rsidR="00000000" w:rsidP="006C690E">
            <w:pPr>
              <w:pStyle w:val="ListBullet"/>
              <w:rPr>
                <w:lang w:val="en-NZ"/>
              </w:rPr>
            </w:pPr>
            <w:r w:rsidRPr="006C690E">
              <w:t>consideration of work zone layout</w:t>
            </w:r>
          </w:p>
        </w:tc>
      </w:tr>
      <w:tr w:rsidTr="000408ED">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Work zones</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BodyText"/>
            </w:pPr>
            <w:r w:rsidRPr="006C690E">
              <w:t>Work zones may include:</w:t>
            </w:r>
          </w:p>
          <w:p w:rsidR="00000000" w:rsidRPr="006C690E" w:rsidP="006C690E">
            <w:pPr>
              <w:pStyle w:val="ListBullet"/>
            </w:pPr>
            <w:r w:rsidRPr="006C690E">
              <w:t xml:space="preserve">customer reception </w:t>
            </w:r>
          </w:p>
          <w:p w:rsidR="00000000" w:rsidRPr="006C690E" w:rsidP="006C690E">
            <w:pPr>
              <w:pStyle w:val="ListBullet"/>
            </w:pPr>
            <w:r w:rsidRPr="006C690E">
              <w:t>administration</w:t>
            </w:r>
          </w:p>
          <w:p w:rsidR="00000000" w:rsidRPr="006C690E" w:rsidP="006C690E">
            <w:pPr>
              <w:pStyle w:val="ListBullet"/>
            </w:pPr>
            <w:r w:rsidRPr="006C690E">
              <w:t>dismantling and reassembling</w:t>
            </w:r>
          </w:p>
          <w:p w:rsidR="00000000" w:rsidRPr="006C690E" w:rsidP="006C690E">
            <w:pPr>
              <w:pStyle w:val="ListBullet"/>
            </w:pPr>
            <w:r w:rsidRPr="006C690E">
              <w:t>cleaning</w:t>
            </w:r>
          </w:p>
          <w:p w:rsidR="00000000" w:rsidRPr="006C690E" w:rsidP="006C690E">
            <w:pPr>
              <w:pStyle w:val="ListBullet"/>
            </w:pPr>
            <w:r w:rsidRPr="006C690E">
              <w:t>polishing</w:t>
            </w:r>
          </w:p>
          <w:p w:rsidR="00000000" w:rsidP="006C690E">
            <w:pPr>
              <w:pStyle w:val="ListBullet"/>
              <w:rPr>
                <w:lang w:val="en-NZ"/>
              </w:rPr>
            </w:pPr>
            <w:r w:rsidRPr="006C690E">
              <w:t>storage (e.g. solvents, spare parts and technical guides)</w:t>
            </w:r>
          </w:p>
        </w:tc>
      </w:tr>
      <w:tr w:rsidTr="000408ED">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Fixtures and furnishings</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BodyText"/>
            </w:pPr>
            <w:r w:rsidRPr="006C690E">
              <w:t>Fixtures and furnishings may include:</w:t>
            </w:r>
          </w:p>
          <w:p w:rsidR="00000000" w:rsidRPr="006C690E" w:rsidP="006C690E">
            <w:pPr>
              <w:pStyle w:val="ListBullet"/>
            </w:pPr>
            <w:r w:rsidRPr="006C690E">
              <w:t>workbenches</w:t>
            </w:r>
          </w:p>
          <w:p w:rsidR="00000000" w:rsidRPr="006C690E" w:rsidP="006C690E">
            <w:pPr>
              <w:pStyle w:val="ListBullet"/>
            </w:pPr>
            <w:r w:rsidRPr="006C690E">
              <w:t>chairs</w:t>
            </w:r>
          </w:p>
          <w:p w:rsidR="00000000" w:rsidRPr="006C690E" w:rsidP="006C690E">
            <w:pPr>
              <w:pStyle w:val="ListBullet"/>
            </w:pPr>
            <w:r w:rsidRPr="006C690E">
              <w:t>lights</w:t>
            </w:r>
          </w:p>
          <w:p w:rsidR="00000000" w:rsidRPr="006C690E" w:rsidP="006C690E">
            <w:pPr>
              <w:pStyle w:val="ListBullet"/>
            </w:pPr>
            <w:r w:rsidRPr="006C690E">
              <w:t>ventilation, extraction and dust suppression</w:t>
            </w:r>
          </w:p>
          <w:p w:rsidR="00000000" w:rsidRPr="006C690E" w:rsidP="006C690E">
            <w:pPr>
              <w:pStyle w:val="ListBullet"/>
            </w:pPr>
            <w:r w:rsidRPr="006C690E">
              <w:t>climate control</w:t>
            </w:r>
          </w:p>
          <w:p w:rsidR="00000000" w:rsidRPr="006C690E" w:rsidP="006C690E">
            <w:pPr>
              <w:pStyle w:val="ListBullet"/>
            </w:pPr>
            <w:r w:rsidRPr="006C690E">
              <w:t>desks</w:t>
            </w:r>
          </w:p>
          <w:p w:rsidR="00000000" w:rsidP="006C690E">
            <w:pPr>
              <w:pStyle w:val="ListBullet"/>
              <w:rPr>
                <w:lang w:val="en-NZ"/>
              </w:rPr>
            </w:pPr>
            <w:r w:rsidRPr="006C690E">
              <w:t>point of sale and cas</w:t>
            </w:r>
            <w:r w:rsidRPr="006C690E">
              <w:t>h control devices</w:t>
            </w:r>
          </w:p>
        </w:tc>
      </w:tr>
      <w:tr w:rsidTr="000408ED">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Major plant and equipment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BodyText"/>
            </w:pPr>
            <w:r w:rsidRPr="006C690E">
              <w:t>Major plant and equipment may include:</w:t>
            </w:r>
          </w:p>
          <w:p w:rsidR="00000000" w:rsidRPr="006C690E" w:rsidP="006C690E">
            <w:pPr>
              <w:pStyle w:val="ListBullet"/>
            </w:pPr>
            <w:r w:rsidRPr="006C690E">
              <w:t>watch and clock servicing equipment</w:t>
            </w:r>
          </w:p>
          <w:p w:rsidR="00000000" w:rsidRPr="006C690E" w:rsidP="006C690E">
            <w:pPr>
              <w:pStyle w:val="ListBullet"/>
            </w:pPr>
            <w:r w:rsidRPr="006C690E">
              <w:t>testing equipment, such as electronic testers for control of timing and water-resistance testing</w:t>
            </w:r>
          </w:p>
          <w:p w:rsidR="00000000" w:rsidRPr="006C690E" w:rsidP="006C690E">
            <w:pPr>
              <w:pStyle w:val="ListBullet"/>
            </w:pPr>
            <w:r w:rsidRPr="006C690E">
              <w:t>machinery, such as watchmakers'/clockmakers' lathe</w:t>
            </w:r>
          </w:p>
          <w:p w:rsidR="00000000" w:rsidP="006C690E">
            <w:pPr>
              <w:pStyle w:val="ListBullet"/>
              <w:rPr>
                <w:lang w:val="en-NZ"/>
              </w:rPr>
            </w:pPr>
            <w:r w:rsidRPr="006C690E">
              <w:t>bench equipment, such as drill press and staking set</w:t>
            </w:r>
          </w:p>
        </w:tc>
      </w:tr>
      <w:tr w:rsidTr="000408ED">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Supply of tools</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BodyText"/>
            </w:pPr>
            <w:r w:rsidRPr="006C690E">
              <w:t>Supply of tools may include:</w:t>
            </w:r>
          </w:p>
          <w:p w:rsidR="00000000" w:rsidRPr="006C690E" w:rsidP="006C690E">
            <w:pPr>
              <w:pStyle w:val="ListBullet"/>
            </w:pPr>
            <w:r w:rsidRPr="006C690E">
              <w:t xml:space="preserve">comprehensive assortment of watch and clockmakers' hand tools </w:t>
            </w:r>
          </w:p>
          <w:p w:rsidR="00000000" w:rsidP="006C690E">
            <w:pPr>
              <w:pStyle w:val="ListBullet"/>
              <w:rPr>
                <w:lang w:val="en-NZ"/>
              </w:rPr>
            </w:pPr>
            <w:r w:rsidRPr="006C690E">
              <w:t>reference catalogues and publications</w:t>
            </w:r>
          </w:p>
        </w:tc>
      </w:tr>
      <w:tr w:rsidTr="000408ED">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Vent</w:t>
            </w:r>
            <w:r w:rsidRPr="006C690E">
              <w:rPr>
                <w:rStyle w:val="SpecialBold"/>
              </w:rPr>
              <w:t>ilation</w:t>
            </w:r>
            <w:r w:rsidRPr="006C690E">
              <w:t xml:space="preserve">, </w:t>
            </w:r>
            <w:r w:rsidRPr="006C690E">
              <w:rPr>
                <w:rStyle w:val="SpecialBold"/>
              </w:rPr>
              <w:t>extraction and climate control systems</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BodyText"/>
            </w:pPr>
            <w:r w:rsidRPr="006C690E">
              <w:t>Ventilation, extraction and climate control systems may include:</w:t>
            </w:r>
          </w:p>
          <w:p w:rsidR="00000000" w:rsidRPr="006C690E" w:rsidP="006C690E">
            <w:pPr>
              <w:pStyle w:val="ListBullet"/>
            </w:pPr>
            <w:r w:rsidRPr="006C690E">
              <w:t xml:space="preserve">air conditioning and ventilation </w:t>
            </w:r>
          </w:p>
          <w:p w:rsidR="00000000" w:rsidRPr="006C690E" w:rsidP="006C690E">
            <w:pPr>
              <w:pStyle w:val="ListBullet"/>
            </w:pPr>
            <w:r w:rsidRPr="006C690E">
              <w:t>dust extraction and trapping</w:t>
            </w:r>
          </w:p>
          <w:p w:rsidR="00000000" w:rsidP="006C690E">
            <w:pPr>
              <w:pStyle w:val="ListBullet"/>
              <w:rPr>
                <w:lang w:val="en-NZ"/>
              </w:rPr>
            </w:pPr>
            <w:r w:rsidRPr="006C690E">
              <w:t>chemical storage, decanting areas and fume cupboards</w:t>
            </w:r>
          </w:p>
        </w:tc>
      </w:tr>
      <w:tr w:rsidTr="000408ED">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Repair administration syst</w:t>
            </w:r>
            <w:r w:rsidRPr="006C690E">
              <w:rPr>
                <w:rStyle w:val="SpecialBold"/>
              </w:rPr>
              <w:t>ems</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BodyText"/>
            </w:pPr>
            <w:r w:rsidRPr="006C690E">
              <w:t>Repair administration systems may include:</w:t>
            </w:r>
          </w:p>
          <w:p w:rsidR="00000000" w:rsidRPr="006C690E" w:rsidP="006C690E">
            <w:pPr>
              <w:pStyle w:val="ListBullet"/>
            </w:pPr>
            <w:r w:rsidRPr="006C690E">
              <w:t>job envelope system</w:t>
            </w:r>
          </w:p>
          <w:p w:rsidR="00000000" w:rsidP="006C690E">
            <w:pPr>
              <w:pStyle w:val="ListBullet"/>
              <w:rPr>
                <w:lang w:val="en-NZ"/>
              </w:rPr>
            </w:pPr>
            <w:r w:rsidRPr="006C690E">
              <w:t>repair tracking software</w:t>
            </w:r>
          </w:p>
        </w:tc>
      </w:tr>
      <w:tr w:rsidTr="000408ED">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Other orders</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BodyText"/>
            </w:pPr>
            <w:r w:rsidRPr="006C690E">
              <w:t>Other orders may include:</w:t>
            </w:r>
          </w:p>
          <w:p w:rsidR="00000000" w:rsidRPr="006C690E" w:rsidP="006C690E">
            <w:pPr>
              <w:pStyle w:val="ListBullet"/>
            </w:pPr>
            <w:r w:rsidRPr="006C690E">
              <w:t>supplies</w:t>
            </w:r>
          </w:p>
          <w:p w:rsidR="00000000" w:rsidRPr="006C690E" w:rsidP="006C690E">
            <w:pPr>
              <w:pStyle w:val="ListBullet"/>
            </w:pPr>
            <w:r w:rsidRPr="006C690E">
              <w:t>tools and equipment</w:t>
            </w:r>
          </w:p>
          <w:p w:rsidR="00000000" w:rsidRPr="006C690E" w:rsidP="006C690E">
            <w:pPr>
              <w:pStyle w:val="ListBullet"/>
            </w:pPr>
            <w:r w:rsidRPr="006C690E">
              <w:t>consumables</w:t>
            </w:r>
          </w:p>
          <w:p w:rsidR="00000000" w:rsidRPr="006C690E" w:rsidP="006C690E">
            <w:pPr>
              <w:pStyle w:val="ListBullet"/>
            </w:pPr>
            <w:r w:rsidRPr="006C690E">
              <w:t>materials and solutions</w:t>
            </w:r>
          </w:p>
        </w:tc>
      </w:tr>
    </w:tbl>
    <w:p w:rsidR="000408ED" w:rsidP="006C690E">
      <w:pPr>
        <w:pStyle w:val="BodyText"/>
      </w:pPr>
    </w:p>
    <w:p w:rsidR="000408ED" w:rsidP="006C690E">
      <w:pPr>
        <w:pStyle w:val="BodyText"/>
      </w:pPr>
    </w:p>
    <w:p w:rsidR="00000000" w:rsidRPr="006C690E" w:rsidP="006C690E">
      <w:pPr>
        <w:pStyle w:val="Heading1"/>
      </w:pPr>
      <w:bookmarkStart w:id="12" w:name="O_212999"/>
      <w:bookmarkEnd w:id="12"/>
      <w:r w:rsidRPr="006C690E">
        <w:t>Unit Sector(s)</w:t>
      </w:r>
    </w:p>
    <w:tbl>
      <w:tblPr>
        <w:tblW w:w="0" w:type="auto"/>
        <w:tblLayout w:type="fixed"/>
        <w:tblCellMar>
          <w:left w:w="62" w:type="dxa"/>
          <w:right w:w="62" w:type="dxa"/>
        </w:tblCellMar>
        <w:tblLook w:val="0000"/>
      </w:tblPr>
      <w:tblGrid>
        <w:gridCol w:w="2614"/>
        <w:gridCol w:w="5908"/>
      </w:tblGrid>
      <w:tr w:rsidTr="000408ED">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BodyText"/>
            </w:pPr>
            <w:r w:rsidRPr="006C690E">
              <w:t>Horology</w:t>
            </w:r>
          </w:p>
        </w:tc>
      </w:tr>
    </w:tbl>
    <w:p w:rsidR="000408ED" w:rsidP="006C690E">
      <w:pPr>
        <w:pStyle w:val="BodyText"/>
      </w:pPr>
    </w:p>
    <w:p w:rsidR="000408ED" w:rsidP="006C690E">
      <w:pPr>
        <w:pStyle w:val="BodyText"/>
      </w:pPr>
    </w:p>
    <w:p w:rsidR="00000000" w:rsidRPr="006C690E" w:rsidP="006C690E">
      <w:pPr>
        <w:pStyle w:val="Heading1"/>
      </w:pPr>
      <w:bookmarkStart w:id="13" w:name="O_212996"/>
      <w:bookmarkEnd w:id="13"/>
      <w:r w:rsidRPr="006C690E">
        <w:t>Co-requisite units</w:t>
      </w:r>
    </w:p>
    <w:tbl>
      <w:tblPr>
        <w:tblW w:w="0" w:type="auto"/>
        <w:tblLayout w:type="fixed"/>
        <w:tblCellMar>
          <w:left w:w="62" w:type="dxa"/>
          <w:right w:w="62" w:type="dxa"/>
        </w:tblCellMar>
        <w:tblLook w:val="0000"/>
      </w:tblPr>
      <w:tblGrid>
        <w:gridCol w:w="2641"/>
        <w:gridCol w:w="1322"/>
        <w:gridCol w:w="4559"/>
      </w:tblGrid>
      <w:tr w:rsidTr="000408E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p>
        </w:tc>
      </w:tr>
      <w:tr w:rsidTr="000408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p>
        </w:tc>
      </w:tr>
      <w:tr w:rsidTr="000408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BodyText"/>
            </w:pPr>
          </w:p>
        </w:tc>
      </w:tr>
    </w:tbl>
    <w:p w:rsidR="000408ED" w:rsidP="006C690E">
      <w:pPr>
        <w:pStyle w:val="BodyText"/>
      </w:pPr>
    </w:p>
    <w:p w:rsidR="000408ED" w:rsidP="006C690E">
      <w:pPr>
        <w:pStyle w:val="BodyText"/>
      </w:pPr>
    </w:p>
    <w:p w:rsidR="00000000" w:rsidRPr="006C690E" w:rsidP="006C690E">
      <w:pPr>
        <w:pStyle w:val="Heading1"/>
      </w:pPr>
      <w:bookmarkStart w:id="14" w:name="O_212998"/>
      <w:bookmarkEnd w:id="14"/>
      <w:r w:rsidRPr="006C690E">
        <w:t>Competency field</w:t>
      </w:r>
    </w:p>
    <w:tbl>
      <w:tblPr>
        <w:tblW w:w="0" w:type="auto"/>
        <w:tblLayout w:type="fixed"/>
        <w:tblCellMar>
          <w:left w:w="62" w:type="dxa"/>
          <w:right w:w="62" w:type="dxa"/>
        </w:tblCellMar>
        <w:tblLook w:val="0000"/>
      </w:tblPr>
      <w:tblGrid>
        <w:gridCol w:w="2784"/>
        <w:gridCol w:w="5738"/>
      </w:tblGrid>
      <w:tr w:rsidTr="000408E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90E">
            <w:pPr>
              <w:pStyle w:val="BodyText"/>
              <w:rPr>
                <w:lang w:val="en-NZ"/>
              </w:rPr>
            </w:pPr>
            <w:r w:rsidRPr="006C690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90E" w:rsidP="006C690E">
            <w:pPr>
              <w:pStyle w:val="BodyText"/>
            </w:pPr>
          </w:p>
        </w:tc>
      </w:tr>
    </w:tbl>
    <w:p w:rsidR="000408ED" w:rsidP="006C690E">
      <w:pPr>
        <w:pStyle w:val="BodyText"/>
      </w:pPr>
    </w:p>
    <w:p w:rsidR="000408ED" w:rsidP="006C690E">
      <w:pPr>
        <w:pStyle w:val="BodyText"/>
      </w:pPr>
    </w:p>
    <w:p w:rsidR="00000000" w:rsidRPr="006C690E" w:rsidP="006C690E"/>
    <w:sectPr w:rsidSect="006C69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9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08ED" w:rsidP="000408E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9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8ED" w:rsidP="006C690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408ED" w:rsidP="006C69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408ED" w:rsidP="006C69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9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90E" w:rsidRPr="000408ED" w:rsidP="000408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9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8ED" w:rsidRPr="002D2AF8" w:rsidP="006C690E">
    <w:pPr>
      <w:pStyle w:val="Header"/>
      <w:framePr w:wrap="around"/>
    </w:pPr>
    <w:r>
      <w:fldChar w:fldCharType="begin"/>
    </w:r>
    <w:r>
      <w:instrText xml:space="preserve"> TITLE   \* MERGEFORMAT </w:instrText>
    </w:r>
    <w:r>
      <w:fldChar w:fldCharType="separate"/>
    </w:r>
    <w:r>
      <w:t>MEM21023A Plan, set up and operate horological workshop or service centre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408ED" w:rsidP="006C69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F201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9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690E"/>
    <w:pPr>
      <w:spacing w:before="360" w:after="60"/>
      <w:outlineLvl w:val="0"/>
    </w:pPr>
    <w:rPr>
      <w:sz w:val="32"/>
    </w:rPr>
  </w:style>
  <w:style w:type="paragraph" w:styleId="Heading2">
    <w:name w:val="heading 2"/>
    <w:basedOn w:val="HeadingBase"/>
    <w:next w:val="BodyText"/>
    <w:link w:val="Heading2Char"/>
    <w:qFormat/>
    <w:rsid w:val="006C690E"/>
    <w:pPr>
      <w:keepLines/>
      <w:spacing w:before="240" w:after="120"/>
      <w:outlineLvl w:val="1"/>
    </w:pPr>
    <w:rPr>
      <w:sz w:val="28"/>
      <w:szCs w:val="40"/>
    </w:rPr>
  </w:style>
  <w:style w:type="paragraph" w:styleId="Heading3">
    <w:name w:val="heading 3"/>
    <w:basedOn w:val="HeadingBase"/>
    <w:next w:val="BodyText"/>
    <w:link w:val="Heading3Char"/>
    <w:qFormat/>
    <w:rsid w:val="006C690E"/>
    <w:pPr>
      <w:spacing w:before="180" w:after="120"/>
      <w:outlineLvl w:val="2"/>
    </w:pPr>
    <w:rPr>
      <w:spacing w:val="-10"/>
      <w:kern w:val="32"/>
    </w:rPr>
  </w:style>
  <w:style w:type="paragraph" w:styleId="Heading4">
    <w:name w:val="heading 4"/>
    <w:basedOn w:val="HeadingBase"/>
    <w:next w:val="BodyText"/>
    <w:link w:val="Heading4Char"/>
    <w:qFormat/>
    <w:rsid w:val="006C690E"/>
    <w:pPr>
      <w:spacing w:before="160" w:after="120"/>
      <w:outlineLvl w:val="3"/>
    </w:pPr>
    <w:rPr>
      <w:sz w:val="22"/>
    </w:rPr>
  </w:style>
  <w:style w:type="paragraph" w:styleId="Heading5">
    <w:name w:val="heading 5"/>
    <w:basedOn w:val="HeadingBase"/>
    <w:next w:val="Normal"/>
    <w:link w:val="Heading5Char"/>
    <w:qFormat/>
    <w:rsid w:val="006C690E"/>
    <w:pPr>
      <w:spacing w:before="80"/>
      <w:outlineLvl w:val="4"/>
    </w:pPr>
    <w:rPr>
      <w:color w:val="918585"/>
      <w:sz w:val="20"/>
    </w:rPr>
  </w:style>
  <w:style w:type="paragraph" w:styleId="Heading6">
    <w:name w:val="heading 6"/>
    <w:basedOn w:val="HeadingBase"/>
    <w:next w:val="Normal"/>
    <w:link w:val="Heading6Char"/>
    <w:qFormat/>
    <w:rsid w:val="006C690E"/>
    <w:pPr>
      <w:spacing w:before="60"/>
      <w:outlineLvl w:val="5"/>
    </w:pPr>
    <w:rPr>
      <w:color w:val="918585"/>
      <w:sz w:val="20"/>
    </w:rPr>
  </w:style>
  <w:style w:type="paragraph" w:styleId="Heading7">
    <w:name w:val="heading 7"/>
    <w:basedOn w:val="Normal"/>
    <w:next w:val="Normal"/>
    <w:link w:val="Heading7Char"/>
    <w:qFormat/>
    <w:rsid w:val="006C690E"/>
    <w:pPr>
      <w:ind w:left="720"/>
      <w:outlineLvl w:val="6"/>
    </w:pPr>
    <w:rPr>
      <w:i/>
    </w:rPr>
  </w:style>
  <w:style w:type="paragraph" w:styleId="Heading8">
    <w:name w:val="heading 8"/>
    <w:basedOn w:val="Normal"/>
    <w:next w:val="Normal"/>
    <w:link w:val="Heading8Char"/>
    <w:qFormat/>
    <w:rsid w:val="006C690E"/>
    <w:pPr>
      <w:ind w:left="720"/>
      <w:outlineLvl w:val="7"/>
    </w:pPr>
    <w:rPr>
      <w:i/>
    </w:rPr>
  </w:style>
  <w:style w:type="paragraph" w:styleId="Heading9">
    <w:name w:val="heading 9"/>
    <w:basedOn w:val="Normal"/>
    <w:next w:val="Normal"/>
    <w:link w:val="Heading9Char"/>
    <w:qFormat/>
    <w:rsid w:val="006C690E"/>
    <w:pPr>
      <w:ind w:left="720"/>
      <w:outlineLvl w:val="8"/>
    </w:pPr>
    <w:rPr>
      <w:i/>
    </w:rPr>
  </w:style>
  <w:style w:type="character" w:default="1" w:styleId="DefaultParagraphFont">
    <w:name w:val="Default Paragraph Font"/>
    <w:uiPriority w:val="1"/>
    <w:unhideWhenUsed/>
    <w:rsid w:val="006C69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90E"/>
  </w:style>
  <w:style w:type="character" w:customStyle="1" w:styleId="Heading1Char">
    <w:name w:val="Heading 1 Char"/>
    <w:basedOn w:val="DefaultParagraphFont"/>
    <w:link w:val="Heading1"/>
    <w:rsid w:val="006C690E"/>
    <w:rPr>
      <w:rFonts w:ascii="Times New Roman" w:eastAsia="Times New Roman" w:hAnsi="Times New Roman" w:cs="Times New Roman"/>
      <w:b/>
      <w:sz w:val="32"/>
      <w:szCs w:val="20"/>
      <w:lang w:eastAsia="en-US"/>
    </w:rPr>
  </w:style>
  <w:style w:type="paragraph" w:styleId="BodyText">
    <w:name w:val="Body Text"/>
    <w:basedOn w:val="Normal"/>
    <w:link w:val="BodyTextChar"/>
    <w:rsid w:val="006C69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690E"/>
    <w:rPr>
      <w:rFonts w:ascii="Times New Roman" w:eastAsia="Times New Roman" w:hAnsi="Times New Roman" w:cs="Times New Roman"/>
      <w:sz w:val="24"/>
      <w:lang w:eastAsia="en-US"/>
    </w:rPr>
  </w:style>
  <w:style w:type="paragraph" w:styleId="Footer">
    <w:name w:val="footer"/>
    <w:basedOn w:val="Normal"/>
    <w:link w:val="FooterChar"/>
    <w:rsid w:val="006C69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90E"/>
    <w:rPr>
      <w:rFonts w:ascii="Times New Roman" w:eastAsia="Times New Roman" w:hAnsi="Times New Roman" w:cs="Times New Roman"/>
      <w:sz w:val="16"/>
      <w:lang w:eastAsia="en-US"/>
    </w:rPr>
  </w:style>
  <w:style w:type="paragraph" w:styleId="List">
    <w:name w:val="List"/>
    <w:basedOn w:val="BodyText"/>
    <w:next w:val="BodyText"/>
    <w:rsid w:val="006C690E"/>
    <w:pPr>
      <w:tabs>
        <w:tab w:val="left" w:pos="340"/>
      </w:tabs>
      <w:spacing w:before="60" w:after="60"/>
      <w:ind w:left="340" w:hanging="340"/>
    </w:pPr>
  </w:style>
  <w:style w:type="paragraph" w:styleId="ListBullet">
    <w:name w:val="List Bullet"/>
    <w:basedOn w:val="List"/>
    <w:rsid w:val="006C690E"/>
    <w:pPr>
      <w:numPr>
        <w:numId w:val="12"/>
      </w:numPr>
      <w:tabs>
        <w:tab w:val="clear" w:pos="340"/>
      </w:tabs>
      <w:spacing w:before="40" w:after="40"/>
    </w:pPr>
  </w:style>
  <w:style w:type="character" w:customStyle="1" w:styleId="SpecialBold">
    <w:name w:val="Special Bold"/>
    <w:basedOn w:val="DefaultParagraphFont"/>
    <w:rsid w:val="006C690E"/>
    <w:rPr>
      <w:b/>
      <w:spacing w:val="0"/>
    </w:rPr>
  </w:style>
  <w:style w:type="paragraph" w:customStyle="1" w:styleId="SuperHeading">
    <w:name w:val="SuperHeading"/>
    <w:basedOn w:val="Normal"/>
    <w:rsid w:val="006C690E"/>
    <w:pPr>
      <w:spacing w:before="240" w:after="120"/>
      <w:outlineLvl w:val="0"/>
    </w:pPr>
    <w:rPr>
      <w:rFonts w:ascii="Times New Roman" w:hAnsi="Times New Roman"/>
      <w:b/>
      <w:sz w:val="28"/>
    </w:rPr>
  </w:style>
  <w:style w:type="paragraph" w:customStyle="1" w:styleId="AllowPageBreak">
    <w:name w:val="AllowPageBreak"/>
    <w:rsid w:val="006C69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690E"/>
    <w:pPr>
      <w:tabs>
        <w:tab w:val="left" w:pos="680"/>
      </w:tabs>
      <w:spacing w:before="60" w:after="60"/>
      <w:ind w:left="680" w:hanging="340"/>
    </w:pPr>
  </w:style>
  <w:style w:type="character" w:customStyle="1" w:styleId="Heading2Char">
    <w:name w:val="Heading 2 Char"/>
    <w:basedOn w:val="DefaultParagraphFont"/>
    <w:link w:val="Heading2"/>
    <w:rsid w:val="006C69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9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69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69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9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9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69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690E"/>
    <w:rPr>
      <w:rFonts w:ascii="Courier New" w:eastAsia="Times New Roman" w:hAnsi="Courier New" w:cs="Times New Roman"/>
      <w:i/>
      <w:szCs w:val="20"/>
      <w:lang w:eastAsia="en-US"/>
    </w:rPr>
  </w:style>
  <w:style w:type="paragraph" w:customStyle="1" w:styleId="HeadingBase">
    <w:name w:val="Heading Base"/>
    <w:rsid w:val="006C69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90E"/>
    <w:pPr>
      <w:tabs>
        <w:tab w:val="right" w:leader="dot" w:pos="9072"/>
      </w:tabs>
      <w:ind w:left="567"/>
    </w:pPr>
    <w:rPr>
      <w:szCs w:val="22"/>
    </w:rPr>
  </w:style>
  <w:style w:type="paragraph" w:customStyle="1" w:styleId="TOCBase">
    <w:name w:val="TOC Base"/>
    <w:rsid w:val="006C69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90E"/>
    <w:pPr>
      <w:tabs>
        <w:tab w:val="right" w:leader="dot" w:pos="9072"/>
      </w:tabs>
      <w:spacing w:before="40" w:after="40"/>
      <w:ind w:left="284"/>
    </w:pPr>
    <w:rPr>
      <w:rFonts w:ascii="Times New Roman" w:hAnsi="Times New Roman"/>
    </w:rPr>
  </w:style>
  <w:style w:type="paragraph" w:styleId="TOC1">
    <w:name w:val="toc 1"/>
    <w:basedOn w:val="TOCBase"/>
    <w:next w:val="Normal"/>
    <w:rsid w:val="006C69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690E"/>
    <w:pPr>
      <w:spacing w:before="5040"/>
      <w:jc w:val="center"/>
    </w:pPr>
    <w:rPr>
      <w:sz w:val="48"/>
      <w:szCs w:val="72"/>
      <w:lang w:val="en-US"/>
    </w:rPr>
  </w:style>
  <w:style w:type="character" w:customStyle="1" w:styleId="TitleChar">
    <w:name w:val="Title Char"/>
    <w:basedOn w:val="DefaultParagraphFont"/>
    <w:link w:val="Title"/>
    <w:rsid w:val="006C69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90E"/>
    <w:pPr>
      <w:tabs>
        <w:tab w:val="left" w:pos="3600"/>
        <w:tab w:val="left" w:pos="3958"/>
      </w:tabs>
    </w:pPr>
  </w:style>
  <w:style w:type="paragraph" w:customStyle="1" w:styleId="Note">
    <w:name w:val="Note"/>
    <w:basedOn w:val="BodyText"/>
    <w:rsid w:val="006C69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90E"/>
    <w:pPr>
      <w:framePr w:wrap="auto" w:hAnchor="text" w:y="6049"/>
    </w:pPr>
    <w:rPr>
      <w:color w:val="000000"/>
      <w:sz w:val="40"/>
    </w:rPr>
  </w:style>
  <w:style w:type="paragraph" w:customStyle="1" w:styleId="TOCTitle">
    <w:name w:val="TOCTitle"/>
    <w:basedOn w:val="Heading1"/>
    <w:rsid w:val="006C690E"/>
    <w:pPr>
      <w:spacing w:after="240"/>
      <w:jc w:val="center"/>
      <w:outlineLvl w:val="9"/>
    </w:pPr>
    <w:rPr>
      <w:caps/>
    </w:rPr>
  </w:style>
  <w:style w:type="paragraph" w:customStyle="1" w:styleId="Version">
    <w:name w:val="Version"/>
    <w:rsid w:val="006C69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690E"/>
    <w:pPr>
      <w:numPr>
        <w:numId w:val="13"/>
      </w:numPr>
      <w:tabs>
        <w:tab w:val="clear" w:pos="680"/>
      </w:tabs>
    </w:pPr>
  </w:style>
  <w:style w:type="paragraph" w:styleId="Index1">
    <w:name w:val="index 1"/>
    <w:basedOn w:val="Normal"/>
    <w:next w:val="Normal"/>
    <w:semiHidden/>
    <w:rsid w:val="006C690E"/>
    <w:pPr>
      <w:keepNext w:val="0"/>
      <w:tabs>
        <w:tab w:val="right" w:pos="4176"/>
      </w:tabs>
      <w:ind w:left="198" w:hanging="198"/>
    </w:pPr>
    <w:rPr>
      <w:rFonts w:ascii="Garamond" w:hAnsi="Garamond"/>
    </w:rPr>
  </w:style>
  <w:style w:type="paragraph" w:styleId="IndexHeading">
    <w:name w:val="index heading"/>
    <w:basedOn w:val="Normal"/>
    <w:next w:val="Index1"/>
    <w:semiHidden/>
    <w:rsid w:val="006C690E"/>
    <w:pPr>
      <w:spacing w:before="120" w:after="120"/>
    </w:pPr>
    <w:rPr>
      <w:rFonts w:ascii="Arial" w:hAnsi="Arial"/>
      <w:b/>
      <w:color w:val="918585"/>
      <w:sz w:val="24"/>
    </w:rPr>
  </w:style>
  <w:style w:type="paragraph" w:styleId="Header">
    <w:name w:val="header"/>
    <w:basedOn w:val="Normal"/>
    <w:link w:val="HeaderChar"/>
    <w:rsid w:val="006C69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90E"/>
    <w:rPr>
      <w:rFonts w:ascii="Times New Roman" w:eastAsia="Times New Roman" w:hAnsi="Times New Roman" w:cs="Times New Roman"/>
      <w:sz w:val="16"/>
      <w:szCs w:val="20"/>
      <w:lang w:val="en-GB" w:eastAsia="en-US"/>
    </w:rPr>
  </w:style>
  <w:style w:type="paragraph" w:customStyle="1" w:styleId="Chapter">
    <w:name w:val="Chapter"/>
    <w:basedOn w:val="Normal"/>
    <w:rsid w:val="006C690E"/>
    <w:pPr>
      <w:spacing w:before="240"/>
    </w:pPr>
    <w:rPr>
      <w:rFonts w:ascii="Times New Roman" w:hAnsi="Times New Roman"/>
      <w:smallCaps/>
      <w:spacing w:val="80"/>
      <w:sz w:val="28"/>
    </w:rPr>
  </w:style>
  <w:style w:type="paragraph" w:customStyle="1" w:styleId="InChapter">
    <w:name w:val="InChapter"/>
    <w:basedOn w:val="Heading3"/>
    <w:rsid w:val="006C690E"/>
    <w:pPr>
      <w:spacing w:after="240"/>
      <w:outlineLvl w:val="9"/>
    </w:pPr>
    <w:rPr>
      <w:noProof/>
    </w:rPr>
  </w:style>
  <w:style w:type="paragraph" w:styleId="Index2">
    <w:name w:val="index 2"/>
    <w:basedOn w:val="Normal"/>
    <w:next w:val="Normal"/>
    <w:semiHidden/>
    <w:rsid w:val="006C690E"/>
    <w:pPr>
      <w:tabs>
        <w:tab w:val="right" w:pos="4176"/>
      </w:tabs>
      <w:ind w:left="568" w:hanging="284"/>
    </w:pPr>
    <w:rPr>
      <w:rFonts w:ascii="Garamond" w:hAnsi="Garamond"/>
    </w:rPr>
  </w:style>
  <w:style w:type="paragraph" w:customStyle="1" w:styleId="Byline">
    <w:name w:val="Byline"/>
    <w:rsid w:val="006C69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90E"/>
    <w:pPr>
      <w:tabs>
        <w:tab w:val="clear" w:pos="3600"/>
        <w:tab w:val="clear" w:pos="3958"/>
      </w:tabs>
      <w:jc w:val="right"/>
    </w:pPr>
  </w:style>
  <w:style w:type="character" w:styleId="Emphasis">
    <w:name w:val="Emphasis"/>
    <w:basedOn w:val="DefaultParagraphFont"/>
    <w:qFormat/>
    <w:rsid w:val="006C690E"/>
    <w:rPr>
      <w:i/>
    </w:rPr>
  </w:style>
  <w:style w:type="paragraph" w:styleId="Caption">
    <w:name w:val="caption"/>
    <w:basedOn w:val="BodyText"/>
    <w:next w:val="Normal"/>
    <w:qFormat/>
    <w:rsid w:val="006C690E"/>
    <w:pPr>
      <w:framePr w:w="2268" w:hSpace="181" w:vSpace="181" w:wrap="around" w:vAnchor="text" w:hAnchor="page" w:x="1135" w:y="285" w:anchorLock="1"/>
    </w:pPr>
    <w:rPr>
      <w:i/>
    </w:rPr>
  </w:style>
  <w:style w:type="paragraph" w:customStyle="1" w:styleId="MiniTOCTitle">
    <w:name w:val="MiniTOCTitle"/>
    <w:basedOn w:val="Heading4"/>
    <w:rsid w:val="006C690E"/>
    <w:pPr>
      <w:spacing w:before="240"/>
      <w:outlineLvl w:val="9"/>
    </w:pPr>
    <w:rPr>
      <w:noProof/>
      <w:sz w:val="24"/>
    </w:rPr>
  </w:style>
  <w:style w:type="paragraph" w:customStyle="1" w:styleId="MiniTOCItem">
    <w:name w:val="MiniTOCItem"/>
    <w:basedOn w:val="ListBullet"/>
    <w:rsid w:val="006C690E"/>
    <w:pPr>
      <w:numPr>
        <w:numId w:val="0"/>
      </w:numPr>
      <w:tabs>
        <w:tab w:val="right" w:leader="dot" w:pos="6521"/>
      </w:tabs>
      <w:spacing w:before="0" w:after="0"/>
    </w:pPr>
  </w:style>
  <w:style w:type="paragraph" w:customStyle="1" w:styleId="TOFTitle">
    <w:name w:val="TOFTitle"/>
    <w:basedOn w:val="TOCTitle"/>
    <w:rsid w:val="006C690E"/>
  </w:style>
  <w:style w:type="paragraph" w:styleId="TableofFigures">
    <w:name w:val="table of figures"/>
    <w:basedOn w:val="Normal"/>
    <w:next w:val="Normal"/>
    <w:semiHidden/>
    <w:rsid w:val="006C690E"/>
    <w:pPr>
      <w:tabs>
        <w:tab w:val="right" w:leader="dot" w:pos="9072"/>
      </w:tabs>
      <w:ind w:left="970" w:hanging="403"/>
    </w:pPr>
    <w:rPr>
      <w:rFonts w:ascii="Times New Roman" w:hAnsi="Times New Roman"/>
      <w:b/>
    </w:rPr>
  </w:style>
  <w:style w:type="paragraph" w:styleId="ListNumber">
    <w:name w:val="List Number"/>
    <w:basedOn w:val="List"/>
    <w:rsid w:val="006C690E"/>
    <w:pPr>
      <w:numPr>
        <w:numId w:val="10"/>
      </w:numPr>
    </w:pPr>
  </w:style>
  <w:style w:type="character" w:customStyle="1" w:styleId="WingdingSymbols">
    <w:name w:val="Wingding Symbols"/>
    <w:rsid w:val="006C690E"/>
    <w:rPr>
      <w:rFonts w:ascii="Wingdings" w:hAnsi="Wingdings"/>
    </w:rPr>
  </w:style>
  <w:style w:type="paragraph" w:customStyle="1" w:styleId="TableHeading">
    <w:name w:val="Table Heading"/>
    <w:basedOn w:val="HeadingBase"/>
    <w:rsid w:val="006C690E"/>
    <w:pPr>
      <w:keepLines/>
      <w:pBdr>
        <w:bottom w:val="single" w:sz="6" w:space="1" w:color="918585"/>
      </w:pBdr>
      <w:spacing w:before="240"/>
    </w:pPr>
  </w:style>
  <w:style w:type="character" w:customStyle="1" w:styleId="HotSpot">
    <w:name w:val="HotSpot"/>
    <w:rsid w:val="006C690E"/>
    <w:rPr>
      <w:color w:val="0033CC"/>
      <w:u w:val="none"/>
    </w:rPr>
  </w:style>
  <w:style w:type="paragraph" w:customStyle="1" w:styleId="BodyTextRight">
    <w:name w:val="Body Text Right"/>
    <w:basedOn w:val="BodyText"/>
    <w:rsid w:val="006C690E"/>
    <w:pPr>
      <w:spacing w:before="0" w:after="0"/>
      <w:jc w:val="right"/>
    </w:pPr>
  </w:style>
  <w:style w:type="paragraph" w:styleId="Index3">
    <w:name w:val="index 3"/>
    <w:basedOn w:val="ListNumber2"/>
    <w:next w:val="Normal"/>
    <w:semiHidden/>
    <w:rsid w:val="006C690E"/>
    <w:pPr>
      <w:numPr>
        <w:numId w:val="0"/>
      </w:numPr>
      <w:tabs>
        <w:tab w:val="right" w:leader="dot" w:pos="4176"/>
      </w:tabs>
    </w:pPr>
  </w:style>
  <w:style w:type="paragraph" w:styleId="ListNumber2">
    <w:name w:val="List Number 2"/>
    <w:basedOn w:val="List2"/>
    <w:rsid w:val="006C690E"/>
    <w:pPr>
      <w:numPr>
        <w:numId w:val="9"/>
      </w:numPr>
      <w:tabs>
        <w:tab w:val="clear" w:pos="1060"/>
      </w:tabs>
    </w:pPr>
  </w:style>
  <w:style w:type="paragraph" w:customStyle="1" w:styleId="MarginNote">
    <w:name w:val="Margin Note"/>
    <w:basedOn w:val="BodyText"/>
    <w:rsid w:val="006C69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9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9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690E"/>
    <w:rPr>
      <w:sz w:val="32"/>
    </w:rPr>
  </w:style>
  <w:style w:type="paragraph" w:customStyle="1" w:styleId="HeadingProcedure">
    <w:name w:val="Heading Procedure"/>
    <w:basedOn w:val="HeadingBase"/>
    <w:next w:val="Normal"/>
    <w:rsid w:val="006C690E"/>
    <w:pPr>
      <w:tabs>
        <w:tab w:val="left" w:pos="0"/>
      </w:tabs>
      <w:spacing w:before="120" w:after="60"/>
    </w:pPr>
    <w:rPr>
      <w:i/>
      <w:color w:val="918585"/>
      <w:sz w:val="22"/>
    </w:rPr>
  </w:style>
  <w:style w:type="paragraph" w:customStyle="1" w:styleId="TableBodyText">
    <w:name w:val="Table Body Text"/>
    <w:basedOn w:val="BodyText"/>
    <w:rsid w:val="006C690E"/>
    <w:pPr>
      <w:spacing w:before="60" w:after="60"/>
    </w:pPr>
  </w:style>
  <w:style w:type="paragraph" w:styleId="ListContinue">
    <w:name w:val="List Continue"/>
    <w:basedOn w:val="List"/>
    <w:rsid w:val="006C690E"/>
    <w:pPr>
      <w:ind w:firstLine="0"/>
    </w:pPr>
  </w:style>
  <w:style w:type="paragraph" w:customStyle="1" w:styleId="ListNote">
    <w:name w:val="List Note"/>
    <w:basedOn w:val="List"/>
    <w:rsid w:val="006C690E"/>
    <w:pPr>
      <w:pBdr>
        <w:top w:val="single" w:sz="6" w:space="2" w:color="918585"/>
        <w:bottom w:val="single" w:sz="6" w:space="2" w:color="918585"/>
      </w:pBdr>
      <w:tabs>
        <w:tab w:val="left" w:pos="1021"/>
      </w:tabs>
      <w:ind w:firstLine="0"/>
    </w:pPr>
  </w:style>
  <w:style w:type="paragraph" w:customStyle="1" w:styleId="Warning">
    <w:name w:val="Warning"/>
    <w:basedOn w:val="BodyText"/>
    <w:rsid w:val="006C690E"/>
    <w:pPr>
      <w:shd w:val="clear" w:color="auto" w:fill="D9D9D9"/>
      <w:tabs>
        <w:tab w:val="left" w:pos="992"/>
      </w:tabs>
      <w:ind w:left="119" w:right="119"/>
    </w:pPr>
    <w:rPr>
      <w:sz w:val="20"/>
    </w:rPr>
  </w:style>
  <w:style w:type="paragraph" w:customStyle="1" w:styleId="MarginIcons">
    <w:name w:val="Margin Icons"/>
    <w:basedOn w:val="BodyText"/>
    <w:rsid w:val="006C69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90E"/>
    <w:rPr>
      <w:rFonts w:ascii="Courier New" w:hAnsi="Courier New"/>
    </w:rPr>
  </w:style>
  <w:style w:type="paragraph" w:customStyle="1" w:styleId="NoteBullet">
    <w:name w:val="Note Bullet"/>
    <w:basedOn w:val="Note"/>
    <w:rsid w:val="006C690E"/>
    <w:pPr>
      <w:tabs>
        <w:tab w:val="clear" w:pos="680"/>
      </w:tabs>
      <w:spacing w:before="60" w:after="60"/>
    </w:pPr>
  </w:style>
  <w:style w:type="paragraph" w:customStyle="1" w:styleId="SubHeading2">
    <w:name w:val="SubHeading2"/>
    <w:basedOn w:val="HeadingBase"/>
    <w:rsid w:val="006C690E"/>
    <w:pPr>
      <w:spacing w:before="240" w:after="60"/>
    </w:pPr>
    <w:rPr>
      <w:sz w:val="20"/>
    </w:rPr>
  </w:style>
  <w:style w:type="paragraph" w:customStyle="1" w:styleId="SubHeading1">
    <w:name w:val="SubHeading1"/>
    <w:basedOn w:val="HeadingBase"/>
    <w:rsid w:val="006C690E"/>
    <w:pPr>
      <w:spacing w:before="240" w:after="60"/>
    </w:pPr>
    <w:rPr>
      <w:color w:val="918585"/>
      <w:sz w:val="22"/>
    </w:rPr>
  </w:style>
  <w:style w:type="paragraph" w:customStyle="1" w:styleId="SideHeading">
    <w:name w:val="Side Heading"/>
    <w:basedOn w:val="HeadingBase"/>
    <w:rsid w:val="006C69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90E"/>
    <w:pPr>
      <w:tabs>
        <w:tab w:val="num" w:pos="360"/>
      </w:tabs>
    </w:pPr>
  </w:style>
  <w:style w:type="paragraph" w:styleId="PlainText">
    <w:name w:val="Plain Text"/>
    <w:basedOn w:val="Normal"/>
    <w:link w:val="PlainTextChar"/>
    <w:rsid w:val="006C690E"/>
    <w:rPr>
      <w:sz w:val="20"/>
    </w:rPr>
  </w:style>
  <w:style w:type="character" w:customStyle="1" w:styleId="PlainTextChar">
    <w:name w:val="Plain Text Char"/>
    <w:basedOn w:val="DefaultParagraphFont"/>
    <w:link w:val="PlainText"/>
    <w:rsid w:val="006C690E"/>
    <w:rPr>
      <w:rFonts w:ascii="Courier New" w:eastAsia="Times New Roman" w:hAnsi="Courier New" w:cs="Times New Roman"/>
      <w:sz w:val="20"/>
      <w:szCs w:val="20"/>
      <w:lang w:eastAsia="en-US"/>
    </w:rPr>
  </w:style>
  <w:style w:type="character" w:customStyle="1" w:styleId="MenuOption">
    <w:name w:val="Menu Option"/>
    <w:basedOn w:val="DefaultParagraphFont"/>
    <w:rsid w:val="006C690E"/>
    <w:rPr>
      <w:b/>
      <w:smallCaps/>
    </w:rPr>
  </w:style>
  <w:style w:type="paragraph" w:customStyle="1" w:styleId="TableListNumber">
    <w:name w:val="Table List Number"/>
    <w:basedOn w:val="ListNumber"/>
    <w:rsid w:val="006C690E"/>
    <w:pPr>
      <w:numPr>
        <w:numId w:val="0"/>
      </w:numPr>
    </w:pPr>
  </w:style>
  <w:style w:type="paragraph" w:styleId="TOC4">
    <w:name w:val="toc 4"/>
    <w:basedOn w:val="TOCBase"/>
    <w:next w:val="Normal"/>
    <w:semiHidden/>
    <w:rsid w:val="006C690E"/>
    <w:pPr>
      <w:tabs>
        <w:tab w:val="right" w:leader="dot" w:pos="9071"/>
      </w:tabs>
      <w:ind w:left="1701"/>
    </w:pPr>
  </w:style>
  <w:style w:type="paragraph" w:customStyle="1" w:styleId="ListAlpha">
    <w:name w:val="List Alpha"/>
    <w:basedOn w:val="List"/>
    <w:rsid w:val="006C690E"/>
    <w:pPr>
      <w:numPr>
        <w:numId w:val="8"/>
      </w:numPr>
    </w:pPr>
  </w:style>
  <w:style w:type="paragraph" w:customStyle="1" w:styleId="ListAlpha2">
    <w:name w:val="List Alpha 2"/>
    <w:basedOn w:val="List2"/>
    <w:rsid w:val="006C690E"/>
    <w:pPr>
      <w:numPr>
        <w:numId w:val="7"/>
      </w:numPr>
    </w:pPr>
  </w:style>
  <w:style w:type="paragraph" w:styleId="List3">
    <w:name w:val="List 3"/>
    <w:basedOn w:val="BodyText"/>
    <w:rsid w:val="006C690E"/>
    <w:pPr>
      <w:tabs>
        <w:tab w:val="left" w:pos="1021"/>
      </w:tabs>
      <w:spacing w:before="60" w:after="60"/>
      <w:ind w:left="1020" w:hanging="340"/>
    </w:pPr>
  </w:style>
  <w:style w:type="paragraph" w:styleId="List4">
    <w:name w:val="List 4"/>
    <w:basedOn w:val="BodyText"/>
    <w:rsid w:val="006C690E"/>
    <w:pPr>
      <w:tabs>
        <w:tab w:val="left" w:pos="1361"/>
      </w:tabs>
      <w:spacing w:before="60" w:after="60"/>
      <w:ind w:left="1361" w:hanging="340"/>
    </w:pPr>
  </w:style>
  <w:style w:type="paragraph" w:styleId="List5">
    <w:name w:val="List 5"/>
    <w:basedOn w:val="BodyText"/>
    <w:rsid w:val="006C690E"/>
    <w:pPr>
      <w:tabs>
        <w:tab w:val="left" w:pos="1701"/>
      </w:tabs>
      <w:spacing w:before="60" w:after="60"/>
      <w:ind w:left="1701" w:hanging="340"/>
    </w:pPr>
  </w:style>
  <w:style w:type="paragraph" w:styleId="ListBullet3">
    <w:name w:val="List Bullet 3"/>
    <w:basedOn w:val="List3"/>
    <w:rsid w:val="006C690E"/>
    <w:pPr>
      <w:numPr>
        <w:numId w:val="14"/>
      </w:numPr>
      <w:tabs>
        <w:tab w:val="clear" w:pos="1021"/>
      </w:tabs>
      <w:ind w:left="1037" w:hanging="357"/>
    </w:pPr>
  </w:style>
  <w:style w:type="paragraph" w:styleId="ListBullet4">
    <w:name w:val="List Bullet 4"/>
    <w:basedOn w:val="List4"/>
    <w:rsid w:val="006C690E"/>
    <w:pPr>
      <w:numPr>
        <w:numId w:val="2"/>
      </w:numPr>
    </w:pPr>
  </w:style>
  <w:style w:type="paragraph" w:styleId="ListBullet5">
    <w:name w:val="List Bullet 5"/>
    <w:basedOn w:val="List5"/>
    <w:rsid w:val="006C690E"/>
    <w:pPr>
      <w:numPr>
        <w:numId w:val="3"/>
      </w:numPr>
    </w:pPr>
  </w:style>
  <w:style w:type="paragraph" w:styleId="ListContinue2">
    <w:name w:val="List Continue 2"/>
    <w:basedOn w:val="List2"/>
    <w:rsid w:val="006C690E"/>
    <w:pPr>
      <w:ind w:firstLine="0"/>
    </w:pPr>
  </w:style>
  <w:style w:type="paragraph" w:styleId="ListContinue3">
    <w:name w:val="List Continue 3"/>
    <w:basedOn w:val="List3"/>
    <w:rsid w:val="006C690E"/>
    <w:pPr>
      <w:ind w:left="1021" w:firstLine="0"/>
    </w:pPr>
  </w:style>
  <w:style w:type="paragraph" w:styleId="ListContinue4">
    <w:name w:val="List Continue 4"/>
    <w:basedOn w:val="List4"/>
    <w:rsid w:val="006C690E"/>
    <w:pPr>
      <w:ind w:firstLine="0"/>
    </w:pPr>
  </w:style>
  <w:style w:type="paragraph" w:styleId="ListContinue5">
    <w:name w:val="List Continue 5"/>
    <w:basedOn w:val="List5"/>
    <w:rsid w:val="006C690E"/>
    <w:pPr>
      <w:ind w:firstLine="0"/>
    </w:pPr>
  </w:style>
  <w:style w:type="paragraph" w:styleId="ListNumber3">
    <w:name w:val="List Number 3"/>
    <w:basedOn w:val="List3"/>
    <w:rsid w:val="006C690E"/>
    <w:pPr>
      <w:numPr>
        <w:numId w:val="4"/>
      </w:numPr>
    </w:pPr>
  </w:style>
  <w:style w:type="paragraph" w:styleId="ListNumber4">
    <w:name w:val="List Number 4"/>
    <w:basedOn w:val="List4"/>
    <w:rsid w:val="006C690E"/>
    <w:pPr>
      <w:numPr>
        <w:numId w:val="5"/>
      </w:numPr>
    </w:pPr>
  </w:style>
  <w:style w:type="paragraph" w:styleId="ListNumber5">
    <w:name w:val="List Number 5"/>
    <w:basedOn w:val="List5"/>
    <w:rsid w:val="006C690E"/>
    <w:pPr>
      <w:numPr>
        <w:numId w:val="6"/>
      </w:numPr>
    </w:pPr>
  </w:style>
  <w:style w:type="paragraph" w:styleId="BlockText">
    <w:name w:val="Block Text"/>
    <w:basedOn w:val="Normal"/>
    <w:rsid w:val="006C690E"/>
    <w:pPr>
      <w:spacing w:after="120"/>
      <w:ind w:left="1440" w:right="1440"/>
    </w:pPr>
  </w:style>
  <w:style w:type="character" w:customStyle="1" w:styleId="Subscript">
    <w:name w:val="Subscript"/>
    <w:basedOn w:val="DefaultParagraphFont"/>
    <w:rsid w:val="006C690E"/>
    <w:rPr>
      <w:sz w:val="16"/>
      <w:vertAlign w:val="subscript"/>
    </w:rPr>
  </w:style>
  <w:style w:type="character" w:customStyle="1" w:styleId="Superscript">
    <w:name w:val="Superscript"/>
    <w:basedOn w:val="DefaultParagraphFont"/>
    <w:rsid w:val="006C690E"/>
    <w:rPr>
      <w:sz w:val="16"/>
      <w:vertAlign w:val="superscript"/>
    </w:rPr>
  </w:style>
  <w:style w:type="character" w:customStyle="1" w:styleId="Symbols">
    <w:name w:val="Symbols"/>
    <w:basedOn w:val="DefaultParagraphFont"/>
    <w:rsid w:val="006C690E"/>
    <w:rPr>
      <w:rFonts w:ascii="Symbol" w:hAnsi="Symbol"/>
    </w:rPr>
  </w:style>
  <w:style w:type="character" w:customStyle="1" w:styleId="MenuOptions">
    <w:name w:val="Menu Options"/>
    <w:basedOn w:val="DefaultParagraphFont"/>
    <w:rsid w:val="006C690E"/>
    <w:rPr>
      <w:rFonts w:ascii="Arial Narrow" w:hAnsi="Arial Narrow"/>
      <w:smallCaps/>
    </w:rPr>
  </w:style>
  <w:style w:type="character" w:customStyle="1" w:styleId="Buttons">
    <w:name w:val="Buttons"/>
    <w:basedOn w:val="DefaultParagraphFont"/>
    <w:rsid w:val="006C690E"/>
    <w:rPr>
      <w:b/>
    </w:rPr>
  </w:style>
  <w:style w:type="character" w:customStyle="1" w:styleId="Underlined">
    <w:name w:val="Underlined"/>
    <w:basedOn w:val="DefaultParagraphFont"/>
    <w:rsid w:val="006C690E"/>
    <w:rPr>
      <w:u w:val="single"/>
    </w:rPr>
  </w:style>
  <w:style w:type="paragraph" w:customStyle="1" w:styleId="TableBodyTextRight">
    <w:name w:val="Table Body Text Right"/>
    <w:basedOn w:val="TableBodyText"/>
    <w:rsid w:val="006C690E"/>
    <w:pPr>
      <w:widowControl w:val="0"/>
      <w:autoSpaceDE w:val="0"/>
      <w:autoSpaceDN w:val="0"/>
      <w:adjustRightInd w:val="0"/>
      <w:jc w:val="right"/>
    </w:pPr>
    <w:rPr>
      <w:rFonts w:cs="Arial"/>
      <w:szCs w:val="18"/>
    </w:rPr>
  </w:style>
  <w:style w:type="paragraph" w:customStyle="1" w:styleId="CopyrightText">
    <w:name w:val="Copyright Text"/>
    <w:basedOn w:val="BodyText"/>
    <w:rsid w:val="006C690E"/>
    <w:rPr>
      <w:sz w:val="18"/>
    </w:rPr>
  </w:style>
  <w:style w:type="paragraph" w:customStyle="1" w:styleId="BodySmallRight">
    <w:name w:val="Body Small Right"/>
    <w:basedOn w:val="BodyTextRight"/>
    <w:rsid w:val="006C690E"/>
    <w:rPr>
      <w:sz w:val="18"/>
      <w:szCs w:val="18"/>
    </w:rPr>
  </w:style>
  <w:style w:type="paragraph" w:customStyle="1" w:styleId="MarginEdition">
    <w:name w:val="Margin Edition"/>
    <w:basedOn w:val="MarginNote"/>
    <w:rsid w:val="006C690E"/>
    <w:pPr>
      <w:spacing w:before="0" w:after="0"/>
    </w:pPr>
    <w:rPr>
      <w:rFonts w:ascii="Times New Roman" w:hAnsi="Times New Roman"/>
      <w:color w:val="999999"/>
    </w:rPr>
  </w:style>
  <w:style w:type="paragraph" w:customStyle="1" w:styleId="Spacer">
    <w:name w:val="Spacer"/>
    <w:basedOn w:val="Normal"/>
    <w:rsid w:val="006C690E"/>
    <w:rPr>
      <w:sz w:val="2"/>
      <w:szCs w:val="2"/>
    </w:rPr>
  </w:style>
  <w:style w:type="character" w:customStyle="1" w:styleId="Small">
    <w:name w:val="Small"/>
    <w:basedOn w:val="DefaultParagraphFont"/>
    <w:rsid w:val="006C690E"/>
    <w:rPr>
      <w:sz w:val="16"/>
    </w:rPr>
  </w:style>
  <w:style w:type="paragraph" w:customStyle="1" w:styleId="WideTable">
    <w:name w:val="Wide Table"/>
    <w:basedOn w:val="Normal"/>
    <w:rsid w:val="006C690E"/>
    <w:pPr>
      <w:ind w:left="-1418"/>
    </w:pPr>
    <w:rPr>
      <w:sz w:val="2"/>
      <w:szCs w:val="2"/>
    </w:rPr>
  </w:style>
  <w:style w:type="character" w:styleId="PageNumber">
    <w:name w:val="page number"/>
    <w:basedOn w:val="DefaultParagraphFont"/>
    <w:rsid w:val="006C690E"/>
  </w:style>
  <w:style w:type="paragraph" w:styleId="Quote">
    <w:name w:val="Quote"/>
    <w:basedOn w:val="Heading1"/>
    <w:link w:val="QuoteChar"/>
    <w:qFormat/>
    <w:rsid w:val="006C690E"/>
    <w:rPr>
      <w:b w:val="0"/>
      <w:sz w:val="72"/>
      <w:szCs w:val="72"/>
      <w:lang w:val="en-NZ"/>
    </w:rPr>
  </w:style>
  <w:style w:type="character" w:customStyle="1" w:styleId="QuoteChar">
    <w:name w:val="Quote Char"/>
    <w:basedOn w:val="DefaultParagraphFont"/>
    <w:link w:val="Quote"/>
    <w:rsid w:val="006C69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90E"/>
    <w:pPr>
      <w:pageBreakBefore/>
    </w:pPr>
  </w:style>
  <w:style w:type="paragraph" w:customStyle="1" w:styleId="Border">
    <w:name w:val="Border"/>
    <w:basedOn w:val="Normal"/>
    <w:qFormat/>
    <w:rsid w:val="006C69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90E"/>
    <w:rPr>
      <w:b/>
      <w:bCs/>
      <w:i/>
      <w:iCs/>
      <w:color w:val="auto"/>
    </w:rPr>
  </w:style>
  <w:style w:type="paragraph" w:styleId="IntenseQuote">
    <w:name w:val="Intense Quote"/>
    <w:basedOn w:val="Normal"/>
    <w:next w:val="Normal"/>
    <w:link w:val="IntenseQuoteChar"/>
    <w:uiPriority w:val="30"/>
    <w:qFormat/>
    <w:rsid w:val="006C69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9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690E"/>
    <w:rPr>
      <w:smallCaps/>
      <w:color w:val="auto"/>
      <w:u w:val="single"/>
    </w:rPr>
  </w:style>
  <w:style w:type="character" w:styleId="IntenseReference">
    <w:name w:val="Intense Reference"/>
    <w:basedOn w:val="DefaultParagraphFont"/>
    <w:uiPriority w:val="32"/>
    <w:qFormat/>
    <w:rsid w:val="006C690E"/>
    <w:rPr>
      <w:b/>
      <w:bCs/>
      <w:smallCaps/>
      <w:color w:val="auto"/>
      <w:spacing w:val="5"/>
      <w:u w:val="single"/>
    </w:rPr>
  </w:style>
  <w:style w:type="paragraph" w:customStyle="1" w:styleId="2ColumnHeading">
    <w:name w:val="2Column Heading"/>
    <w:basedOn w:val="BodyText"/>
    <w:qFormat/>
    <w:rsid w:val="006C690E"/>
    <w:pPr>
      <w:spacing w:after="60"/>
      <w:ind w:left="-2268"/>
    </w:pPr>
    <w:rPr>
      <w:b/>
    </w:rPr>
  </w:style>
  <w:style w:type="paragraph" w:customStyle="1" w:styleId="Heading1TOC">
    <w:name w:val="Heading1 TOC"/>
    <w:basedOn w:val="Normal"/>
    <w:qFormat/>
    <w:rsid w:val="006C690E"/>
    <w:pPr>
      <w:spacing w:before="240" w:after="120"/>
    </w:pPr>
    <w:rPr>
      <w:rFonts w:ascii="Times New Roman" w:hAnsi="Times New Roman"/>
      <w:b/>
      <w:sz w:val="32"/>
    </w:rPr>
  </w:style>
  <w:style w:type="paragraph" w:customStyle="1" w:styleId="Heading2TOC">
    <w:name w:val="Heading2 TOC"/>
    <w:basedOn w:val="Normal"/>
    <w:qFormat/>
    <w:rsid w:val="006C690E"/>
    <w:pPr>
      <w:spacing w:before="240" w:after="60"/>
    </w:pPr>
    <w:rPr>
      <w:rFonts w:ascii="Times New Roman" w:hAnsi="Times New Roman"/>
      <w:b/>
      <w:sz w:val="28"/>
    </w:rPr>
  </w:style>
  <w:style w:type="character" w:customStyle="1" w:styleId="Underline">
    <w:name w:val="Underline"/>
    <w:basedOn w:val="DefaultParagraphFont"/>
    <w:qFormat/>
    <w:rsid w:val="006C690E"/>
    <w:rPr>
      <w:u w:val="single"/>
    </w:rPr>
  </w:style>
  <w:style w:type="character" w:customStyle="1" w:styleId="BoldandItalics">
    <w:name w:val="Bold and Italics"/>
    <w:qFormat/>
    <w:rsid w:val="006C690E"/>
    <w:rPr>
      <w:b/>
      <w:i/>
      <w:u w:val="none"/>
    </w:rPr>
  </w:style>
  <w:style w:type="paragraph" w:styleId="BalloonText">
    <w:name w:val="Balloon Text"/>
    <w:basedOn w:val="Normal"/>
    <w:link w:val="BalloonTextChar"/>
    <w:rsid w:val="006C690E"/>
    <w:rPr>
      <w:rFonts w:ascii="Tahoma" w:hAnsi="Tahoma" w:cs="Tahoma"/>
      <w:sz w:val="16"/>
      <w:szCs w:val="16"/>
    </w:rPr>
  </w:style>
  <w:style w:type="character" w:customStyle="1" w:styleId="BalloonTextChar">
    <w:name w:val="Balloon Text Char"/>
    <w:basedOn w:val="DefaultParagraphFont"/>
    <w:link w:val="BalloonText"/>
    <w:rsid w:val="006C69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69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69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690E"/>
    <w:rPr>
      <w:b/>
      <w:color w:val="660033"/>
      <w:spacing w:val="0"/>
    </w:rPr>
  </w:style>
  <w:style w:type="paragraph" w:customStyle="1" w:styleId="Nameditemlist">
    <w:name w:val="Named item list"/>
    <w:basedOn w:val="BodyText"/>
    <w:qFormat/>
    <w:rsid w:val="006C69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1194</Words>
  <Characters>7516</Characters>
  <Application>Microsoft Office Word</Application>
  <DocSecurity>0</DocSecurity>
  <Lines>291</Lines>
  <Paragraphs>161</Paragraphs>
  <ScaleCrop>false</ScaleCrop>
  <Company>Author-it Software Corporation Ltd.</Company>
  <LinksUpToDate>false</LinksUpToDate>
  <CharactersWithSpaces>8620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MEM21023A Plan, set up and operate horological workshop or service centre</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2012-10-05T17:36:00Z</dcterms:created>
  <dcterms:modified xsi:type="dcterms:W3CDTF">2012-10-05T17:36:00Z</dcterms:modified>
</cp:coreProperties>
</file>