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065" w:rsidP="00851065">
      <w:pPr>
        <w:pStyle w:val="Title"/>
      </w:pPr>
      <w:r>
        <w:fldChar w:fldCharType="begin"/>
      </w:r>
      <w:r>
        <w:instrText xml:space="preserve"> TITLE   \* MERGEFORMAT </w:instrText>
      </w:r>
      <w:r>
        <w:fldChar w:fldCharType="separate"/>
      </w:r>
      <w:r>
        <w:t>MEM21021A Restore clockwork mechanisms</w:t>
      </w:r>
      <w:r>
        <w:fldChar w:fldCharType="end"/>
      </w:r>
    </w:p>
    <w:p w:rsidR="00851065" w:rsidP="00851065">
      <w:pPr>
        <w:pStyle w:val="Version"/>
        <w:sectPr w:rsidSect="002935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5EC" w:rsidP="002935EC">
      <w:pPr>
        <w:pStyle w:val="SuperHeading"/>
      </w:pPr>
      <w:r w:rsidRPr="002935EC">
        <w:t>MEM21021A Restore clockwork mechanisms</w:t>
      </w:r>
    </w:p>
    <w:p w:rsidR="00000000" w:rsidRPr="002935EC" w:rsidP="002935EC">
      <w:pPr>
        <w:pStyle w:val="Heading1"/>
      </w:pPr>
      <w:bookmarkStart w:id="1" w:name="O_272363"/>
      <w:bookmarkEnd w:id="1"/>
      <w:r w:rsidRPr="002935EC">
        <w:t>Modification History</w:t>
      </w:r>
    </w:p>
    <w:p w:rsidR="00000000" w:rsidRPr="002935EC" w:rsidP="002935EC">
      <w:pPr>
        <w:pStyle w:val="BodyText"/>
      </w:pPr>
      <w:r w:rsidRPr="002935EC">
        <w:t>Not Applicable</w:t>
      </w:r>
    </w:p>
    <w:p w:rsidR="00000000" w:rsidRPr="002935EC" w:rsidP="002935EC">
      <w:pPr>
        <w:pStyle w:val="AllowPageBreak"/>
      </w:pPr>
    </w:p>
    <w:p w:rsidR="00000000" w:rsidRPr="002935EC" w:rsidP="002935EC">
      <w:pPr>
        <w:pStyle w:val="Heading1"/>
      </w:pPr>
      <w:bookmarkStart w:id="2" w:name="O_212979"/>
      <w:bookmarkEnd w:id="2"/>
      <w:r w:rsidRPr="002935EC">
        <w:t>Unit Descriptor</w:t>
      </w:r>
    </w:p>
    <w:tbl>
      <w:tblPr>
        <w:tblW w:w="0" w:type="auto"/>
        <w:tblLayout w:type="fixed"/>
        <w:tblCellMar>
          <w:left w:w="62" w:type="dxa"/>
          <w:right w:w="62" w:type="dxa"/>
        </w:tblCellMar>
        <w:tblLook w:val="0000"/>
      </w:tblPr>
      <w:tblGrid>
        <w:gridCol w:w="2667"/>
        <w:gridCol w:w="5855"/>
      </w:tblGrid>
      <w:tr w:rsidTr="00851065">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This unit of competency covers restoring and repairing clock components by manufacturing parts using hand skills a</w:t>
            </w:r>
            <w:r w:rsidRPr="002935EC">
              <w:t>nd machine tools. It also covers servicing power equalisation systems.</w:t>
            </w:r>
          </w:p>
        </w:tc>
      </w:tr>
    </w:tbl>
    <w:p w:rsidR="00851065" w:rsidP="002935EC">
      <w:pPr>
        <w:pStyle w:val="BodyText"/>
      </w:pPr>
    </w:p>
    <w:p w:rsidR="00851065" w:rsidP="002935EC">
      <w:pPr>
        <w:pStyle w:val="BodyText"/>
      </w:pPr>
    </w:p>
    <w:p w:rsidR="00000000" w:rsidRPr="002935EC" w:rsidP="002935EC">
      <w:pPr>
        <w:pStyle w:val="Heading1"/>
      </w:pPr>
      <w:bookmarkStart w:id="3" w:name="O_212983"/>
      <w:bookmarkEnd w:id="3"/>
      <w:r w:rsidRPr="002935EC">
        <w:t>Application of the Unit</w:t>
      </w:r>
    </w:p>
    <w:tbl>
      <w:tblPr>
        <w:tblW w:w="0" w:type="auto"/>
        <w:tblLayout w:type="fixed"/>
        <w:tblCellMar>
          <w:left w:w="62" w:type="dxa"/>
          <w:right w:w="62" w:type="dxa"/>
        </w:tblCellMar>
        <w:tblLook w:val="0000"/>
      </w:tblPr>
      <w:tblGrid>
        <w:gridCol w:w="2747"/>
        <w:gridCol w:w="5775"/>
      </w:tblGrid>
      <w:tr w:rsidTr="0085106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This unit of competency applies to restoration and repair work on clock escapements and servicing of po</w:t>
            </w:r>
            <w:r w:rsidRPr="002935EC">
              <w:t xml:space="preserve">wer equalisation systems undertaken in clock service and repair workshops. This work would normally be undertaken by specialist clock repairers. The unit includes restoration and repair work to antique clocks where parts are no longer available. </w:t>
            </w:r>
          </w:p>
          <w:p w:rsidR="00000000" w:rsidRPr="002935EC" w:rsidP="002935EC">
            <w:pPr>
              <w:pStyle w:val="BodyText"/>
            </w:pPr>
            <w:r w:rsidRPr="002935EC">
              <w:t>For machi</w:t>
            </w:r>
            <w:r w:rsidRPr="002935EC">
              <w:t xml:space="preserve">ne manufacture of clock components, </w:t>
            </w:r>
            <w:r w:rsidRPr="002935EC">
              <w:rPr>
                <w:rStyle w:val="Emphasis"/>
              </w:rPr>
              <w:t>MEM21022A Manufacture watch and clock components</w:t>
            </w:r>
            <w:r w:rsidRPr="002935EC">
              <w:t xml:space="preserve">, should also be selected.  </w:t>
            </w:r>
          </w:p>
          <w:p w:rsidR="00000000" w:rsidRPr="002935EC" w:rsidP="002935EC">
            <w:pPr>
              <w:pStyle w:val="BodyText"/>
            </w:pPr>
          </w:p>
          <w:p w:rsidR="00000000" w:rsidRPr="002935EC" w:rsidP="002935EC">
            <w:pPr>
              <w:pStyle w:val="BodyText"/>
            </w:pPr>
            <w:r w:rsidRPr="002935EC">
              <w:t>Band:  B</w:t>
            </w:r>
          </w:p>
          <w:p w:rsidR="00000000" w:rsidRPr="002935EC" w:rsidP="002935EC">
            <w:pPr>
              <w:pStyle w:val="BodyText"/>
            </w:pPr>
            <w:r w:rsidRPr="002935EC">
              <w:t>Unit weight:  6 points</w:t>
            </w:r>
          </w:p>
        </w:tc>
      </w:tr>
    </w:tbl>
    <w:p w:rsidR="00851065" w:rsidP="002935EC">
      <w:pPr>
        <w:pStyle w:val="BodyText"/>
      </w:pPr>
    </w:p>
    <w:p w:rsidR="00851065" w:rsidP="002935EC">
      <w:pPr>
        <w:pStyle w:val="BodyText"/>
      </w:pPr>
    </w:p>
    <w:p w:rsidR="00000000" w:rsidRPr="002935EC" w:rsidP="002935EC">
      <w:pPr>
        <w:pStyle w:val="Heading1"/>
      </w:pPr>
      <w:bookmarkStart w:id="4" w:name="O_280623"/>
      <w:bookmarkEnd w:id="4"/>
      <w:r w:rsidRPr="002935EC">
        <w:t>Licensing/Regulatory Information</w:t>
      </w:r>
    </w:p>
    <w:p w:rsidR="00000000" w:rsidRPr="002935EC" w:rsidP="002935EC">
      <w:pPr>
        <w:pStyle w:val="BodyText"/>
      </w:pPr>
      <w:r w:rsidRPr="002935EC">
        <w:t>Not Applicable</w:t>
      </w:r>
    </w:p>
    <w:p w:rsidR="00000000" w:rsidRPr="002935EC" w:rsidP="002935EC">
      <w:pPr>
        <w:pStyle w:val="AllowPageBreak"/>
      </w:pPr>
    </w:p>
    <w:p w:rsidR="00000000" w:rsidRPr="002935EC" w:rsidP="002935EC">
      <w:pPr>
        <w:pStyle w:val="Heading1"/>
      </w:pPr>
      <w:bookmarkStart w:id="5" w:name="O_212981"/>
      <w:bookmarkEnd w:id="5"/>
      <w:r w:rsidRPr="002935EC">
        <w:t>Pre-Requisites</w:t>
      </w:r>
    </w:p>
    <w:tbl>
      <w:tblPr>
        <w:tblW w:w="0" w:type="auto"/>
        <w:tblLayout w:type="fixed"/>
        <w:tblCellMar>
          <w:left w:w="62" w:type="dxa"/>
          <w:right w:w="62" w:type="dxa"/>
        </w:tblCellMar>
        <w:tblLook w:val="0000"/>
      </w:tblPr>
      <w:tblGrid>
        <w:gridCol w:w="2711"/>
        <w:gridCol w:w="2207"/>
        <w:gridCol w:w="3604"/>
      </w:tblGrid>
      <w:tr w:rsidTr="00851065">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p>
        </w:tc>
      </w:tr>
      <w:tr w:rsidTr="008510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MEM21020A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Service and repair clock chiming mechanisms</w:t>
            </w:r>
          </w:p>
        </w:tc>
      </w:tr>
      <w:tr w:rsidTr="008510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MEM21019A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Service and repair clock striking mechanisms</w:t>
            </w:r>
          </w:p>
        </w:tc>
      </w:tr>
      <w:tr w:rsidTr="008510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MEM21017A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Service and repair clock timepieces</w:t>
            </w:r>
          </w:p>
        </w:tc>
      </w:tr>
      <w:tr w:rsidTr="008510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MEM18001C</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Use hand tools</w:t>
            </w:r>
          </w:p>
        </w:tc>
      </w:tr>
      <w:tr w:rsidTr="008510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MEM09002B</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Interpret technical drawing</w:t>
            </w:r>
          </w:p>
        </w:tc>
      </w:tr>
      <w:tr w:rsidTr="008510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MEM06007B</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Perform basic incidental heat/quenching, tempering and annealing</w:t>
            </w:r>
          </w:p>
        </w:tc>
      </w:tr>
      <w:tr w:rsidTr="008510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p>
        </w:tc>
      </w:tr>
    </w:tbl>
    <w:p w:rsidR="00851065" w:rsidP="002935EC">
      <w:pPr>
        <w:pStyle w:val="BodyText"/>
      </w:pPr>
    </w:p>
    <w:p w:rsidR="00851065" w:rsidP="002935EC">
      <w:pPr>
        <w:pStyle w:val="BodyText"/>
      </w:pPr>
    </w:p>
    <w:p w:rsidR="00000000" w:rsidRPr="002935EC" w:rsidP="002935EC">
      <w:pPr>
        <w:pStyle w:val="Heading1"/>
      </w:pPr>
      <w:bookmarkStart w:id="6" w:name="O_212980"/>
      <w:bookmarkEnd w:id="6"/>
      <w:r w:rsidRPr="002935EC">
        <w:t>Employability Skills Information</w:t>
      </w:r>
    </w:p>
    <w:tbl>
      <w:tblPr>
        <w:tblW w:w="0" w:type="auto"/>
        <w:tblLayout w:type="fixed"/>
        <w:tblCellMar>
          <w:left w:w="62" w:type="dxa"/>
          <w:right w:w="62" w:type="dxa"/>
        </w:tblCellMar>
        <w:tblLook w:val="0000"/>
      </w:tblPr>
      <w:tblGrid>
        <w:gridCol w:w="2802"/>
        <w:gridCol w:w="5720"/>
      </w:tblGrid>
      <w:tr w:rsidTr="008510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This unit contains employability skills.</w:t>
            </w:r>
          </w:p>
        </w:tc>
      </w:tr>
    </w:tbl>
    <w:p w:rsidR="00851065" w:rsidP="002935EC">
      <w:pPr>
        <w:pStyle w:val="BodyText"/>
      </w:pPr>
    </w:p>
    <w:p w:rsidR="00851065" w:rsidP="002935EC">
      <w:pPr>
        <w:pStyle w:val="BodyText"/>
      </w:pPr>
    </w:p>
    <w:p w:rsidR="00000000" w:rsidRPr="002935EC" w:rsidP="002935EC">
      <w:pPr>
        <w:pStyle w:val="Heading1"/>
      </w:pPr>
      <w:bookmarkStart w:id="7" w:name="O_290409"/>
      <w:bookmarkEnd w:id="7"/>
      <w:r w:rsidRPr="002935EC">
        <w:t>Elements and Performance Criteria Pre-Content</w:t>
      </w:r>
    </w:p>
    <w:tbl>
      <w:tblPr>
        <w:tblW w:w="0" w:type="auto"/>
        <w:tblLayout w:type="fixed"/>
        <w:tblCellMar>
          <w:left w:w="62" w:type="dxa"/>
          <w:right w:w="62" w:type="dxa"/>
        </w:tblCellMar>
        <w:tblLook w:val="0000"/>
      </w:tblPr>
      <w:tblGrid>
        <w:gridCol w:w="2571"/>
        <w:gridCol w:w="5951"/>
      </w:tblGrid>
      <w:tr w:rsidTr="008510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Performance criteria describe the performance needed to demonstrate achievement of the element. Where bold italicised text is used, further info</w:t>
            </w:r>
            <w:r w:rsidRPr="002935EC">
              <w:t>rmation is detailed in the required skills and knowledge section and the range statement. Assessment of performance is to be consistent with the evidence guide.</w:t>
            </w:r>
          </w:p>
        </w:tc>
      </w:tr>
    </w:tbl>
    <w:p w:rsidR="00000000" w:rsidRPr="002935EC" w:rsidP="002935EC">
      <w:pPr>
        <w:pStyle w:val="BodyText"/>
      </w:pPr>
    </w:p>
    <w:p w:rsidR="00000000" w:rsidRPr="002935EC" w:rsidP="002935EC">
      <w:pPr>
        <w:pStyle w:val="AllowPageBreak"/>
      </w:pPr>
    </w:p>
    <w:p w:rsidR="00000000" w:rsidRPr="002935EC" w:rsidP="002935EC">
      <w:pPr>
        <w:pStyle w:val="Heading1"/>
      </w:pPr>
      <w:bookmarkStart w:id="8" w:name="O_237076"/>
      <w:bookmarkEnd w:id="8"/>
      <w:r w:rsidRPr="002935EC">
        <w:t>Elements and Performance Criteria</w:t>
      </w:r>
    </w:p>
    <w:tbl>
      <w:tblPr>
        <w:tblW w:w="0" w:type="auto"/>
        <w:tblLayout w:type="fixed"/>
        <w:tblCellMar>
          <w:left w:w="62" w:type="dxa"/>
          <w:right w:w="62" w:type="dxa"/>
        </w:tblCellMar>
        <w:tblLook w:val="0000"/>
      </w:tblPr>
      <w:tblGrid>
        <w:gridCol w:w="2571"/>
        <w:gridCol w:w="5951"/>
      </w:tblGrid>
      <w:tr w:rsidTr="00851065">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PERFORMANCE CRITERIA</w:t>
            </w:r>
          </w:p>
        </w:tc>
      </w:tr>
      <w:tr w:rsidTr="008510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List"/>
              <w:rPr>
                <w:lang w:val="en-NZ"/>
              </w:rPr>
            </w:pPr>
            <w:r w:rsidRPr="002935EC">
              <w:t>1.</w:t>
            </w:r>
            <w:r w:rsidRPr="002935EC">
              <w:tab/>
            </w:r>
            <w:r w:rsidRPr="002935EC">
              <w:t>Identify clock restoration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List2"/>
            </w:pPr>
            <w:r w:rsidRPr="002935EC">
              <w:t>1.1.</w:t>
            </w:r>
            <w:r w:rsidRPr="002935EC">
              <w:tab/>
              <w:t>Identify missing, damaged or worn parts</w:t>
            </w:r>
          </w:p>
          <w:p w:rsidR="00000000" w:rsidRPr="002935EC" w:rsidP="002935EC">
            <w:pPr>
              <w:pStyle w:val="List2"/>
            </w:pPr>
            <w:r w:rsidRPr="002935EC">
              <w:t>1.2.</w:t>
            </w:r>
            <w:r w:rsidRPr="002935EC">
              <w:tab/>
              <w:t>Identify prior modifications and repairs, including non-standard or non-original components</w:t>
            </w:r>
          </w:p>
          <w:p w:rsidR="00000000" w:rsidRPr="002935EC" w:rsidP="002935EC">
            <w:pPr>
              <w:pStyle w:val="List2"/>
            </w:pPr>
            <w:r w:rsidRPr="002935EC">
              <w:t>1.3.</w:t>
            </w:r>
            <w:r w:rsidRPr="002935EC">
              <w:tab/>
              <w:t>Plan repairs in consideration of original clock design and manufactur</w:t>
            </w:r>
            <w:r w:rsidRPr="002935EC">
              <w:t>e</w:t>
            </w:r>
          </w:p>
          <w:p w:rsidR="00000000" w:rsidP="002935EC">
            <w:pPr>
              <w:pStyle w:val="List2"/>
              <w:rPr>
                <w:lang w:val="en-NZ"/>
              </w:rPr>
            </w:pPr>
            <w:r w:rsidRPr="002935EC">
              <w:t>1.4.</w:t>
            </w:r>
            <w:r w:rsidRPr="002935EC">
              <w:tab/>
              <w:t>Record and document repair</w:t>
            </w:r>
          </w:p>
        </w:tc>
      </w:tr>
      <w:tr w:rsidTr="008510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List"/>
              <w:rPr>
                <w:lang w:val="en-NZ"/>
              </w:rPr>
            </w:pPr>
            <w:r w:rsidRPr="002935EC">
              <w:t>2.</w:t>
            </w:r>
            <w:r w:rsidRPr="002935EC">
              <w:tab/>
              <w:t>Service and repair power equalisation devices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List2"/>
            </w:pPr>
            <w:r w:rsidRPr="002935EC">
              <w:t>2.1.</w:t>
            </w:r>
            <w:r w:rsidRPr="002935EC">
              <w:tab/>
              <w:t>Identify fusee and stopwork device</w:t>
            </w:r>
          </w:p>
          <w:p w:rsidR="00000000" w:rsidRPr="002935EC" w:rsidP="002935EC">
            <w:pPr>
              <w:pStyle w:val="List2"/>
            </w:pPr>
            <w:r w:rsidRPr="002935EC">
              <w:t>2.2.</w:t>
            </w:r>
            <w:r w:rsidRPr="002935EC">
              <w:tab/>
              <w:t xml:space="preserve">Release mainspring power </w:t>
            </w:r>
          </w:p>
          <w:p w:rsidR="00000000" w:rsidRPr="002935EC" w:rsidP="002935EC">
            <w:pPr>
              <w:pStyle w:val="List2"/>
            </w:pPr>
            <w:r w:rsidRPr="002935EC">
              <w:t>2.3.</w:t>
            </w:r>
            <w:r w:rsidRPr="002935EC">
              <w:tab/>
              <w:t>Diagnose system faults</w:t>
            </w:r>
          </w:p>
          <w:p w:rsidR="00000000" w:rsidRPr="002935EC" w:rsidP="002935EC">
            <w:pPr>
              <w:pStyle w:val="List2"/>
            </w:pPr>
            <w:r w:rsidRPr="002935EC">
              <w:t>2.4.</w:t>
            </w:r>
            <w:r w:rsidRPr="002935EC">
              <w:tab/>
              <w:t>Replace fusee chains or cables</w:t>
            </w:r>
          </w:p>
          <w:p w:rsidR="00000000" w:rsidP="002935EC">
            <w:pPr>
              <w:pStyle w:val="List2"/>
              <w:rPr>
                <w:lang w:val="en-NZ"/>
              </w:rPr>
            </w:pPr>
            <w:r w:rsidRPr="002935EC">
              <w:t>2.5.</w:t>
            </w:r>
            <w:r w:rsidRPr="002935EC">
              <w:tab/>
            </w:r>
            <w:r w:rsidRPr="002935EC">
              <w:t>Set up fusee and stopwork systems</w:t>
            </w:r>
          </w:p>
        </w:tc>
      </w:tr>
      <w:tr w:rsidTr="008510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List"/>
              <w:rPr>
                <w:lang w:val="en-NZ"/>
              </w:rPr>
            </w:pPr>
            <w:r w:rsidRPr="002935EC">
              <w:t>3.</w:t>
            </w:r>
            <w:r w:rsidRPr="002935EC">
              <w:tab/>
              <w:t>Produce clock parts by hand</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List2"/>
            </w:pPr>
            <w:r w:rsidRPr="002935EC">
              <w:t>3.1.</w:t>
            </w:r>
            <w:r w:rsidRPr="002935EC">
              <w:tab/>
              <w:t>Prepare working drawings and templates of replacement parts</w:t>
            </w:r>
          </w:p>
          <w:p w:rsidR="00000000" w:rsidRPr="002935EC" w:rsidP="002935EC">
            <w:pPr>
              <w:pStyle w:val="List2"/>
            </w:pPr>
            <w:r w:rsidRPr="002935EC">
              <w:t>3.2.</w:t>
            </w:r>
            <w:r w:rsidRPr="002935EC">
              <w:tab/>
              <w:t>Plan suitable method and sequence of production</w:t>
            </w:r>
          </w:p>
          <w:p w:rsidR="00000000" w:rsidRPr="002935EC" w:rsidP="002935EC">
            <w:pPr>
              <w:pStyle w:val="List2"/>
            </w:pPr>
            <w:r w:rsidRPr="002935EC">
              <w:t>3.3.</w:t>
            </w:r>
            <w:r w:rsidRPr="002935EC">
              <w:tab/>
              <w:t>Select materials suitable for manufacturing</w:t>
            </w:r>
          </w:p>
          <w:p w:rsidR="00000000" w:rsidRPr="002935EC" w:rsidP="002935EC">
            <w:pPr>
              <w:pStyle w:val="List2"/>
            </w:pPr>
            <w:r w:rsidRPr="002935EC">
              <w:t>3.4.</w:t>
            </w:r>
            <w:r w:rsidRPr="002935EC">
              <w:tab/>
              <w:t>Transfer designs a</w:t>
            </w:r>
            <w:r w:rsidRPr="002935EC">
              <w:t>nd mark out templates and work pieces</w:t>
            </w:r>
          </w:p>
          <w:p w:rsidR="00000000" w:rsidRPr="002935EC" w:rsidP="002935EC">
            <w:pPr>
              <w:pStyle w:val="List2"/>
            </w:pPr>
            <w:r w:rsidRPr="002935EC">
              <w:t>3.5.</w:t>
            </w:r>
            <w:r w:rsidRPr="002935EC">
              <w:tab/>
              <w:t>Select appropriate hand tools to undertake process</w:t>
            </w:r>
          </w:p>
          <w:p w:rsidR="00000000" w:rsidRPr="002935EC" w:rsidP="002935EC">
            <w:pPr>
              <w:pStyle w:val="List2"/>
            </w:pPr>
            <w:r w:rsidRPr="002935EC">
              <w:t>3.6.</w:t>
            </w:r>
            <w:r w:rsidRPr="002935EC">
              <w:tab/>
              <w:t>Produce components by hand to required specifications</w:t>
            </w:r>
          </w:p>
          <w:p w:rsidR="00000000" w:rsidRPr="002935EC" w:rsidP="002935EC">
            <w:pPr>
              <w:pStyle w:val="List2"/>
            </w:pPr>
            <w:r w:rsidRPr="002935EC">
              <w:t>3.7.</w:t>
            </w:r>
            <w:r w:rsidRPr="002935EC">
              <w:tab/>
              <w:t>Conduct finishing, heat treatment, polishing of components</w:t>
            </w:r>
          </w:p>
          <w:p w:rsidR="00000000" w:rsidP="002935EC">
            <w:pPr>
              <w:pStyle w:val="List2"/>
              <w:rPr>
                <w:lang w:val="en-NZ"/>
              </w:rPr>
            </w:pPr>
            <w:r w:rsidRPr="002935EC">
              <w:t>3.8.</w:t>
            </w:r>
            <w:r w:rsidRPr="002935EC">
              <w:tab/>
              <w:t>Verify function of manufactured co</w:t>
            </w:r>
            <w:r w:rsidRPr="002935EC">
              <w:t>mponents</w:t>
            </w:r>
          </w:p>
        </w:tc>
      </w:tr>
      <w:tr w:rsidTr="008510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List"/>
              <w:rPr>
                <w:lang w:val="en-NZ"/>
              </w:rPr>
            </w:pPr>
            <w:r w:rsidRPr="002935EC">
              <w:t>4.</w:t>
            </w:r>
            <w:r w:rsidRPr="002935EC">
              <w:tab/>
              <w:t>Refinish and polish clock components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List2"/>
            </w:pPr>
            <w:r w:rsidRPr="002935EC">
              <w:t>4.1.</w:t>
            </w:r>
            <w:r w:rsidRPr="002935EC">
              <w:tab/>
              <w:t>Select appropriate refinishing process to repair worn or corroded clock components</w:t>
            </w:r>
          </w:p>
          <w:p w:rsidR="00000000" w:rsidRPr="002935EC" w:rsidP="002935EC">
            <w:pPr>
              <w:pStyle w:val="List2"/>
            </w:pPr>
            <w:r w:rsidRPr="002935EC">
              <w:t>4.2.</w:t>
            </w:r>
            <w:r w:rsidRPr="002935EC">
              <w:tab/>
              <w:t>Refinish parts to replicate original finish</w:t>
            </w:r>
          </w:p>
          <w:p w:rsidR="00000000" w:rsidP="002935EC">
            <w:pPr>
              <w:pStyle w:val="List2"/>
              <w:rPr>
                <w:lang w:val="en-NZ"/>
              </w:rPr>
            </w:pPr>
            <w:r w:rsidRPr="002935EC">
              <w:t>4.3.</w:t>
            </w:r>
            <w:r w:rsidRPr="002935EC">
              <w:tab/>
              <w:t>Adjust refinished components for correct function</w:t>
            </w:r>
          </w:p>
        </w:tc>
      </w:tr>
      <w:tr w:rsidTr="008510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List"/>
              <w:rPr>
                <w:lang w:val="en-NZ"/>
              </w:rPr>
            </w:pPr>
            <w:r w:rsidRPr="002935EC">
              <w:t>5.</w:t>
            </w:r>
            <w:r w:rsidRPr="002935EC">
              <w:tab/>
            </w:r>
            <w:r w:rsidRPr="002935EC">
              <w:t>Repair gears, wheels and arbors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List2"/>
            </w:pPr>
            <w:r w:rsidRPr="002935EC">
              <w:t>5.1.</w:t>
            </w:r>
            <w:r w:rsidRPr="002935EC">
              <w:tab/>
              <w:t>Identify worn or damaged teeth</w:t>
            </w:r>
          </w:p>
          <w:p w:rsidR="00000000" w:rsidRPr="002935EC" w:rsidP="002935EC">
            <w:pPr>
              <w:pStyle w:val="List2"/>
            </w:pPr>
            <w:r w:rsidRPr="002935EC">
              <w:t>5.2.</w:t>
            </w:r>
            <w:r w:rsidRPr="002935EC">
              <w:tab/>
              <w:t>Fit, file and shape replacement teeth</w:t>
            </w:r>
          </w:p>
          <w:p w:rsidR="00000000" w:rsidRPr="002935EC" w:rsidP="002935EC">
            <w:pPr>
              <w:pStyle w:val="List2"/>
            </w:pPr>
            <w:r w:rsidRPr="002935EC">
              <w:t>5.3.</w:t>
            </w:r>
            <w:r w:rsidRPr="002935EC">
              <w:tab/>
              <w:t xml:space="preserve">Re-pivot arbors </w:t>
            </w:r>
          </w:p>
          <w:p w:rsidR="00000000" w:rsidRPr="002935EC" w:rsidP="002935EC">
            <w:pPr>
              <w:pStyle w:val="List2"/>
            </w:pPr>
            <w:r w:rsidRPr="002935EC">
              <w:t>5.4.</w:t>
            </w:r>
            <w:r w:rsidRPr="002935EC">
              <w:tab/>
              <w:t>Secure replacement part using appropriate fixing method</w:t>
            </w:r>
          </w:p>
          <w:p w:rsidR="00000000" w:rsidRPr="002935EC" w:rsidP="002935EC">
            <w:pPr>
              <w:pStyle w:val="List2"/>
            </w:pPr>
            <w:r w:rsidRPr="002935EC">
              <w:t>5.5.</w:t>
            </w:r>
            <w:r w:rsidRPr="002935EC">
              <w:tab/>
              <w:t>Test run with matched component</w:t>
            </w:r>
          </w:p>
        </w:tc>
      </w:tr>
    </w:tbl>
    <w:p w:rsidR="00851065" w:rsidP="002935EC">
      <w:pPr>
        <w:pStyle w:val="BodyText"/>
      </w:pPr>
    </w:p>
    <w:p w:rsidR="00851065" w:rsidP="002935EC">
      <w:pPr>
        <w:pStyle w:val="BodyText"/>
      </w:pPr>
    </w:p>
    <w:p w:rsidR="00000000" w:rsidRPr="002935EC" w:rsidP="002935EC">
      <w:pPr>
        <w:pStyle w:val="Heading1"/>
      </w:pPr>
      <w:bookmarkStart w:id="9" w:name="O_261026"/>
      <w:bookmarkEnd w:id="9"/>
      <w:r w:rsidRPr="002935EC">
        <w:t>Required Skills and Knowledge</w:t>
      </w:r>
    </w:p>
    <w:tbl>
      <w:tblPr>
        <w:tblW w:w="0" w:type="auto"/>
        <w:tblLayout w:type="fixed"/>
        <w:tblCellMar>
          <w:left w:w="62" w:type="dxa"/>
          <w:right w:w="62" w:type="dxa"/>
        </w:tblCellMar>
        <w:tblLook w:val="0000"/>
      </w:tblPr>
      <w:tblGrid>
        <w:gridCol w:w="8522"/>
      </w:tblGrid>
      <w:tr w:rsidTr="008510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REQUIRED SKILLS AND KNOWLEDGE</w:t>
            </w:r>
          </w:p>
        </w:tc>
      </w:tr>
      <w:tr w:rsidTr="008510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This section describes the skills and knowledge required for this unit.</w:t>
            </w:r>
          </w:p>
        </w:tc>
      </w:tr>
      <w:tr w:rsidTr="00851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Required skills</w:t>
            </w:r>
          </w:p>
        </w:tc>
      </w:tr>
      <w:tr w:rsidTr="00851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Required skills include:</w:t>
            </w:r>
          </w:p>
          <w:p w:rsidR="00000000" w:rsidRPr="002935EC" w:rsidP="002935EC">
            <w:pPr>
              <w:pStyle w:val="ListBullet"/>
            </w:pPr>
            <w:r w:rsidRPr="002935EC">
              <w:t>saw piercing</w:t>
            </w:r>
          </w:p>
          <w:p w:rsidR="00000000" w:rsidRPr="002935EC" w:rsidP="002935EC">
            <w:pPr>
              <w:pStyle w:val="ListBullet"/>
            </w:pPr>
            <w:r w:rsidRPr="002935EC">
              <w:t>transferring designs</w:t>
            </w:r>
          </w:p>
          <w:p w:rsidR="00000000" w:rsidRPr="002935EC" w:rsidP="002935EC">
            <w:pPr>
              <w:pStyle w:val="ListBullet"/>
            </w:pPr>
            <w:r w:rsidRPr="002935EC">
              <w:t>precision filing</w:t>
            </w:r>
          </w:p>
          <w:p w:rsidR="00000000" w:rsidRPr="002935EC" w:rsidP="002935EC">
            <w:pPr>
              <w:pStyle w:val="ListBullet"/>
            </w:pPr>
            <w:r w:rsidRPr="002935EC">
              <w:t>component fitting</w:t>
            </w:r>
          </w:p>
          <w:p w:rsidR="00000000" w:rsidRPr="002935EC" w:rsidP="002935EC">
            <w:pPr>
              <w:pStyle w:val="ListBullet"/>
            </w:pPr>
            <w:r w:rsidRPr="002935EC">
              <w:t>dismantling, reassembling and setting up power equalisation devices</w:t>
            </w:r>
          </w:p>
          <w:p w:rsidR="00000000" w:rsidRPr="002935EC" w:rsidP="002935EC">
            <w:pPr>
              <w:pStyle w:val="ListBullet"/>
            </w:pPr>
            <w:r w:rsidRPr="002935EC">
              <w:t>measuring components</w:t>
            </w:r>
          </w:p>
          <w:p w:rsidR="00000000" w:rsidP="002935EC">
            <w:pPr>
              <w:pStyle w:val="ListBullet"/>
              <w:rPr>
                <w:lang w:val="en-NZ"/>
              </w:rPr>
            </w:pPr>
            <w:r w:rsidRPr="002935EC">
              <w:t>re-pivoting arbors</w:t>
            </w:r>
          </w:p>
        </w:tc>
      </w:tr>
      <w:tr w:rsidTr="00851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Required knowledge</w:t>
            </w:r>
          </w:p>
        </w:tc>
      </w:tr>
      <w:tr w:rsidTr="00851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Required knowledge includes:</w:t>
            </w:r>
          </w:p>
          <w:p w:rsidR="00000000" w:rsidRPr="002935EC" w:rsidP="002935EC">
            <w:pPr>
              <w:pStyle w:val="ListBullet"/>
            </w:pPr>
            <w:r w:rsidRPr="002935EC">
              <w:t>clock design and manufacture</w:t>
            </w:r>
          </w:p>
          <w:p w:rsidR="00000000" w:rsidRPr="002935EC" w:rsidP="002935EC">
            <w:pPr>
              <w:pStyle w:val="ListBullet"/>
            </w:pPr>
            <w:r w:rsidRPr="002935EC">
              <w:t>gear forms (e.g. cycloidal and involute)</w:t>
            </w:r>
          </w:p>
          <w:p w:rsidR="00000000" w:rsidRPr="002935EC" w:rsidP="002935EC">
            <w:pPr>
              <w:pStyle w:val="ListBullet"/>
            </w:pPr>
            <w:r w:rsidRPr="002935EC">
              <w:t>gear term</w:t>
            </w:r>
            <w:r w:rsidRPr="002935EC">
              <w:t>inology (e.g. pitch and root diameter)</w:t>
            </w:r>
          </w:p>
          <w:p w:rsidR="00000000" w:rsidRPr="002935EC" w:rsidP="002935EC">
            <w:pPr>
              <w:pStyle w:val="ListBullet"/>
            </w:pPr>
            <w:r w:rsidRPr="002935EC">
              <w:t>types and uses of files, including shapes and cuts</w:t>
            </w:r>
          </w:p>
          <w:p w:rsidR="00000000" w:rsidRPr="002935EC" w:rsidP="002935EC">
            <w:pPr>
              <w:pStyle w:val="ListBullet"/>
            </w:pPr>
            <w:r w:rsidRPr="002935EC">
              <w:t>jewellers saws and blades</w:t>
            </w:r>
          </w:p>
          <w:p w:rsidR="00000000" w:rsidRPr="002935EC" w:rsidP="002935EC">
            <w:pPr>
              <w:pStyle w:val="ListBullet"/>
            </w:pPr>
            <w:r w:rsidRPr="002935EC">
              <w:t>metal types and applications to clock components</w:t>
            </w:r>
          </w:p>
          <w:p w:rsidR="00000000" w:rsidRPr="002935EC" w:rsidP="002935EC">
            <w:pPr>
              <w:pStyle w:val="ListBullet"/>
            </w:pPr>
            <w:r w:rsidRPr="002935EC">
              <w:t>power equalisation devices and their function</w:t>
            </w:r>
          </w:p>
          <w:p w:rsidR="00000000" w:rsidRPr="002935EC" w:rsidP="002935EC">
            <w:pPr>
              <w:pStyle w:val="ListBullet"/>
            </w:pPr>
            <w:r w:rsidRPr="002935EC">
              <w:t>finishing and polishing techniques and media</w:t>
            </w:r>
          </w:p>
          <w:p w:rsidR="00000000" w:rsidRPr="002935EC" w:rsidP="002935EC">
            <w:pPr>
              <w:pStyle w:val="ListBullet"/>
            </w:pPr>
            <w:r w:rsidRPr="002935EC">
              <w:t>occupational health and safety (OHS) regulations and procedures</w:t>
            </w:r>
          </w:p>
        </w:tc>
      </w:tr>
    </w:tbl>
    <w:p w:rsidR="00851065" w:rsidP="002935EC">
      <w:pPr>
        <w:pStyle w:val="BodyText"/>
      </w:pPr>
    </w:p>
    <w:p w:rsidR="00851065" w:rsidP="002935EC">
      <w:pPr>
        <w:pStyle w:val="BodyText"/>
      </w:pPr>
    </w:p>
    <w:p w:rsidR="00000000" w:rsidRPr="002935EC" w:rsidP="002935EC">
      <w:pPr>
        <w:pStyle w:val="AllowPageBreak"/>
      </w:pPr>
    </w:p>
    <w:p w:rsidR="00000000" w:rsidRPr="002935EC" w:rsidP="002935EC">
      <w:pPr>
        <w:pStyle w:val="Heading1"/>
      </w:pPr>
      <w:bookmarkStart w:id="10" w:name="O_245060"/>
      <w:bookmarkEnd w:id="10"/>
      <w:r w:rsidRPr="002935EC">
        <w:t>Evidence Guide</w:t>
      </w:r>
    </w:p>
    <w:tbl>
      <w:tblPr>
        <w:tblW w:w="9570" w:type="dxa"/>
        <w:tblLayout w:type="fixed"/>
        <w:tblCellMar>
          <w:left w:w="62" w:type="dxa"/>
          <w:right w:w="62" w:type="dxa"/>
        </w:tblCellMar>
        <w:tblLook w:val="0000"/>
      </w:tblPr>
      <w:tblGrid>
        <w:gridCol w:w="3908"/>
        <w:gridCol w:w="5662"/>
      </w:tblGrid>
      <w:tr w:rsidTr="008510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EVIDENCE GUIDE</w:t>
            </w:r>
          </w:p>
        </w:tc>
      </w:tr>
      <w:tr w:rsidTr="008510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The evidence guide provides advice on assessment and must be read in conjunction with the performance criteria, required skills and knowledge, range statement and the Assessment Guidelines for the Training Package.</w:t>
            </w:r>
          </w:p>
        </w:tc>
      </w:tr>
      <w:tr w:rsidTr="00851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 xml:space="preserve">A person who demonstrates competency in this unit must be able to restore clockwork mechanisms to industry standards, manufacturer specifications and in accordance with safety regulations and procedures.  </w:t>
            </w:r>
          </w:p>
        </w:tc>
      </w:tr>
      <w:tr w:rsidTr="00851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Critical aspects for assessment and evidence requ</w:t>
            </w:r>
            <w:r w:rsidRPr="002935EC">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Assessors must be satisfied that the candidate can competently and consistently:</w:t>
            </w:r>
          </w:p>
          <w:p w:rsidR="00000000" w:rsidRPr="002935EC" w:rsidP="002935EC">
            <w:pPr>
              <w:pStyle w:val="ListBullet"/>
            </w:pPr>
            <w:r w:rsidRPr="002935EC">
              <w:t>manufacture by hand and fit replacement parts to specification</w:t>
            </w:r>
          </w:p>
          <w:p w:rsidR="00000000" w:rsidRPr="002935EC" w:rsidP="002935EC">
            <w:pPr>
              <w:pStyle w:val="ListBullet"/>
            </w:pPr>
            <w:r w:rsidRPr="002935EC">
              <w:t>plan and conduct repairs to maintain originality of timepiece</w:t>
            </w:r>
          </w:p>
          <w:p w:rsidR="00000000" w:rsidP="002935EC">
            <w:pPr>
              <w:pStyle w:val="ListBullet"/>
              <w:rPr>
                <w:lang w:val="en-NZ"/>
              </w:rPr>
            </w:pPr>
            <w:r w:rsidRPr="002935EC">
              <w:t>disma</w:t>
            </w:r>
            <w:r w:rsidRPr="002935EC">
              <w:t>ntle, assemble and set up fusee systems.</w:t>
            </w:r>
          </w:p>
        </w:tc>
      </w:tr>
      <w:tr w:rsidTr="00851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ListBullet"/>
            </w:pPr>
            <w:r w:rsidRPr="002935EC">
              <w:t xml:space="preserve">Assessment may occur on the job or in an appropriately simulated environment. Access </w:t>
            </w:r>
            <w:r w:rsidRPr="002935EC">
              <w:t>is required to real or appropriately simulated situations, including work areas, materials and equipment, and information on workplace practices and OHS practices.</w:t>
            </w:r>
          </w:p>
          <w:p w:rsidR="00000000" w:rsidRPr="002935EC" w:rsidP="002935EC">
            <w:pPr>
              <w:pStyle w:val="ListBullet"/>
            </w:pPr>
            <w:r w:rsidRPr="002935EC">
              <w:t>Where applicable, reasonable adjustment must be made to work environments and training situa</w:t>
            </w:r>
            <w:r w:rsidRPr="002935EC">
              <w:t>tions to accommodate ethnicity, age, gender, demographics and disability.</w:t>
            </w:r>
          </w:p>
          <w:p w:rsidR="00000000" w:rsidP="002935EC">
            <w:pPr>
              <w:pStyle w:val="ListBullet"/>
              <w:rPr>
                <w:lang w:val="en-NZ"/>
              </w:rPr>
            </w:pPr>
            <w:r w:rsidRPr="002935EC">
              <w:t>Access must be provided to appropriate learning and/or assessment support when required. Where applicable, physical resources should include equipment modified for people with disabi</w:t>
            </w:r>
            <w:r w:rsidRPr="002935EC">
              <w:t>lities.</w:t>
            </w:r>
          </w:p>
        </w:tc>
      </w:tr>
      <w:tr w:rsidTr="00851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ListBullet"/>
            </w:pPr>
            <w:r w:rsidRPr="002935EC">
              <w:t>Assessment must satisfy the endorsed Assessment Guidelines of the MEM05 Metal and Engineering Training Package.</w:t>
            </w:r>
          </w:p>
          <w:p w:rsidR="00000000" w:rsidRPr="002935EC" w:rsidP="002935EC">
            <w:pPr>
              <w:pStyle w:val="ListBullet"/>
            </w:pPr>
            <w:r w:rsidRPr="002935EC">
              <w:t>Assessment methods must confirm consistency and accuracy of performance (over time and in a range of workplace re</w:t>
            </w:r>
            <w:r w:rsidRPr="002935EC">
              <w:t>levant contexts) together with application of underpinning knowledge.</w:t>
            </w:r>
          </w:p>
          <w:p w:rsidR="00000000" w:rsidRPr="002935EC" w:rsidP="002935EC">
            <w:pPr>
              <w:pStyle w:val="ListBullet"/>
            </w:pPr>
            <w:r w:rsidRPr="002935EC">
              <w:t>Assessment methods must be by direct observation of tasks and include questioning on underpinning knowledge to ensure its correct interpretation and application.</w:t>
            </w:r>
          </w:p>
          <w:p w:rsidR="00000000" w:rsidRPr="002935EC" w:rsidP="002935EC">
            <w:pPr>
              <w:pStyle w:val="ListBullet"/>
            </w:pPr>
            <w:r w:rsidRPr="002935EC">
              <w:t>Assessment may be applie</w:t>
            </w:r>
            <w:r w:rsidRPr="002935EC">
              <w:t>d under project-related conditions (real or simulated) and require evidence of process.</w:t>
            </w:r>
          </w:p>
          <w:p w:rsidR="00000000" w:rsidRPr="002935EC" w:rsidP="002935EC">
            <w:pPr>
              <w:pStyle w:val="ListBullet"/>
            </w:pPr>
            <w:r w:rsidRPr="002935EC">
              <w:t>Assessment must confirm a reasonable inference that competency is not only able to be satisfied under the particular circumstance, but is able to be transferred to othe</w:t>
            </w:r>
            <w:r w:rsidRPr="002935EC">
              <w:t>r circumstances.</w:t>
            </w:r>
          </w:p>
          <w:p w:rsidR="00000000" w:rsidP="002935EC">
            <w:pPr>
              <w:pStyle w:val="ListBullet"/>
              <w:rPr>
                <w:lang w:val="en-NZ"/>
              </w:rPr>
            </w:pPr>
            <w:r w:rsidRPr="002935EC">
              <w:t>Assessment may be in conjunction with assessment of other units of competency where required.</w:t>
            </w:r>
          </w:p>
        </w:tc>
      </w:tr>
      <w:tr w:rsidTr="008510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Assessment processes and techniques must be culturally appropriate and appropriate to the language and liter</w:t>
            </w:r>
            <w:r w:rsidRPr="002935EC">
              <w:t>acy capacity of the candidate and the work being performed.</w:t>
            </w:r>
          </w:p>
        </w:tc>
      </w:tr>
    </w:tbl>
    <w:p w:rsidR="00851065" w:rsidP="002935EC">
      <w:pPr>
        <w:pStyle w:val="BodyText"/>
      </w:pPr>
    </w:p>
    <w:p w:rsidR="00851065" w:rsidP="002935EC">
      <w:pPr>
        <w:pStyle w:val="BodyText"/>
      </w:pPr>
    </w:p>
    <w:p w:rsidR="00000000" w:rsidRPr="002935EC" w:rsidP="002935EC">
      <w:pPr>
        <w:pStyle w:val="Heading1"/>
      </w:pPr>
      <w:bookmarkStart w:id="11" w:name="O_253043"/>
      <w:bookmarkEnd w:id="11"/>
      <w:r w:rsidRPr="002935EC">
        <w:t>Range Statement</w:t>
      </w:r>
    </w:p>
    <w:tbl>
      <w:tblPr>
        <w:tblW w:w="0" w:type="auto"/>
        <w:tblLayout w:type="fixed"/>
        <w:tblCellMar>
          <w:left w:w="62" w:type="dxa"/>
          <w:right w:w="62" w:type="dxa"/>
        </w:tblCellMar>
        <w:tblLook w:val="0000"/>
      </w:tblPr>
      <w:tblGrid>
        <w:gridCol w:w="3512"/>
        <w:gridCol w:w="5010"/>
      </w:tblGrid>
      <w:tr w:rsidTr="008510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RANGE STATEMENT</w:t>
            </w:r>
          </w:p>
        </w:tc>
      </w:tr>
      <w:tr w:rsidTr="008510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t xml:space="preserve">The range statement relates to the unit of competency as a whole. It allows for different work environments and situations that may affect </w:t>
            </w:r>
            <w:r w:rsidRPr="002935EC">
              <w:t>performance. Bold italicised wording, if used in the performance criteria, is detailed below. Essential operating conditions that may be present with training and assessment (depending on the work situation, needs of the candidate, accessibility of the ite</w:t>
            </w:r>
            <w:r w:rsidRPr="002935EC">
              <w:t>m, and local industry and regional contexts) may also be included.</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Clock design and manufacture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Clock design and manufacture may include:</w:t>
            </w:r>
          </w:p>
          <w:p w:rsidR="00000000" w:rsidRPr="002935EC" w:rsidP="002935EC">
            <w:pPr>
              <w:pStyle w:val="ListBullet"/>
            </w:pPr>
            <w:r w:rsidRPr="002935EC">
              <w:t>remaining faithful to original design and finish</w:t>
            </w:r>
          </w:p>
          <w:p w:rsidR="00000000" w:rsidRPr="002935EC" w:rsidP="002935EC">
            <w:pPr>
              <w:pStyle w:val="ListBullet"/>
            </w:pPr>
            <w:r w:rsidRPr="002935EC">
              <w:t>accounting for value and provenance</w:t>
            </w:r>
          </w:p>
          <w:p w:rsidR="00000000" w:rsidP="002935EC">
            <w:pPr>
              <w:pStyle w:val="ListBullet"/>
              <w:rPr>
                <w:lang w:val="en-NZ"/>
              </w:rPr>
            </w:pPr>
            <w:r w:rsidRPr="002935EC">
              <w:t xml:space="preserve">maintaining originality of parts </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Record and document repair</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Record and document repair may include:</w:t>
            </w:r>
          </w:p>
          <w:p w:rsidR="00000000" w:rsidRPr="002935EC" w:rsidP="002935EC">
            <w:pPr>
              <w:pStyle w:val="ListBullet"/>
            </w:pPr>
            <w:r w:rsidRPr="002935EC">
              <w:t>date and extent of repair</w:t>
            </w:r>
          </w:p>
          <w:p w:rsidR="00000000" w:rsidRPr="002935EC" w:rsidP="002935EC">
            <w:pPr>
              <w:pStyle w:val="ListBullet"/>
            </w:pPr>
            <w:r w:rsidRPr="002935EC">
              <w:t>cost of replacement part</w:t>
            </w:r>
          </w:p>
          <w:p w:rsidR="00000000" w:rsidP="002935EC">
            <w:pPr>
              <w:pStyle w:val="ListBullet"/>
              <w:rPr>
                <w:lang w:val="en-NZ"/>
              </w:rPr>
            </w:pPr>
            <w:r w:rsidRPr="002935EC">
              <w:t xml:space="preserve">time spent on procedure </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Working drawings and templates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Working drawings and templates may include:</w:t>
            </w:r>
          </w:p>
          <w:p w:rsidR="00000000" w:rsidRPr="002935EC" w:rsidP="002935EC">
            <w:pPr>
              <w:pStyle w:val="ListBullet"/>
            </w:pPr>
            <w:r w:rsidRPr="002935EC">
              <w:t>sketch or illustration by hand</w:t>
            </w:r>
          </w:p>
          <w:p w:rsidR="00000000" w:rsidP="002935EC">
            <w:pPr>
              <w:pStyle w:val="ListBullet"/>
              <w:rPr>
                <w:lang w:val="en-NZ"/>
              </w:rPr>
            </w:pPr>
            <w:r w:rsidRPr="002935EC">
              <w:t>photocopy original component then adhere to stock</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Appropriate tools and equipment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Appropriate tools and equipment may include:</w:t>
            </w:r>
          </w:p>
          <w:p w:rsidR="00000000" w:rsidRPr="002935EC" w:rsidP="002935EC">
            <w:pPr>
              <w:pStyle w:val="ListBullet"/>
            </w:pPr>
            <w:r w:rsidRPr="002935EC">
              <w:t>files</w:t>
            </w:r>
          </w:p>
          <w:p w:rsidR="00000000" w:rsidRPr="002935EC" w:rsidP="002935EC">
            <w:pPr>
              <w:pStyle w:val="ListBullet"/>
            </w:pPr>
            <w:r w:rsidRPr="002935EC">
              <w:t>burnishers</w:t>
            </w:r>
          </w:p>
          <w:p w:rsidR="00000000" w:rsidRPr="002935EC" w:rsidP="002935EC">
            <w:pPr>
              <w:pStyle w:val="ListBullet"/>
            </w:pPr>
            <w:r w:rsidRPr="002935EC">
              <w:t>oil stones</w:t>
            </w:r>
          </w:p>
          <w:p w:rsidR="00000000" w:rsidRPr="002935EC" w:rsidP="002935EC">
            <w:pPr>
              <w:pStyle w:val="ListBullet"/>
            </w:pPr>
            <w:r w:rsidRPr="002935EC">
              <w:t>jewellers saw</w:t>
            </w:r>
          </w:p>
          <w:p w:rsidR="00000000" w:rsidRPr="002935EC" w:rsidP="002935EC">
            <w:pPr>
              <w:pStyle w:val="ListBullet"/>
            </w:pPr>
            <w:r w:rsidRPr="002935EC">
              <w:t>finishing papers</w:t>
            </w:r>
          </w:p>
          <w:p w:rsidR="00000000" w:rsidRPr="002935EC" w:rsidP="002935EC">
            <w:pPr>
              <w:pStyle w:val="ListBullet"/>
            </w:pPr>
            <w:r w:rsidRPr="002935EC">
              <w:t>needle files</w:t>
            </w:r>
          </w:p>
          <w:p w:rsidR="00000000" w:rsidRPr="002935EC" w:rsidP="002935EC">
            <w:pPr>
              <w:pStyle w:val="ListBullet"/>
            </w:pPr>
            <w:r w:rsidRPr="002935EC">
              <w:t>marking out equipment</w:t>
            </w:r>
          </w:p>
          <w:p w:rsidR="00000000" w:rsidP="002935EC">
            <w:pPr>
              <w:pStyle w:val="ListBullet"/>
              <w:rPr>
                <w:lang w:val="en-NZ"/>
              </w:rPr>
            </w:pPr>
            <w:r w:rsidRPr="002935EC">
              <w:t>lathe/drilling tailstock</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Produce components by hand</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Produce components by hand may include:</w:t>
            </w:r>
          </w:p>
          <w:p w:rsidR="00000000" w:rsidRPr="002935EC" w:rsidP="002935EC">
            <w:pPr>
              <w:pStyle w:val="ListBullet"/>
            </w:pPr>
            <w:r w:rsidRPr="002935EC">
              <w:t>hands</w:t>
            </w:r>
          </w:p>
          <w:p w:rsidR="00000000" w:rsidRPr="002935EC" w:rsidP="002935EC">
            <w:pPr>
              <w:pStyle w:val="ListBullet"/>
            </w:pPr>
            <w:r w:rsidRPr="002935EC">
              <w:t xml:space="preserve">pallets </w:t>
            </w:r>
          </w:p>
          <w:p w:rsidR="00000000" w:rsidRPr="002935EC" w:rsidP="002935EC">
            <w:pPr>
              <w:pStyle w:val="ListBullet"/>
            </w:pPr>
            <w:r w:rsidRPr="002935EC">
              <w:t>striking and chiming levers</w:t>
            </w:r>
          </w:p>
          <w:p w:rsidR="00000000" w:rsidRPr="002935EC" w:rsidP="002935EC">
            <w:pPr>
              <w:pStyle w:val="ListBullet"/>
            </w:pPr>
            <w:r w:rsidRPr="002935EC">
              <w:t>ratchet wheels</w:t>
            </w:r>
          </w:p>
          <w:p w:rsidR="00000000" w:rsidRPr="002935EC" w:rsidP="002935EC">
            <w:pPr>
              <w:pStyle w:val="ListBullet"/>
            </w:pPr>
            <w:r w:rsidRPr="002935EC">
              <w:t>clickwork</w:t>
            </w:r>
          </w:p>
          <w:p w:rsidR="00000000" w:rsidP="002935EC">
            <w:pPr>
              <w:pStyle w:val="ListBullet"/>
              <w:rPr>
                <w:lang w:val="en-NZ"/>
              </w:rPr>
            </w:pPr>
            <w:r w:rsidRPr="002935EC">
              <w:t>taper pins</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Heat treatment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Heat treatment may include:</w:t>
            </w:r>
          </w:p>
          <w:p w:rsidR="00000000" w:rsidRPr="002935EC" w:rsidP="002935EC">
            <w:pPr>
              <w:pStyle w:val="ListBullet"/>
            </w:pPr>
            <w:r w:rsidRPr="002935EC">
              <w:t>annealing</w:t>
            </w:r>
          </w:p>
          <w:p w:rsidR="00000000" w:rsidRPr="002935EC" w:rsidP="002935EC">
            <w:pPr>
              <w:pStyle w:val="ListBullet"/>
            </w:pPr>
            <w:r w:rsidRPr="002935EC">
              <w:t>hardening</w:t>
            </w:r>
          </w:p>
          <w:p w:rsidR="00000000" w:rsidP="002935EC">
            <w:pPr>
              <w:pStyle w:val="ListBullet"/>
              <w:rPr>
                <w:lang w:val="en-NZ"/>
              </w:rPr>
            </w:pPr>
            <w:r w:rsidRPr="002935EC">
              <w:t>tempering (bluing)</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Refinishing process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Refinishing process may include:</w:t>
            </w:r>
          </w:p>
          <w:p w:rsidR="00000000" w:rsidRPr="002935EC" w:rsidP="002935EC">
            <w:pPr>
              <w:pStyle w:val="ListBullet"/>
            </w:pPr>
            <w:r w:rsidRPr="002935EC">
              <w:t>filing</w:t>
            </w:r>
          </w:p>
          <w:p w:rsidR="00000000" w:rsidRPr="002935EC" w:rsidP="002935EC">
            <w:pPr>
              <w:pStyle w:val="ListBullet"/>
            </w:pPr>
            <w:r w:rsidRPr="002935EC">
              <w:t>honing</w:t>
            </w:r>
          </w:p>
          <w:p w:rsidR="00000000" w:rsidP="002935EC">
            <w:pPr>
              <w:pStyle w:val="ListBullet"/>
              <w:rPr>
                <w:lang w:val="en-NZ"/>
              </w:rPr>
            </w:pPr>
            <w:r w:rsidRPr="002935EC">
              <w:t>graining and polishing</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Clock components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Clock components may include:</w:t>
            </w:r>
          </w:p>
          <w:p w:rsidR="00000000" w:rsidRPr="002935EC" w:rsidP="002935EC">
            <w:pPr>
              <w:pStyle w:val="ListBullet"/>
            </w:pPr>
            <w:r w:rsidRPr="002935EC">
              <w:t>arbors and pinions</w:t>
            </w:r>
          </w:p>
          <w:p w:rsidR="00000000" w:rsidRPr="002935EC" w:rsidP="002935EC">
            <w:pPr>
              <w:pStyle w:val="ListBullet"/>
            </w:pPr>
            <w:r w:rsidRPr="002935EC">
              <w:t>clicks</w:t>
            </w:r>
          </w:p>
          <w:p w:rsidR="00000000" w:rsidRPr="002935EC" w:rsidP="002935EC">
            <w:pPr>
              <w:pStyle w:val="ListBullet"/>
            </w:pPr>
            <w:r w:rsidRPr="002935EC">
              <w:t>pallets</w:t>
            </w:r>
          </w:p>
          <w:p w:rsidR="00000000" w:rsidRPr="002935EC" w:rsidP="002935EC">
            <w:pPr>
              <w:pStyle w:val="ListBullet"/>
            </w:pPr>
            <w:r w:rsidRPr="002935EC">
              <w:t>screws</w:t>
            </w:r>
          </w:p>
          <w:p w:rsidR="00000000" w:rsidP="002935EC">
            <w:pPr>
              <w:pStyle w:val="ListBullet"/>
              <w:rPr>
                <w:lang w:val="en-NZ"/>
              </w:rPr>
            </w:pPr>
            <w:r w:rsidRPr="002935EC">
              <w:t>taper pins</w:t>
            </w:r>
          </w:p>
        </w:tc>
      </w:tr>
      <w:tr w:rsidTr="0085106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Fixing method</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Fixing method may include:</w:t>
            </w:r>
          </w:p>
          <w:p w:rsidR="00000000" w:rsidRPr="002935EC" w:rsidP="002935EC">
            <w:pPr>
              <w:pStyle w:val="ListBullet"/>
            </w:pPr>
            <w:r w:rsidRPr="002935EC">
              <w:t>loctite</w:t>
            </w:r>
          </w:p>
          <w:p w:rsidR="00000000" w:rsidRPr="002935EC" w:rsidP="002935EC">
            <w:pPr>
              <w:pStyle w:val="ListBullet"/>
            </w:pPr>
            <w:r w:rsidRPr="002935EC">
              <w:t>low melting solder</w:t>
            </w:r>
          </w:p>
          <w:p w:rsidR="00000000" w:rsidRPr="002935EC" w:rsidP="002935EC">
            <w:pPr>
              <w:pStyle w:val="ListBullet"/>
            </w:pPr>
            <w:r w:rsidRPr="002935EC">
              <w:t>electronic soldering iron</w:t>
            </w:r>
          </w:p>
          <w:p w:rsidR="00000000" w:rsidRPr="002935EC" w:rsidP="002935EC">
            <w:pPr>
              <w:pStyle w:val="ListBullet"/>
            </w:pPr>
            <w:r w:rsidRPr="002935EC">
              <w:t>spirit lamp</w:t>
            </w:r>
          </w:p>
        </w:tc>
      </w:tr>
    </w:tbl>
    <w:p w:rsidR="00851065" w:rsidP="002935EC">
      <w:pPr>
        <w:pStyle w:val="BodyText"/>
      </w:pPr>
    </w:p>
    <w:p w:rsidR="00851065" w:rsidP="002935EC">
      <w:pPr>
        <w:pStyle w:val="BodyText"/>
      </w:pPr>
    </w:p>
    <w:p w:rsidR="00000000" w:rsidRPr="002935EC" w:rsidP="002935EC">
      <w:pPr>
        <w:pStyle w:val="Heading1"/>
      </w:pPr>
      <w:bookmarkStart w:id="12" w:name="O_212985"/>
      <w:bookmarkEnd w:id="12"/>
      <w:r w:rsidRPr="002935EC">
        <w:t>Unit Sector(s)</w:t>
      </w:r>
    </w:p>
    <w:tbl>
      <w:tblPr>
        <w:tblW w:w="0" w:type="auto"/>
        <w:tblLayout w:type="fixed"/>
        <w:tblCellMar>
          <w:left w:w="62" w:type="dxa"/>
          <w:right w:w="62" w:type="dxa"/>
        </w:tblCellMar>
        <w:tblLook w:val="0000"/>
      </w:tblPr>
      <w:tblGrid>
        <w:gridCol w:w="2614"/>
        <w:gridCol w:w="5908"/>
      </w:tblGrid>
      <w:tr w:rsidTr="0085106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r w:rsidRPr="002935EC">
              <w:t>Horology</w:t>
            </w:r>
          </w:p>
        </w:tc>
      </w:tr>
    </w:tbl>
    <w:p w:rsidR="00851065" w:rsidP="002935EC">
      <w:pPr>
        <w:pStyle w:val="BodyText"/>
      </w:pPr>
    </w:p>
    <w:p w:rsidR="00851065" w:rsidP="002935EC">
      <w:pPr>
        <w:pStyle w:val="BodyText"/>
      </w:pPr>
    </w:p>
    <w:p w:rsidR="00000000" w:rsidRPr="002935EC" w:rsidP="002935EC">
      <w:pPr>
        <w:pStyle w:val="Heading1"/>
      </w:pPr>
      <w:bookmarkStart w:id="13" w:name="O_212982"/>
      <w:bookmarkEnd w:id="13"/>
      <w:r w:rsidRPr="002935EC">
        <w:t>Co-requisite units</w:t>
      </w:r>
    </w:p>
    <w:tbl>
      <w:tblPr>
        <w:tblW w:w="0" w:type="auto"/>
        <w:tblLayout w:type="fixed"/>
        <w:tblCellMar>
          <w:left w:w="62" w:type="dxa"/>
          <w:right w:w="62" w:type="dxa"/>
        </w:tblCellMar>
        <w:tblLook w:val="0000"/>
      </w:tblPr>
      <w:tblGrid>
        <w:gridCol w:w="2641"/>
        <w:gridCol w:w="1322"/>
        <w:gridCol w:w="4559"/>
      </w:tblGrid>
      <w:tr w:rsidTr="008510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p>
        </w:tc>
      </w:tr>
      <w:tr w:rsidTr="008510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p>
        </w:tc>
      </w:tr>
      <w:tr w:rsidTr="008510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p>
        </w:tc>
      </w:tr>
    </w:tbl>
    <w:p w:rsidR="00851065" w:rsidP="002935EC">
      <w:pPr>
        <w:pStyle w:val="BodyText"/>
      </w:pPr>
    </w:p>
    <w:p w:rsidR="00851065" w:rsidP="002935EC">
      <w:pPr>
        <w:pStyle w:val="BodyText"/>
      </w:pPr>
    </w:p>
    <w:p w:rsidR="00000000" w:rsidRPr="002935EC" w:rsidP="002935EC">
      <w:pPr>
        <w:pStyle w:val="Heading1"/>
      </w:pPr>
      <w:bookmarkStart w:id="14" w:name="O_212984"/>
      <w:bookmarkEnd w:id="14"/>
      <w:r w:rsidRPr="002935EC">
        <w:t>Competency field</w:t>
      </w:r>
    </w:p>
    <w:tbl>
      <w:tblPr>
        <w:tblW w:w="0" w:type="auto"/>
        <w:tblLayout w:type="fixed"/>
        <w:tblCellMar>
          <w:left w:w="62" w:type="dxa"/>
          <w:right w:w="62" w:type="dxa"/>
        </w:tblCellMar>
        <w:tblLook w:val="0000"/>
      </w:tblPr>
      <w:tblGrid>
        <w:gridCol w:w="2784"/>
        <w:gridCol w:w="5738"/>
      </w:tblGrid>
      <w:tr w:rsidTr="008510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5EC">
            <w:pPr>
              <w:pStyle w:val="BodyText"/>
              <w:rPr>
                <w:lang w:val="en-NZ"/>
              </w:rPr>
            </w:pPr>
            <w:r w:rsidRPr="002935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5EC" w:rsidP="002935EC">
            <w:pPr>
              <w:pStyle w:val="BodyText"/>
            </w:pPr>
          </w:p>
        </w:tc>
      </w:tr>
    </w:tbl>
    <w:p w:rsidR="00851065" w:rsidP="002935EC">
      <w:pPr>
        <w:pStyle w:val="BodyText"/>
      </w:pPr>
    </w:p>
    <w:p w:rsidR="00851065" w:rsidP="002935EC">
      <w:pPr>
        <w:pStyle w:val="BodyText"/>
      </w:pPr>
    </w:p>
    <w:p w:rsidR="00000000" w:rsidRPr="002935EC" w:rsidP="002935EC"/>
    <w:sectPr w:rsidSect="002935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065" w:rsidP="00851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5" w:rsidP="002935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1065" w:rsidP="002935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1065" w:rsidP="002935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065" w:rsidP="00851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65" w:rsidP="002935EC">
    <w:pPr>
      <w:pStyle w:val="Header"/>
      <w:framePr w:wrap="around"/>
    </w:pPr>
    <w:r>
      <w:fldChar w:fldCharType="begin"/>
    </w:r>
    <w:r>
      <w:instrText xml:space="preserve"> TITLE   \* MERGEFORMAT </w:instrText>
    </w:r>
    <w:r>
      <w:fldChar w:fldCharType="separate"/>
    </w:r>
    <w:r>
      <w:t>MEM21021A Restore clockwork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1065" w:rsidP="002935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1A6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347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5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35EC"/>
    <w:pPr>
      <w:spacing w:before="360" w:after="60"/>
      <w:outlineLvl w:val="0"/>
    </w:pPr>
    <w:rPr>
      <w:sz w:val="32"/>
    </w:rPr>
  </w:style>
  <w:style w:type="paragraph" w:styleId="Heading2">
    <w:name w:val="heading 2"/>
    <w:basedOn w:val="HeadingBase"/>
    <w:next w:val="BodyText"/>
    <w:link w:val="Heading2Char"/>
    <w:qFormat/>
    <w:rsid w:val="002935EC"/>
    <w:pPr>
      <w:keepLines/>
      <w:spacing w:before="240" w:after="120"/>
      <w:outlineLvl w:val="1"/>
    </w:pPr>
    <w:rPr>
      <w:sz w:val="28"/>
      <w:szCs w:val="40"/>
    </w:rPr>
  </w:style>
  <w:style w:type="paragraph" w:styleId="Heading3">
    <w:name w:val="heading 3"/>
    <w:basedOn w:val="HeadingBase"/>
    <w:next w:val="BodyText"/>
    <w:link w:val="Heading3Char"/>
    <w:qFormat/>
    <w:rsid w:val="002935EC"/>
    <w:pPr>
      <w:spacing w:before="180" w:after="120"/>
      <w:outlineLvl w:val="2"/>
    </w:pPr>
    <w:rPr>
      <w:spacing w:val="-10"/>
      <w:kern w:val="32"/>
    </w:rPr>
  </w:style>
  <w:style w:type="paragraph" w:styleId="Heading4">
    <w:name w:val="heading 4"/>
    <w:basedOn w:val="HeadingBase"/>
    <w:next w:val="BodyText"/>
    <w:link w:val="Heading4Char"/>
    <w:qFormat/>
    <w:rsid w:val="002935EC"/>
    <w:pPr>
      <w:spacing w:before="160" w:after="120"/>
      <w:outlineLvl w:val="3"/>
    </w:pPr>
    <w:rPr>
      <w:sz w:val="22"/>
    </w:rPr>
  </w:style>
  <w:style w:type="paragraph" w:styleId="Heading5">
    <w:name w:val="heading 5"/>
    <w:basedOn w:val="HeadingBase"/>
    <w:next w:val="Normal"/>
    <w:link w:val="Heading5Char"/>
    <w:qFormat/>
    <w:rsid w:val="002935EC"/>
    <w:pPr>
      <w:spacing w:before="80"/>
      <w:outlineLvl w:val="4"/>
    </w:pPr>
    <w:rPr>
      <w:color w:val="918585"/>
      <w:sz w:val="20"/>
    </w:rPr>
  </w:style>
  <w:style w:type="paragraph" w:styleId="Heading6">
    <w:name w:val="heading 6"/>
    <w:basedOn w:val="HeadingBase"/>
    <w:next w:val="Normal"/>
    <w:link w:val="Heading6Char"/>
    <w:qFormat/>
    <w:rsid w:val="002935EC"/>
    <w:pPr>
      <w:spacing w:before="60"/>
      <w:outlineLvl w:val="5"/>
    </w:pPr>
    <w:rPr>
      <w:color w:val="918585"/>
      <w:sz w:val="20"/>
    </w:rPr>
  </w:style>
  <w:style w:type="paragraph" w:styleId="Heading7">
    <w:name w:val="heading 7"/>
    <w:basedOn w:val="Normal"/>
    <w:next w:val="Normal"/>
    <w:link w:val="Heading7Char"/>
    <w:qFormat/>
    <w:rsid w:val="002935EC"/>
    <w:pPr>
      <w:ind w:left="720"/>
      <w:outlineLvl w:val="6"/>
    </w:pPr>
    <w:rPr>
      <w:i/>
    </w:rPr>
  </w:style>
  <w:style w:type="paragraph" w:styleId="Heading8">
    <w:name w:val="heading 8"/>
    <w:basedOn w:val="Normal"/>
    <w:next w:val="Normal"/>
    <w:link w:val="Heading8Char"/>
    <w:qFormat/>
    <w:rsid w:val="002935EC"/>
    <w:pPr>
      <w:ind w:left="720"/>
      <w:outlineLvl w:val="7"/>
    </w:pPr>
    <w:rPr>
      <w:i/>
    </w:rPr>
  </w:style>
  <w:style w:type="paragraph" w:styleId="Heading9">
    <w:name w:val="heading 9"/>
    <w:basedOn w:val="Normal"/>
    <w:next w:val="Normal"/>
    <w:link w:val="Heading9Char"/>
    <w:qFormat/>
    <w:rsid w:val="002935EC"/>
    <w:pPr>
      <w:ind w:left="720"/>
      <w:outlineLvl w:val="8"/>
    </w:pPr>
    <w:rPr>
      <w:i/>
    </w:rPr>
  </w:style>
  <w:style w:type="character" w:default="1" w:styleId="DefaultParagraphFont">
    <w:name w:val="Default Paragraph Font"/>
    <w:uiPriority w:val="1"/>
    <w:unhideWhenUsed/>
    <w:rsid w:val="00293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5EC"/>
  </w:style>
  <w:style w:type="character" w:customStyle="1" w:styleId="Heading1Char">
    <w:name w:val="Heading 1 Char"/>
    <w:basedOn w:val="DefaultParagraphFont"/>
    <w:link w:val="Heading1"/>
    <w:rsid w:val="002935EC"/>
    <w:rPr>
      <w:rFonts w:ascii="Times New Roman" w:eastAsia="Times New Roman" w:hAnsi="Times New Roman" w:cs="Times New Roman"/>
      <w:b/>
      <w:sz w:val="32"/>
      <w:szCs w:val="20"/>
      <w:lang w:eastAsia="en-US"/>
    </w:rPr>
  </w:style>
  <w:style w:type="paragraph" w:styleId="BodyText">
    <w:name w:val="Body Text"/>
    <w:basedOn w:val="Normal"/>
    <w:link w:val="BodyTextChar"/>
    <w:rsid w:val="002935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5EC"/>
    <w:rPr>
      <w:rFonts w:ascii="Times New Roman" w:eastAsia="Times New Roman" w:hAnsi="Times New Roman" w:cs="Times New Roman"/>
      <w:sz w:val="24"/>
      <w:lang w:val="en-US" w:eastAsia="en-US"/>
    </w:rPr>
  </w:style>
  <w:style w:type="paragraph" w:styleId="Footer">
    <w:name w:val="footer"/>
    <w:basedOn w:val="Normal"/>
    <w:link w:val="FooterChar"/>
    <w:rsid w:val="00293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5EC"/>
    <w:rPr>
      <w:rFonts w:ascii="Times New Roman" w:eastAsia="Times New Roman" w:hAnsi="Times New Roman" w:cs="Times New Roman"/>
      <w:sz w:val="16"/>
      <w:lang w:val="en-US" w:eastAsia="en-US"/>
    </w:rPr>
  </w:style>
  <w:style w:type="paragraph" w:styleId="List">
    <w:name w:val="List"/>
    <w:basedOn w:val="BodyText"/>
    <w:next w:val="BodyText"/>
    <w:rsid w:val="002935EC"/>
    <w:pPr>
      <w:tabs>
        <w:tab w:val="left" w:pos="340"/>
      </w:tabs>
      <w:spacing w:before="60" w:after="60"/>
      <w:ind w:left="340" w:hanging="340"/>
    </w:pPr>
  </w:style>
  <w:style w:type="paragraph" w:styleId="ListBullet">
    <w:name w:val="List Bullet"/>
    <w:basedOn w:val="List"/>
    <w:rsid w:val="002935EC"/>
    <w:pPr>
      <w:numPr>
        <w:numId w:val="12"/>
      </w:numPr>
      <w:tabs>
        <w:tab w:val="clear" w:pos="340"/>
      </w:tabs>
      <w:spacing w:before="40" w:after="40"/>
    </w:pPr>
  </w:style>
  <w:style w:type="character" w:customStyle="1" w:styleId="SpecialBold">
    <w:name w:val="Special Bold"/>
    <w:basedOn w:val="DefaultParagraphFont"/>
    <w:rsid w:val="002935EC"/>
    <w:rPr>
      <w:b/>
      <w:spacing w:val="0"/>
    </w:rPr>
  </w:style>
  <w:style w:type="paragraph" w:styleId="Header">
    <w:name w:val="header"/>
    <w:basedOn w:val="Normal"/>
    <w:link w:val="HeaderChar"/>
    <w:rsid w:val="00293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5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935EC"/>
    <w:rPr>
      <w:i/>
    </w:rPr>
  </w:style>
  <w:style w:type="paragraph" w:customStyle="1" w:styleId="SuperHeading">
    <w:name w:val="SuperHeading"/>
    <w:basedOn w:val="Normal"/>
    <w:rsid w:val="002935EC"/>
    <w:pPr>
      <w:spacing w:before="240" w:after="120"/>
      <w:outlineLvl w:val="0"/>
    </w:pPr>
    <w:rPr>
      <w:rFonts w:ascii="Times New Roman" w:hAnsi="Times New Roman"/>
      <w:b/>
      <w:sz w:val="28"/>
    </w:rPr>
  </w:style>
  <w:style w:type="paragraph" w:customStyle="1" w:styleId="AllowPageBreak">
    <w:name w:val="AllowPageBreak"/>
    <w:rsid w:val="002935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35EC"/>
    <w:pPr>
      <w:tabs>
        <w:tab w:val="left" w:pos="680"/>
      </w:tabs>
      <w:spacing w:before="60" w:after="60"/>
      <w:ind w:left="680" w:hanging="340"/>
    </w:pPr>
  </w:style>
  <w:style w:type="character" w:customStyle="1" w:styleId="Heading2Char">
    <w:name w:val="Heading 2 Char"/>
    <w:basedOn w:val="DefaultParagraphFont"/>
    <w:link w:val="Heading2"/>
    <w:rsid w:val="00293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5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35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35EC"/>
    <w:rPr>
      <w:rFonts w:ascii="Courier New" w:eastAsia="Times New Roman" w:hAnsi="Courier New" w:cs="Times New Roman"/>
      <w:i/>
      <w:szCs w:val="20"/>
      <w:lang w:val="en-US" w:eastAsia="en-US"/>
    </w:rPr>
  </w:style>
  <w:style w:type="paragraph" w:customStyle="1" w:styleId="HeadingBase">
    <w:name w:val="Heading Base"/>
    <w:rsid w:val="00293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5EC"/>
    <w:pPr>
      <w:tabs>
        <w:tab w:val="right" w:leader="dot" w:pos="9072"/>
      </w:tabs>
      <w:ind w:left="567"/>
    </w:pPr>
    <w:rPr>
      <w:szCs w:val="22"/>
    </w:rPr>
  </w:style>
  <w:style w:type="paragraph" w:customStyle="1" w:styleId="TOCBase">
    <w:name w:val="TOC Base"/>
    <w:rsid w:val="00293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5EC"/>
    <w:pPr>
      <w:tabs>
        <w:tab w:val="right" w:leader="dot" w:pos="9072"/>
      </w:tabs>
      <w:spacing w:before="40" w:after="40"/>
      <w:ind w:left="284"/>
    </w:pPr>
    <w:rPr>
      <w:rFonts w:ascii="Times New Roman" w:hAnsi="Times New Roman"/>
    </w:rPr>
  </w:style>
  <w:style w:type="paragraph" w:styleId="TOC1">
    <w:name w:val="toc 1"/>
    <w:basedOn w:val="TOCBase"/>
    <w:next w:val="Normal"/>
    <w:rsid w:val="002935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5EC"/>
    <w:pPr>
      <w:spacing w:before="5040"/>
      <w:jc w:val="center"/>
    </w:pPr>
    <w:rPr>
      <w:sz w:val="48"/>
      <w:szCs w:val="72"/>
      <w:lang w:val="en-US"/>
    </w:rPr>
  </w:style>
  <w:style w:type="character" w:customStyle="1" w:styleId="TitleChar">
    <w:name w:val="Title Char"/>
    <w:basedOn w:val="DefaultParagraphFont"/>
    <w:link w:val="Title"/>
    <w:rsid w:val="00293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5EC"/>
    <w:pPr>
      <w:tabs>
        <w:tab w:val="left" w:pos="3600"/>
        <w:tab w:val="left" w:pos="3958"/>
      </w:tabs>
    </w:pPr>
  </w:style>
  <w:style w:type="paragraph" w:customStyle="1" w:styleId="Note">
    <w:name w:val="Note"/>
    <w:basedOn w:val="BodyText"/>
    <w:rsid w:val="002935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5EC"/>
    <w:pPr>
      <w:framePr w:wrap="auto" w:hAnchor="text" w:y="6049"/>
    </w:pPr>
    <w:rPr>
      <w:color w:val="000000"/>
      <w:sz w:val="40"/>
    </w:rPr>
  </w:style>
  <w:style w:type="paragraph" w:customStyle="1" w:styleId="TOCTitle">
    <w:name w:val="TOCTitle"/>
    <w:basedOn w:val="Heading1"/>
    <w:rsid w:val="002935EC"/>
    <w:pPr>
      <w:spacing w:after="240"/>
      <w:jc w:val="center"/>
      <w:outlineLvl w:val="9"/>
    </w:pPr>
    <w:rPr>
      <w:caps/>
    </w:rPr>
  </w:style>
  <w:style w:type="paragraph" w:customStyle="1" w:styleId="Version">
    <w:name w:val="Version"/>
    <w:rsid w:val="002935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5EC"/>
    <w:pPr>
      <w:numPr>
        <w:numId w:val="13"/>
      </w:numPr>
      <w:tabs>
        <w:tab w:val="clear" w:pos="680"/>
      </w:tabs>
    </w:pPr>
  </w:style>
  <w:style w:type="paragraph" w:styleId="Index1">
    <w:name w:val="index 1"/>
    <w:basedOn w:val="Normal"/>
    <w:next w:val="Normal"/>
    <w:semiHidden/>
    <w:rsid w:val="002935EC"/>
    <w:pPr>
      <w:keepNext w:val="0"/>
      <w:tabs>
        <w:tab w:val="right" w:pos="4176"/>
      </w:tabs>
      <w:ind w:left="198" w:hanging="198"/>
    </w:pPr>
    <w:rPr>
      <w:rFonts w:ascii="Garamond" w:hAnsi="Garamond"/>
    </w:rPr>
  </w:style>
  <w:style w:type="paragraph" w:styleId="IndexHeading">
    <w:name w:val="index heading"/>
    <w:basedOn w:val="Normal"/>
    <w:next w:val="Index1"/>
    <w:semiHidden/>
    <w:rsid w:val="002935EC"/>
    <w:pPr>
      <w:spacing w:before="120" w:after="120"/>
    </w:pPr>
    <w:rPr>
      <w:rFonts w:ascii="Arial" w:hAnsi="Arial"/>
      <w:b/>
      <w:color w:val="918585"/>
      <w:sz w:val="24"/>
    </w:rPr>
  </w:style>
  <w:style w:type="paragraph" w:customStyle="1" w:styleId="Chapter">
    <w:name w:val="Chapter"/>
    <w:basedOn w:val="Normal"/>
    <w:rsid w:val="002935EC"/>
    <w:pPr>
      <w:spacing w:before="240"/>
    </w:pPr>
    <w:rPr>
      <w:rFonts w:ascii="Times New Roman" w:hAnsi="Times New Roman"/>
      <w:smallCaps/>
      <w:spacing w:val="80"/>
      <w:sz w:val="28"/>
    </w:rPr>
  </w:style>
  <w:style w:type="paragraph" w:customStyle="1" w:styleId="InChapter">
    <w:name w:val="InChapter"/>
    <w:basedOn w:val="Heading3"/>
    <w:rsid w:val="002935EC"/>
    <w:pPr>
      <w:spacing w:after="240"/>
      <w:outlineLvl w:val="9"/>
    </w:pPr>
    <w:rPr>
      <w:noProof/>
    </w:rPr>
  </w:style>
  <w:style w:type="paragraph" w:styleId="Index2">
    <w:name w:val="index 2"/>
    <w:basedOn w:val="Normal"/>
    <w:next w:val="Normal"/>
    <w:semiHidden/>
    <w:rsid w:val="002935EC"/>
    <w:pPr>
      <w:tabs>
        <w:tab w:val="right" w:pos="4176"/>
      </w:tabs>
      <w:ind w:left="568" w:hanging="284"/>
    </w:pPr>
    <w:rPr>
      <w:rFonts w:ascii="Garamond" w:hAnsi="Garamond"/>
    </w:rPr>
  </w:style>
  <w:style w:type="paragraph" w:customStyle="1" w:styleId="Byline">
    <w:name w:val="Byline"/>
    <w:rsid w:val="00293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5EC"/>
    <w:pPr>
      <w:tabs>
        <w:tab w:val="clear" w:pos="3600"/>
        <w:tab w:val="clear" w:pos="3958"/>
      </w:tabs>
      <w:jc w:val="right"/>
    </w:pPr>
  </w:style>
  <w:style w:type="paragraph" w:styleId="Caption">
    <w:name w:val="caption"/>
    <w:basedOn w:val="BodyText"/>
    <w:next w:val="Normal"/>
    <w:qFormat/>
    <w:rsid w:val="002935EC"/>
    <w:pPr>
      <w:framePr w:w="2268" w:hSpace="181" w:vSpace="181" w:wrap="around" w:vAnchor="text" w:hAnchor="page" w:x="1135" w:y="285" w:anchorLock="1"/>
    </w:pPr>
    <w:rPr>
      <w:i/>
    </w:rPr>
  </w:style>
  <w:style w:type="paragraph" w:customStyle="1" w:styleId="MiniTOCTitle">
    <w:name w:val="MiniTOCTitle"/>
    <w:basedOn w:val="Heading4"/>
    <w:rsid w:val="002935EC"/>
    <w:pPr>
      <w:spacing w:before="240"/>
      <w:outlineLvl w:val="9"/>
    </w:pPr>
    <w:rPr>
      <w:noProof/>
      <w:sz w:val="24"/>
    </w:rPr>
  </w:style>
  <w:style w:type="paragraph" w:customStyle="1" w:styleId="MiniTOCItem">
    <w:name w:val="MiniTOCItem"/>
    <w:basedOn w:val="ListBullet"/>
    <w:rsid w:val="002935EC"/>
    <w:pPr>
      <w:numPr>
        <w:numId w:val="0"/>
      </w:numPr>
      <w:tabs>
        <w:tab w:val="right" w:leader="dot" w:pos="6521"/>
      </w:tabs>
      <w:spacing w:before="0" w:after="0"/>
    </w:pPr>
  </w:style>
  <w:style w:type="paragraph" w:customStyle="1" w:styleId="TOFTitle">
    <w:name w:val="TOFTitle"/>
    <w:basedOn w:val="TOCTitle"/>
    <w:rsid w:val="002935EC"/>
  </w:style>
  <w:style w:type="paragraph" w:styleId="TableofFigures">
    <w:name w:val="table of figures"/>
    <w:basedOn w:val="Normal"/>
    <w:next w:val="Normal"/>
    <w:semiHidden/>
    <w:rsid w:val="002935EC"/>
    <w:pPr>
      <w:tabs>
        <w:tab w:val="right" w:leader="dot" w:pos="9072"/>
      </w:tabs>
      <w:ind w:left="970" w:hanging="403"/>
    </w:pPr>
    <w:rPr>
      <w:rFonts w:ascii="Times New Roman" w:hAnsi="Times New Roman"/>
      <w:b/>
    </w:rPr>
  </w:style>
  <w:style w:type="paragraph" w:styleId="ListNumber">
    <w:name w:val="List Number"/>
    <w:basedOn w:val="List"/>
    <w:rsid w:val="002935EC"/>
    <w:pPr>
      <w:numPr>
        <w:numId w:val="10"/>
      </w:numPr>
    </w:pPr>
  </w:style>
  <w:style w:type="character" w:customStyle="1" w:styleId="WingdingSymbols">
    <w:name w:val="Wingding Symbols"/>
    <w:rsid w:val="002935EC"/>
    <w:rPr>
      <w:rFonts w:ascii="Wingdings" w:hAnsi="Wingdings"/>
    </w:rPr>
  </w:style>
  <w:style w:type="paragraph" w:customStyle="1" w:styleId="TableHeading">
    <w:name w:val="Table Heading"/>
    <w:basedOn w:val="HeadingBase"/>
    <w:rsid w:val="002935EC"/>
    <w:pPr>
      <w:keepLines/>
      <w:pBdr>
        <w:bottom w:val="single" w:sz="6" w:space="1" w:color="918585"/>
      </w:pBdr>
      <w:spacing w:before="240"/>
    </w:pPr>
  </w:style>
  <w:style w:type="character" w:customStyle="1" w:styleId="HotSpot">
    <w:name w:val="HotSpot"/>
    <w:rsid w:val="002935EC"/>
    <w:rPr>
      <w:color w:val="0033CC"/>
      <w:u w:val="none"/>
    </w:rPr>
  </w:style>
  <w:style w:type="paragraph" w:customStyle="1" w:styleId="BodyTextRight">
    <w:name w:val="Body Text Right"/>
    <w:basedOn w:val="BodyText"/>
    <w:rsid w:val="002935EC"/>
    <w:pPr>
      <w:spacing w:before="0" w:after="0"/>
      <w:jc w:val="right"/>
    </w:pPr>
  </w:style>
  <w:style w:type="paragraph" w:styleId="Index3">
    <w:name w:val="index 3"/>
    <w:basedOn w:val="ListNumber2"/>
    <w:next w:val="Normal"/>
    <w:semiHidden/>
    <w:rsid w:val="002935EC"/>
    <w:pPr>
      <w:numPr>
        <w:numId w:val="0"/>
      </w:numPr>
      <w:tabs>
        <w:tab w:val="right" w:leader="dot" w:pos="4176"/>
      </w:tabs>
    </w:pPr>
  </w:style>
  <w:style w:type="paragraph" w:styleId="ListNumber2">
    <w:name w:val="List Number 2"/>
    <w:basedOn w:val="List2"/>
    <w:rsid w:val="002935EC"/>
    <w:pPr>
      <w:numPr>
        <w:numId w:val="9"/>
      </w:numPr>
      <w:tabs>
        <w:tab w:val="clear" w:pos="1060"/>
      </w:tabs>
    </w:pPr>
  </w:style>
  <w:style w:type="paragraph" w:customStyle="1" w:styleId="MarginNote">
    <w:name w:val="Margin Note"/>
    <w:basedOn w:val="BodyText"/>
    <w:rsid w:val="00293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5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35EC"/>
    <w:rPr>
      <w:sz w:val="32"/>
    </w:rPr>
  </w:style>
  <w:style w:type="paragraph" w:customStyle="1" w:styleId="HeadingProcedure">
    <w:name w:val="Heading Procedure"/>
    <w:basedOn w:val="HeadingBase"/>
    <w:next w:val="Normal"/>
    <w:rsid w:val="002935EC"/>
    <w:pPr>
      <w:tabs>
        <w:tab w:val="left" w:pos="0"/>
      </w:tabs>
      <w:spacing w:before="120" w:after="60"/>
    </w:pPr>
    <w:rPr>
      <w:i/>
      <w:color w:val="918585"/>
      <w:sz w:val="22"/>
    </w:rPr>
  </w:style>
  <w:style w:type="paragraph" w:customStyle="1" w:styleId="TableBodyText">
    <w:name w:val="Table Body Text"/>
    <w:basedOn w:val="BodyText"/>
    <w:rsid w:val="002935EC"/>
    <w:pPr>
      <w:spacing w:before="60" w:after="60"/>
    </w:pPr>
  </w:style>
  <w:style w:type="paragraph" w:styleId="ListContinue">
    <w:name w:val="List Continue"/>
    <w:basedOn w:val="List"/>
    <w:rsid w:val="002935EC"/>
    <w:pPr>
      <w:ind w:firstLine="0"/>
    </w:pPr>
  </w:style>
  <w:style w:type="paragraph" w:customStyle="1" w:styleId="ListNote">
    <w:name w:val="List Note"/>
    <w:basedOn w:val="List"/>
    <w:rsid w:val="002935EC"/>
    <w:pPr>
      <w:pBdr>
        <w:top w:val="single" w:sz="6" w:space="2" w:color="918585"/>
        <w:bottom w:val="single" w:sz="6" w:space="2" w:color="918585"/>
      </w:pBdr>
      <w:tabs>
        <w:tab w:val="left" w:pos="1021"/>
      </w:tabs>
      <w:ind w:firstLine="0"/>
    </w:pPr>
  </w:style>
  <w:style w:type="paragraph" w:customStyle="1" w:styleId="Warning">
    <w:name w:val="Warning"/>
    <w:basedOn w:val="BodyText"/>
    <w:rsid w:val="002935EC"/>
    <w:pPr>
      <w:shd w:val="clear" w:color="auto" w:fill="D9D9D9"/>
      <w:tabs>
        <w:tab w:val="left" w:pos="992"/>
      </w:tabs>
      <w:ind w:left="119" w:right="119"/>
    </w:pPr>
    <w:rPr>
      <w:sz w:val="20"/>
    </w:rPr>
  </w:style>
  <w:style w:type="paragraph" w:customStyle="1" w:styleId="MarginIcons">
    <w:name w:val="Margin Icons"/>
    <w:basedOn w:val="BodyText"/>
    <w:rsid w:val="00293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5EC"/>
    <w:rPr>
      <w:rFonts w:ascii="Courier New" w:hAnsi="Courier New"/>
    </w:rPr>
  </w:style>
  <w:style w:type="paragraph" w:customStyle="1" w:styleId="NoteBullet">
    <w:name w:val="Note Bullet"/>
    <w:basedOn w:val="Note"/>
    <w:rsid w:val="002935EC"/>
    <w:pPr>
      <w:tabs>
        <w:tab w:val="clear" w:pos="680"/>
      </w:tabs>
      <w:spacing w:before="60" w:after="60"/>
    </w:pPr>
  </w:style>
  <w:style w:type="paragraph" w:customStyle="1" w:styleId="SubHeading2">
    <w:name w:val="SubHeading2"/>
    <w:basedOn w:val="HeadingBase"/>
    <w:rsid w:val="002935EC"/>
    <w:pPr>
      <w:spacing w:before="240" w:after="60"/>
    </w:pPr>
    <w:rPr>
      <w:sz w:val="20"/>
    </w:rPr>
  </w:style>
  <w:style w:type="paragraph" w:customStyle="1" w:styleId="SubHeading1">
    <w:name w:val="SubHeading1"/>
    <w:basedOn w:val="HeadingBase"/>
    <w:rsid w:val="002935EC"/>
    <w:pPr>
      <w:spacing w:before="240" w:after="60"/>
    </w:pPr>
    <w:rPr>
      <w:color w:val="918585"/>
      <w:sz w:val="22"/>
    </w:rPr>
  </w:style>
  <w:style w:type="paragraph" w:customStyle="1" w:styleId="SideHeading">
    <w:name w:val="Side Heading"/>
    <w:basedOn w:val="HeadingBase"/>
    <w:rsid w:val="00293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5EC"/>
    <w:pPr>
      <w:tabs>
        <w:tab w:val="num" w:pos="360"/>
      </w:tabs>
    </w:pPr>
  </w:style>
  <w:style w:type="paragraph" w:styleId="PlainText">
    <w:name w:val="Plain Text"/>
    <w:basedOn w:val="Normal"/>
    <w:link w:val="PlainTextChar"/>
    <w:rsid w:val="002935EC"/>
    <w:rPr>
      <w:sz w:val="20"/>
    </w:rPr>
  </w:style>
  <w:style w:type="character" w:customStyle="1" w:styleId="PlainTextChar">
    <w:name w:val="Plain Text Char"/>
    <w:basedOn w:val="DefaultParagraphFont"/>
    <w:link w:val="PlainText"/>
    <w:rsid w:val="002935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35EC"/>
    <w:rPr>
      <w:b/>
      <w:smallCaps/>
    </w:rPr>
  </w:style>
  <w:style w:type="paragraph" w:customStyle="1" w:styleId="TableListNumber">
    <w:name w:val="Table List Number"/>
    <w:basedOn w:val="ListNumber"/>
    <w:rsid w:val="002935EC"/>
    <w:pPr>
      <w:numPr>
        <w:numId w:val="0"/>
      </w:numPr>
    </w:pPr>
  </w:style>
  <w:style w:type="paragraph" w:styleId="TOC4">
    <w:name w:val="toc 4"/>
    <w:basedOn w:val="TOCBase"/>
    <w:next w:val="Normal"/>
    <w:semiHidden/>
    <w:rsid w:val="002935EC"/>
    <w:pPr>
      <w:tabs>
        <w:tab w:val="right" w:leader="dot" w:pos="9071"/>
      </w:tabs>
      <w:ind w:left="1701"/>
    </w:pPr>
  </w:style>
  <w:style w:type="paragraph" w:customStyle="1" w:styleId="ListAlpha">
    <w:name w:val="List Alpha"/>
    <w:basedOn w:val="List"/>
    <w:rsid w:val="002935EC"/>
    <w:pPr>
      <w:numPr>
        <w:numId w:val="8"/>
      </w:numPr>
    </w:pPr>
  </w:style>
  <w:style w:type="paragraph" w:customStyle="1" w:styleId="ListAlpha2">
    <w:name w:val="List Alpha 2"/>
    <w:basedOn w:val="List2"/>
    <w:rsid w:val="002935EC"/>
    <w:pPr>
      <w:numPr>
        <w:numId w:val="7"/>
      </w:numPr>
    </w:pPr>
  </w:style>
  <w:style w:type="paragraph" w:styleId="List3">
    <w:name w:val="List 3"/>
    <w:basedOn w:val="BodyText"/>
    <w:rsid w:val="002935EC"/>
    <w:pPr>
      <w:tabs>
        <w:tab w:val="left" w:pos="1021"/>
      </w:tabs>
      <w:spacing w:before="60" w:after="60"/>
      <w:ind w:left="1020" w:hanging="340"/>
    </w:pPr>
  </w:style>
  <w:style w:type="paragraph" w:styleId="List4">
    <w:name w:val="List 4"/>
    <w:basedOn w:val="BodyText"/>
    <w:rsid w:val="002935EC"/>
    <w:pPr>
      <w:tabs>
        <w:tab w:val="left" w:pos="1361"/>
      </w:tabs>
      <w:spacing w:before="60" w:after="60"/>
      <w:ind w:left="1361" w:hanging="340"/>
    </w:pPr>
  </w:style>
  <w:style w:type="paragraph" w:styleId="List5">
    <w:name w:val="List 5"/>
    <w:basedOn w:val="BodyText"/>
    <w:rsid w:val="002935EC"/>
    <w:pPr>
      <w:tabs>
        <w:tab w:val="left" w:pos="1701"/>
      </w:tabs>
      <w:spacing w:before="60" w:after="60"/>
      <w:ind w:left="1701" w:hanging="340"/>
    </w:pPr>
  </w:style>
  <w:style w:type="paragraph" w:styleId="ListBullet3">
    <w:name w:val="List Bullet 3"/>
    <w:basedOn w:val="List3"/>
    <w:rsid w:val="002935EC"/>
    <w:pPr>
      <w:numPr>
        <w:numId w:val="14"/>
      </w:numPr>
      <w:tabs>
        <w:tab w:val="clear" w:pos="1021"/>
      </w:tabs>
      <w:ind w:left="1037" w:hanging="357"/>
    </w:pPr>
  </w:style>
  <w:style w:type="paragraph" w:styleId="ListBullet4">
    <w:name w:val="List Bullet 4"/>
    <w:basedOn w:val="List4"/>
    <w:rsid w:val="002935EC"/>
    <w:pPr>
      <w:numPr>
        <w:numId w:val="2"/>
      </w:numPr>
    </w:pPr>
  </w:style>
  <w:style w:type="paragraph" w:styleId="ListBullet5">
    <w:name w:val="List Bullet 5"/>
    <w:basedOn w:val="List5"/>
    <w:rsid w:val="002935EC"/>
    <w:pPr>
      <w:numPr>
        <w:numId w:val="3"/>
      </w:numPr>
    </w:pPr>
  </w:style>
  <w:style w:type="paragraph" w:styleId="ListContinue2">
    <w:name w:val="List Continue 2"/>
    <w:basedOn w:val="List2"/>
    <w:rsid w:val="002935EC"/>
    <w:pPr>
      <w:ind w:firstLine="0"/>
    </w:pPr>
  </w:style>
  <w:style w:type="paragraph" w:styleId="ListContinue3">
    <w:name w:val="List Continue 3"/>
    <w:basedOn w:val="List3"/>
    <w:rsid w:val="002935EC"/>
    <w:pPr>
      <w:ind w:left="1021" w:firstLine="0"/>
    </w:pPr>
  </w:style>
  <w:style w:type="paragraph" w:styleId="ListContinue4">
    <w:name w:val="List Continue 4"/>
    <w:basedOn w:val="List4"/>
    <w:rsid w:val="002935EC"/>
    <w:pPr>
      <w:ind w:firstLine="0"/>
    </w:pPr>
  </w:style>
  <w:style w:type="paragraph" w:styleId="ListContinue5">
    <w:name w:val="List Continue 5"/>
    <w:basedOn w:val="List5"/>
    <w:rsid w:val="002935EC"/>
    <w:pPr>
      <w:ind w:firstLine="0"/>
    </w:pPr>
  </w:style>
  <w:style w:type="paragraph" w:styleId="ListNumber3">
    <w:name w:val="List Number 3"/>
    <w:basedOn w:val="List3"/>
    <w:rsid w:val="002935EC"/>
    <w:pPr>
      <w:numPr>
        <w:numId w:val="4"/>
      </w:numPr>
    </w:pPr>
  </w:style>
  <w:style w:type="paragraph" w:styleId="ListNumber4">
    <w:name w:val="List Number 4"/>
    <w:basedOn w:val="List4"/>
    <w:rsid w:val="002935EC"/>
    <w:pPr>
      <w:numPr>
        <w:numId w:val="5"/>
      </w:numPr>
    </w:pPr>
  </w:style>
  <w:style w:type="paragraph" w:styleId="ListNumber5">
    <w:name w:val="List Number 5"/>
    <w:basedOn w:val="List5"/>
    <w:rsid w:val="002935EC"/>
    <w:pPr>
      <w:numPr>
        <w:numId w:val="6"/>
      </w:numPr>
    </w:pPr>
  </w:style>
  <w:style w:type="paragraph" w:styleId="BlockText">
    <w:name w:val="Block Text"/>
    <w:basedOn w:val="Normal"/>
    <w:rsid w:val="002935EC"/>
    <w:pPr>
      <w:spacing w:after="120"/>
      <w:ind w:left="1440" w:right="1440"/>
    </w:pPr>
  </w:style>
  <w:style w:type="character" w:customStyle="1" w:styleId="Subscript">
    <w:name w:val="Subscript"/>
    <w:basedOn w:val="DefaultParagraphFont"/>
    <w:rsid w:val="002935EC"/>
    <w:rPr>
      <w:sz w:val="16"/>
      <w:vertAlign w:val="subscript"/>
    </w:rPr>
  </w:style>
  <w:style w:type="character" w:customStyle="1" w:styleId="Superscript">
    <w:name w:val="Superscript"/>
    <w:basedOn w:val="DefaultParagraphFont"/>
    <w:rsid w:val="002935EC"/>
    <w:rPr>
      <w:sz w:val="16"/>
      <w:vertAlign w:val="superscript"/>
    </w:rPr>
  </w:style>
  <w:style w:type="character" w:customStyle="1" w:styleId="Symbols">
    <w:name w:val="Symbols"/>
    <w:basedOn w:val="DefaultParagraphFont"/>
    <w:rsid w:val="002935EC"/>
    <w:rPr>
      <w:rFonts w:ascii="Symbol" w:hAnsi="Symbol"/>
    </w:rPr>
  </w:style>
  <w:style w:type="character" w:customStyle="1" w:styleId="MenuOptions">
    <w:name w:val="Menu Options"/>
    <w:basedOn w:val="DefaultParagraphFont"/>
    <w:rsid w:val="002935EC"/>
    <w:rPr>
      <w:rFonts w:ascii="Arial Narrow" w:hAnsi="Arial Narrow"/>
      <w:smallCaps/>
    </w:rPr>
  </w:style>
  <w:style w:type="character" w:customStyle="1" w:styleId="Buttons">
    <w:name w:val="Buttons"/>
    <w:basedOn w:val="DefaultParagraphFont"/>
    <w:rsid w:val="002935EC"/>
    <w:rPr>
      <w:b/>
    </w:rPr>
  </w:style>
  <w:style w:type="character" w:customStyle="1" w:styleId="Underlined">
    <w:name w:val="Underlined"/>
    <w:basedOn w:val="DefaultParagraphFont"/>
    <w:rsid w:val="002935EC"/>
    <w:rPr>
      <w:u w:val="single"/>
    </w:rPr>
  </w:style>
  <w:style w:type="paragraph" w:customStyle="1" w:styleId="TableBodyTextRight">
    <w:name w:val="Table Body Text Right"/>
    <w:basedOn w:val="TableBodyText"/>
    <w:rsid w:val="002935EC"/>
    <w:pPr>
      <w:widowControl w:val="0"/>
      <w:autoSpaceDE w:val="0"/>
      <w:autoSpaceDN w:val="0"/>
      <w:adjustRightInd w:val="0"/>
      <w:jc w:val="right"/>
    </w:pPr>
    <w:rPr>
      <w:rFonts w:cs="Arial"/>
      <w:szCs w:val="18"/>
    </w:rPr>
  </w:style>
  <w:style w:type="paragraph" w:customStyle="1" w:styleId="CopyrightText">
    <w:name w:val="Copyright Text"/>
    <w:basedOn w:val="BodyText"/>
    <w:rsid w:val="002935EC"/>
    <w:rPr>
      <w:sz w:val="18"/>
    </w:rPr>
  </w:style>
  <w:style w:type="paragraph" w:customStyle="1" w:styleId="BodySmallRight">
    <w:name w:val="Body Small Right"/>
    <w:basedOn w:val="BodyTextRight"/>
    <w:rsid w:val="002935EC"/>
    <w:rPr>
      <w:sz w:val="18"/>
      <w:szCs w:val="18"/>
    </w:rPr>
  </w:style>
  <w:style w:type="paragraph" w:customStyle="1" w:styleId="MarginEdition">
    <w:name w:val="Margin Edition"/>
    <w:basedOn w:val="MarginNote"/>
    <w:rsid w:val="002935EC"/>
    <w:pPr>
      <w:spacing w:before="0" w:after="0"/>
    </w:pPr>
    <w:rPr>
      <w:rFonts w:ascii="Times New Roman" w:hAnsi="Times New Roman"/>
      <w:color w:val="999999"/>
    </w:rPr>
  </w:style>
  <w:style w:type="paragraph" w:customStyle="1" w:styleId="Spacer">
    <w:name w:val="Spacer"/>
    <w:basedOn w:val="Normal"/>
    <w:rsid w:val="002935EC"/>
    <w:rPr>
      <w:sz w:val="2"/>
      <w:szCs w:val="2"/>
    </w:rPr>
  </w:style>
  <w:style w:type="character" w:customStyle="1" w:styleId="Small">
    <w:name w:val="Small"/>
    <w:basedOn w:val="DefaultParagraphFont"/>
    <w:rsid w:val="002935EC"/>
    <w:rPr>
      <w:sz w:val="16"/>
    </w:rPr>
  </w:style>
  <w:style w:type="paragraph" w:customStyle="1" w:styleId="WideTable">
    <w:name w:val="Wide Table"/>
    <w:basedOn w:val="Normal"/>
    <w:rsid w:val="002935EC"/>
    <w:pPr>
      <w:ind w:left="-1418"/>
    </w:pPr>
    <w:rPr>
      <w:sz w:val="2"/>
      <w:szCs w:val="2"/>
    </w:rPr>
  </w:style>
  <w:style w:type="character" w:styleId="PageNumber">
    <w:name w:val="page number"/>
    <w:basedOn w:val="DefaultParagraphFont"/>
    <w:rsid w:val="002935EC"/>
  </w:style>
  <w:style w:type="paragraph" w:styleId="Quote">
    <w:name w:val="Quote"/>
    <w:basedOn w:val="Heading1"/>
    <w:link w:val="QuoteChar"/>
    <w:qFormat/>
    <w:rsid w:val="002935EC"/>
    <w:rPr>
      <w:b w:val="0"/>
      <w:sz w:val="72"/>
      <w:szCs w:val="72"/>
      <w:lang w:val="en-NZ"/>
    </w:rPr>
  </w:style>
  <w:style w:type="character" w:customStyle="1" w:styleId="QuoteChar">
    <w:name w:val="Quote Char"/>
    <w:basedOn w:val="DefaultParagraphFont"/>
    <w:link w:val="Quote"/>
    <w:rsid w:val="00293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5EC"/>
    <w:pPr>
      <w:pageBreakBefore/>
    </w:pPr>
  </w:style>
  <w:style w:type="paragraph" w:customStyle="1" w:styleId="Border">
    <w:name w:val="Border"/>
    <w:basedOn w:val="Normal"/>
    <w:qFormat/>
    <w:rsid w:val="00293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5EC"/>
    <w:rPr>
      <w:b/>
      <w:bCs/>
      <w:i/>
      <w:iCs/>
      <w:color w:val="auto"/>
    </w:rPr>
  </w:style>
  <w:style w:type="paragraph" w:styleId="IntenseQuote">
    <w:name w:val="Intense Quote"/>
    <w:basedOn w:val="Normal"/>
    <w:next w:val="Normal"/>
    <w:link w:val="IntenseQuoteChar"/>
    <w:uiPriority w:val="30"/>
    <w:qFormat/>
    <w:rsid w:val="00293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5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35EC"/>
    <w:rPr>
      <w:smallCaps/>
      <w:color w:val="auto"/>
      <w:u w:val="single"/>
    </w:rPr>
  </w:style>
  <w:style w:type="character" w:styleId="IntenseReference">
    <w:name w:val="Intense Reference"/>
    <w:basedOn w:val="DefaultParagraphFont"/>
    <w:uiPriority w:val="32"/>
    <w:qFormat/>
    <w:rsid w:val="002935EC"/>
    <w:rPr>
      <w:b/>
      <w:bCs/>
      <w:smallCaps/>
      <w:color w:val="auto"/>
      <w:spacing w:val="5"/>
      <w:u w:val="single"/>
    </w:rPr>
  </w:style>
  <w:style w:type="paragraph" w:customStyle="1" w:styleId="2ColumnHeading">
    <w:name w:val="2Column Heading"/>
    <w:basedOn w:val="BodyText"/>
    <w:qFormat/>
    <w:rsid w:val="002935EC"/>
    <w:pPr>
      <w:spacing w:after="60"/>
      <w:ind w:left="-2268"/>
    </w:pPr>
    <w:rPr>
      <w:b/>
    </w:rPr>
  </w:style>
  <w:style w:type="paragraph" w:customStyle="1" w:styleId="Heading1TOC">
    <w:name w:val="Heading1 TOC"/>
    <w:basedOn w:val="Normal"/>
    <w:qFormat/>
    <w:rsid w:val="002935EC"/>
    <w:pPr>
      <w:spacing w:before="240" w:after="120"/>
    </w:pPr>
    <w:rPr>
      <w:rFonts w:ascii="Times New Roman" w:hAnsi="Times New Roman"/>
      <w:b/>
      <w:sz w:val="32"/>
    </w:rPr>
  </w:style>
  <w:style w:type="paragraph" w:customStyle="1" w:styleId="Heading2TOC">
    <w:name w:val="Heading2 TOC"/>
    <w:basedOn w:val="Normal"/>
    <w:qFormat/>
    <w:rsid w:val="002935EC"/>
    <w:pPr>
      <w:spacing w:before="240" w:after="60"/>
    </w:pPr>
    <w:rPr>
      <w:rFonts w:ascii="Times New Roman" w:hAnsi="Times New Roman"/>
      <w:b/>
      <w:sz w:val="28"/>
    </w:rPr>
  </w:style>
  <w:style w:type="character" w:customStyle="1" w:styleId="Underline">
    <w:name w:val="Underline"/>
    <w:basedOn w:val="DefaultParagraphFont"/>
    <w:qFormat/>
    <w:rsid w:val="002935EC"/>
    <w:rPr>
      <w:u w:val="single"/>
    </w:rPr>
  </w:style>
  <w:style w:type="character" w:customStyle="1" w:styleId="BoldandItalics">
    <w:name w:val="Bold and Italics"/>
    <w:qFormat/>
    <w:rsid w:val="002935EC"/>
    <w:rPr>
      <w:b/>
      <w:i/>
      <w:u w:val="none"/>
    </w:rPr>
  </w:style>
  <w:style w:type="paragraph" w:styleId="BalloonText">
    <w:name w:val="Balloon Text"/>
    <w:basedOn w:val="Normal"/>
    <w:link w:val="BalloonTextChar"/>
    <w:rsid w:val="002935EC"/>
    <w:rPr>
      <w:rFonts w:ascii="Tahoma" w:hAnsi="Tahoma" w:cs="Tahoma"/>
      <w:sz w:val="16"/>
      <w:szCs w:val="16"/>
    </w:rPr>
  </w:style>
  <w:style w:type="character" w:customStyle="1" w:styleId="BalloonTextChar">
    <w:name w:val="Balloon Text Char"/>
    <w:basedOn w:val="DefaultParagraphFont"/>
    <w:link w:val="BalloonText"/>
    <w:rsid w:val="002935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35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5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1167</Words>
  <Characters>7351</Characters>
  <Application>Microsoft Office Word</Application>
  <DocSecurity>0</DocSecurity>
  <Lines>312</Lines>
  <Paragraphs>180</Paragraphs>
  <ScaleCrop>false</ScaleCrop>
  <Company>Author-it Software Corporation Ltd.</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MEM21021A Restore clockwork mechanisms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