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673A" w:rsidP="00B5673A">
      <w:pPr>
        <w:pStyle w:val="Title"/>
      </w:pPr>
      <w:r>
        <w:fldChar w:fldCharType="begin"/>
      </w:r>
      <w:r>
        <w:instrText xml:space="preserve"> TITLE   \* MERGEFORMAT </w:instrText>
      </w:r>
      <w:r>
        <w:fldChar w:fldCharType="separate"/>
      </w:r>
      <w:r>
        <w:t>MEM21020A Service and repair clock chiming mechanisms</w:t>
      </w:r>
      <w:r>
        <w:fldChar w:fldCharType="end"/>
      </w:r>
    </w:p>
    <w:p w:rsidR="00B5673A" w:rsidP="00B5673A">
      <w:pPr>
        <w:pStyle w:val="Version"/>
        <w:sectPr w:rsidSect="00990E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0E07" w:rsidP="00990E07">
      <w:pPr>
        <w:pStyle w:val="SuperHeading"/>
      </w:pPr>
      <w:r w:rsidRPr="00990E07">
        <w:t>MEM21020A Service and repair clock chiming mechanisms</w:t>
      </w:r>
    </w:p>
    <w:p w:rsidR="00000000" w:rsidRPr="00990E07" w:rsidP="00990E07">
      <w:pPr>
        <w:pStyle w:val="Heading1"/>
      </w:pPr>
      <w:bookmarkStart w:id="1" w:name="O_272362"/>
      <w:bookmarkEnd w:id="1"/>
      <w:r w:rsidRPr="00990E07">
        <w:t>Modification History</w:t>
      </w:r>
    </w:p>
    <w:p w:rsidR="00000000" w:rsidRPr="00990E07" w:rsidP="00990E07">
      <w:pPr>
        <w:pStyle w:val="BodyText"/>
      </w:pPr>
      <w:r w:rsidRPr="00990E07">
        <w:t>Not Applicable</w:t>
      </w:r>
    </w:p>
    <w:p w:rsidR="00000000" w:rsidRPr="00990E07" w:rsidP="00990E07">
      <w:pPr>
        <w:pStyle w:val="AllowPageBreak"/>
      </w:pPr>
    </w:p>
    <w:p w:rsidR="00000000" w:rsidRPr="00990E07" w:rsidP="00990E07">
      <w:pPr>
        <w:pStyle w:val="Heading1"/>
      </w:pPr>
      <w:bookmarkStart w:id="2" w:name="O_212972"/>
      <w:bookmarkEnd w:id="2"/>
      <w:r w:rsidRPr="00990E07">
        <w:t>Unit Descriptor</w:t>
      </w:r>
    </w:p>
    <w:tbl>
      <w:tblPr>
        <w:tblW w:w="0" w:type="auto"/>
        <w:tblLayout w:type="fixed"/>
        <w:tblCellMar>
          <w:left w:w="62" w:type="dxa"/>
          <w:right w:w="62" w:type="dxa"/>
        </w:tblCellMar>
        <w:tblLook w:val="0000"/>
      </w:tblPr>
      <w:tblGrid>
        <w:gridCol w:w="2669"/>
        <w:gridCol w:w="5853"/>
      </w:tblGrid>
      <w:tr w:rsidTr="00B5673A">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07">
            <w:pPr>
              <w:pStyle w:val="BodyText"/>
              <w:rPr>
                <w:lang w:val="en-NZ"/>
              </w:rPr>
            </w:pPr>
            <w:r w:rsidRPr="00990E07">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E07" w:rsidP="00990E07">
            <w:pPr>
              <w:pStyle w:val="BodyText"/>
            </w:pPr>
            <w:r w:rsidRPr="00990E07">
              <w:t>This unit of competency covers servicing of mechanical floor, wall and shelf clocks w</w:t>
            </w:r>
            <w:r w:rsidRPr="00990E07">
              <w:t>hich are fitted with chiming mechanisms.</w:t>
            </w:r>
          </w:p>
        </w:tc>
      </w:tr>
    </w:tbl>
    <w:p w:rsidR="00B5673A" w:rsidP="00990E07">
      <w:pPr>
        <w:pStyle w:val="BodyText"/>
      </w:pPr>
    </w:p>
    <w:p w:rsidR="00B5673A" w:rsidP="00990E07">
      <w:pPr>
        <w:pStyle w:val="BodyText"/>
      </w:pPr>
    </w:p>
    <w:p w:rsidR="00000000" w:rsidRPr="00990E07" w:rsidP="00990E07">
      <w:pPr>
        <w:pStyle w:val="Heading1"/>
      </w:pPr>
      <w:bookmarkStart w:id="3" w:name="O_212976"/>
      <w:bookmarkEnd w:id="3"/>
      <w:r w:rsidRPr="00990E07">
        <w:t>Application of the Unit</w:t>
      </w:r>
    </w:p>
    <w:tbl>
      <w:tblPr>
        <w:tblW w:w="0" w:type="auto"/>
        <w:tblLayout w:type="fixed"/>
        <w:tblCellMar>
          <w:left w:w="62" w:type="dxa"/>
          <w:right w:w="62" w:type="dxa"/>
        </w:tblCellMar>
        <w:tblLook w:val="0000"/>
      </w:tblPr>
      <w:tblGrid>
        <w:gridCol w:w="2753"/>
        <w:gridCol w:w="5769"/>
      </w:tblGrid>
      <w:tr w:rsidTr="00B5673A">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07">
            <w:pPr>
              <w:pStyle w:val="BodyText"/>
              <w:rPr>
                <w:lang w:val="en-NZ"/>
              </w:rPr>
            </w:pPr>
            <w:r w:rsidRPr="00990E07">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E07" w:rsidP="00990E07">
            <w:pPr>
              <w:pStyle w:val="BodyText"/>
            </w:pPr>
            <w:r w:rsidRPr="00990E07">
              <w:t xml:space="preserve">This unit of competency applies to servicing and repair work on mechanical clock chiming mechanisms undertaken in clock service and repair </w:t>
            </w:r>
            <w:r w:rsidRPr="00990E07">
              <w:t xml:space="preserve">workshops. </w:t>
            </w:r>
          </w:p>
          <w:p w:rsidR="00000000" w:rsidRPr="00990E07" w:rsidP="00990E07">
            <w:pPr>
              <w:pStyle w:val="BodyText"/>
            </w:pPr>
            <w:r w:rsidRPr="00990E07">
              <w:t xml:space="preserve">This unit has been developed for watch and clock service and repair apprenticeship training and the recognition of trade-level skills in watch and clock servicing and repair. </w:t>
            </w:r>
          </w:p>
          <w:p w:rsidR="00000000" w:rsidRPr="00990E07" w:rsidP="00990E07">
            <w:pPr>
              <w:pStyle w:val="BodyText"/>
            </w:pPr>
          </w:p>
          <w:p w:rsidR="00000000" w:rsidRPr="00990E07" w:rsidP="00990E07">
            <w:pPr>
              <w:pStyle w:val="BodyText"/>
            </w:pPr>
            <w:r w:rsidRPr="00990E07">
              <w:t>Band:  A</w:t>
            </w:r>
          </w:p>
          <w:p w:rsidR="00000000" w:rsidRPr="00990E07" w:rsidP="00990E07">
            <w:pPr>
              <w:pStyle w:val="BodyText"/>
            </w:pPr>
            <w:r w:rsidRPr="00990E07">
              <w:t>Unit weight:  6 points</w:t>
            </w:r>
          </w:p>
        </w:tc>
      </w:tr>
    </w:tbl>
    <w:p w:rsidR="00B5673A" w:rsidP="00990E07">
      <w:pPr>
        <w:pStyle w:val="BodyText"/>
      </w:pPr>
    </w:p>
    <w:p w:rsidR="00B5673A" w:rsidP="00990E07">
      <w:pPr>
        <w:pStyle w:val="BodyText"/>
      </w:pPr>
    </w:p>
    <w:p w:rsidR="00000000" w:rsidRPr="00990E07" w:rsidP="00990E07">
      <w:pPr>
        <w:pStyle w:val="Heading1"/>
      </w:pPr>
      <w:bookmarkStart w:id="4" w:name="O_280622"/>
      <w:bookmarkEnd w:id="4"/>
      <w:r w:rsidRPr="00990E07">
        <w:t>Licensing/Regul</w:t>
      </w:r>
      <w:r w:rsidRPr="00990E07">
        <w:t>atory Information</w:t>
      </w:r>
    </w:p>
    <w:p w:rsidR="00000000" w:rsidRPr="00990E07" w:rsidP="00990E07">
      <w:pPr>
        <w:pStyle w:val="BodyText"/>
      </w:pPr>
      <w:r w:rsidRPr="00990E07">
        <w:t>Not Applicable</w:t>
      </w:r>
    </w:p>
    <w:p w:rsidR="00000000" w:rsidRPr="00990E07" w:rsidP="00990E07">
      <w:pPr>
        <w:pStyle w:val="AllowPageBreak"/>
      </w:pPr>
    </w:p>
    <w:p w:rsidR="00000000" w:rsidRPr="00990E07" w:rsidP="00990E07">
      <w:pPr>
        <w:pStyle w:val="Heading1"/>
      </w:pPr>
      <w:bookmarkStart w:id="5" w:name="O_212974"/>
      <w:bookmarkEnd w:id="5"/>
      <w:r w:rsidRPr="00990E07">
        <w:t>Pre-Requisites</w:t>
      </w:r>
    </w:p>
    <w:tbl>
      <w:tblPr>
        <w:tblW w:w="0" w:type="auto"/>
        <w:tblLayout w:type="fixed"/>
        <w:tblCellMar>
          <w:left w:w="62" w:type="dxa"/>
          <w:right w:w="62" w:type="dxa"/>
        </w:tblCellMar>
        <w:tblLook w:val="0000"/>
      </w:tblPr>
      <w:tblGrid>
        <w:gridCol w:w="2715"/>
        <w:gridCol w:w="2195"/>
        <w:gridCol w:w="3612"/>
      </w:tblGrid>
      <w:tr w:rsidTr="00B5673A">
        <w:tblPrEx>
          <w:tblW w:w="0" w:type="auto"/>
          <w:tblLayout w:type="fixed"/>
          <w:tblCellMar>
            <w:left w:w="62" w:type="dxa"/>
            <w:right w:w="62" w:type="dxa"/>
          </w:tblCellMar>
          <w:tblLook w:val="0000"/>
        </w:tblPrEx>
        <w:trPr>
          <w:tblHeader/>
        </w:trPr>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07">
            <w:pPr>
              <w:pStyle w:val="BodyText"/>
              <w:rPr>
                <w:lang w:val="en-NZ"/>
              </w:rPr>
            </w:pPr>
            <w:r w:rsidRPr="00990E07">
              <w:rPr>
                <w:rStyle w:val="SpecialBold"/>
              </w:rPr>
              <w:t>Prerequisite units</w:t>
            </w:r>
          </w:p>
        </w:tc>
        <w:tc>
          <w:tcPr>
            <w:tcW w:w="580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07">
            <w:pPr>
              <w:pStyle w:val="BodyText"/>
              <w:rPr>
                <w:lang w:val="en-NZ"/>
              </w:rPr>
            </w:pPr>
          </w:p>
        </w:tc>
      </w:tr>
      <w:tr w:rsidTr="00B5673A">
        <w:tblPrEx>
          <w:tblW w:w="0" w:type="auto"/>
          <w:tblLayout w:type="fixed"/>
          <w:tblCellMar>
            <w:left w:w="62" w:type="dxa"/>
            <w:right w:w="62" w:type="dxa"/>
          </w:tblCellMar>
          <w:tblLook w:val="0000"/>
        </w:tblPrEx>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07">
            <w:pPr>
              <w:pStyle w:val="BodyText"/>
              <w:rPr>
                <w:lang w:val="en-NZ"/>
              </w:rPr>
            </w:pPr>
            <w:r w:rsidRPr="00990E07">
              <w:t>MEM21019A</w:t>
            </w:r>
          </w:p>
        </w:tc>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07">
            <w:pPr>
              <w:pStyle w:val="BodyText"/>
              <w:rPr>
                <w:lang w:val="en-NZ"/>
              </w:rPr>
            </w:pPr>
            <w:r w:rsidRPr="00990E07">
              <w:t>Service and repair clock striking mechanisms</w:t>
            </w:r>
          </w:p>
        </w:tc>
      </w:tr>
      <w:tr w:rsidTr="00B5673A">
        <w:tblPrEx>
          <w:tblW w:w="0" w:type="auto"/>
          <w:tblLayout w:type="fixed"/>
          <w:tblCellMar>
            <w:left w:w="62" w:type="dxa"/>
            <w:right w:w="62" w:type="dxa"/>
          </w:tblCellMar>
          <w:tblLook w:val="0000"/>
        </w:tblPrEx>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07">
            <w:pPr>
              <w:pStyle w:val="BodyText"/>
              <w:rPr>
                <w:lang w:val="en-NZ"/>
              </w:rPr>
            </w:pPr>
            <w:r w:rsidRPr="00990E07">
              <w:t>MEM21017A</w:t>
            </w:r>
          </w:p>
        </w:tc>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07">
            <w:pPr>
              <w:pStyle w:val="BodyText"/>
              <w:rPr>
                <w:lang w:val="en-NZ"/>
              </w:rPr>
            </w:pPr>
            <w:r w:rsidRPr="00990E07">
              <w:t>Service and repair clock timepieces</w:t>
            </w:r>
          </w:p>
        </w:tc>
      </w:tr>
      <w:tr w:rsidTr="00B5673A">
        <w:tblPrEx>
          <w:tblW w:w="0" w:type="auto"/>
          <w:tblLayout w:type="fixed"/>
          <w:tblCellMar>
            <w:left w:w="62" w:type="dxa"/>
            <w:right w:w="62" w:type="dxa"/>
          </w:tblCellMar>
          <w:tblLook w:val="0000"/>
        </w:tblPrEx>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E07" w:rsidP="00990E07">
            <w:pPr>
              <w:pStyle w:val="BodyText"/>
            </w:pPr>
          </w:p>
        </w:tc>
      </w:tr>
    </w:tbl>
    <w:p w:rsidR="00B5673A" w:rsidP="00990E07">
      <w:pPr>
        <w:pStyle w:val="BodyText"/>
      </w:pPr>
    </w:p>
    <w:p w:rsidR="00B5673A" w:rsidP="00990E07">
      <w:pPr>
        <w:pStyle w:val="BodyText"/>
      </w:pPr>
    </w:p>
    <w:p w:rsidR="00000000" w:rsidRPr="00990E07" w:rsidP="00990E07">
      <w:pPr>
        <w:pStyle w:val="Heading1"/>
      </w:pPr>
      <w:bookmarkStart w:id="6" w:name="O_212973"/>
      <w:bookmarkEnd w:id="6"/>
      <w:r w:rsidRPr="00990E07">
        <w:t>Employability Skills Information</w:t>
      </w:r>
    </w:p>
    <w:tbl>
      <w:tblPr>
        <w:tblW w:w="0" w:type="auto"/>
        <w:tblLayout w:type="fixed"/>
        <w:tblCellMar>
          <w:left w:w="62" w:type="dxa"/>
          <w:right w:w="62" w:type="dxa"/>
        </w:tblCellMar>
        <w:tblLook w:val="0000"/>
      </w:tblPr>
      <w:tblGrid>
        <w:gridCol w:w="2802"/>
        <w:gridCol w:w="5720"/>
      </w:tblGrid>
      <w:tr w:rsidTr="00B5673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07">
            <w:pPr>
              <w:pStyle w:val="BodyText"/>
              <w:rPr>
                <w:lang w:val="en-NZ"/>
              </w:rPr>
            </w:pPr>
            <w:r w:rsidRPr="00990E0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E07" w:rsidP="00990E07">
            <w:pPr>
              <w:pStyle w:val="BodyText"/>
            </w:pPr>
            <w:r w:rsidRPr="00990E07">
              <w:t>This unit contains employability skills.</w:t>
            </w:r>
          </w:p>
        </w:tc>
      </w:tr>
    </w:tbl>
    <w:p w:rsidR="00B5673A" w:rsidP="00990E07">
      <w:pPr>
        <w:pStyle w:val="BodyText"/>
      </w:pPr>
    </w:p>
    <w:p w:rsidR="00B5673A" w:rsidP="00990E07">
      <w:pPr>
        <w:pStyle w:val="BodyText"/>
      </w:pPr>
    </w:p>
    <w:p w:rsidR="00000000" w:rsidRPr="00990E07" w:rsidP="00990E07">
      <w:pPr>
        <w:pStyle w:val="Heading1"/>
      </w:pPr>
      <w:bookmarkStart w:id="7" w:name="O_290408"/>
      <w:bookmarkEnd w:id="7"/>
      <w:r w:rsidRPr="00990E07">
        <w:t>Elements and Performance Criteria Pre-Content</w:t>
      </w:r>
    </w:p>
    <w:tbl>
      <w:tblPr>
        <w:tblW w:w="0" w:type="auto"/>
        <w:tblLayout w:type="fixed"/>
        <w:tblCellMar>
          <w:left w:w="62" w:type="dxa"/>
          <w:right w:w="62" w:type="dxa"/>
        </w:tblCellMar>
        <w:tblLook w:val="0000"/>
      </w:tblPr>
      <w:tblGrid>
        <w:gridCol w:w="2558"/>
        <w:gridCol w:w="5964"/>
      </w:tblGrid>
      <w:tr w:rsidTr="00B5673A">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07">
            <w:pPr>
              <w:pStyle w:val="BodyText"/>
              <w:rPr>
                <w:lang w:val="en-NZ"/>
              </w:rPr>
            </w:pPr>
            <w:r w:rsidRPr="00990E07">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E07" w:rsidP="00990E07">
            <w:pPr>
              <w:pStyle w:val="BodyText"/>
            </w:pPr>
            <w:r w:rsidRPr="00990E07">
              <w:t>Performance criteria describe the performance needed to demonstrate achievement of the element. Where bold italicised text is used, further information is detailed in the required skills and knowledge section and the range statement. Assessment of performa</w:t>
            </w:r>
            <w:r w:rsidRPr="00990E07">
              <w:t>nce is to be consistent with the evidence guide.</w:t>
            </w:r>
          </w:p>
        </w:tc>
      </w:tr>
    </w:tbl>
    <w:p w:rsidR="00000000" w:rsidRPr="00990E07" w:rsidP="00990E07">
      <w:pPr>
        <w:pStyle w:val="BodyText"/>
      </w:pPr>
    </w:p>
    <w:p w:rsidR="00000000" w:rsidRPr="00990E07" w:rsidP="00990E07">
      <w:pPr>
        <w:pStyle w:val="AllowPageBreak"/>
      </w:pPr>
    </w:p>
    <w:p w:rsidR="00000000" w:rsidRPr="00990E07" w:rsidP="00990E07">
      <w:pPr>
        <w:pStyle w:val="Heading1"/>
      </w:pPr>
      <w:bookmarkStart w:id="8" w:name="O_237075"/>
      <w:bookmarkEnd w:id="8"/>
      <w:r w:rsidRPr="00990E07">
        <w:t>Elements and Performance Criteria</w:t>
      </w:r>
    </w:p>
    <w:tbl>
      <w:tblPr>
        <w:tblW w:w="0" w:type="auto"/>
        <w:tblLayout w:type="fixed"/>
        <w:tblCellMar>
          <w:left w:w="62" w:type="dxa"/>
          <w:right w:w="62" w:type="dxa"/>
        </w:tblCellMar>
        <w:tblLook w:val="0000"/>
      </w:tblPr>
      <w:tblGrid>
        <w:gridCol w:w="2558"/>
        <w:gridCol w:w="5964"/>
      </w:tblGrid>
      <w:tr w:rsidTr="00B5673A">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E07" w:rsidP="00990E07">
            <w:pPr>
              <w:pStyle w:val="BodyText"/>
            </w:pPr>
            <w:r w:rsidRPr="00990E07">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07">
            <w:pPr>
              <w:pStyle w:val="BodyText"/>
              <w:rPr>
                <w:lang w:val="en-NZ"/>
              </w:rPr>
            </w:pPr>
            <w:r w:rsidRPr="00990E07">
              <w:rPr>
                <w:rStyle w:val="SpecialBold"/>
              </w:rPr>
              <w:t>PERFORMANCE CRITERIA</w:t>
            </w:r>
          </w:p>
        </w:tc>
      </w:tr>
      <w:tr w:rsidTr="00B5673A">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07">
            <w:pPr>
              <w:pStyle w:val="List"/>
              <w:rPr>
                <w:lang w:val="en-NZ"/>
              </w:rPr>
            </w:pPr>
            <w:r w:rsidRPr="00990E07">
              <w:t>1.</w:t>
            </w:r>
            <w:r w:rsidRPr="00990E07">
              <w:tab/>
              <w:t>Establish servicing requirements and liaise with customer</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E07" w:rsidP="00990E07">
            <w:pPr>
              <w:pStyle w:val="List2"/>
            </w:pPr>
            <w:r w:rsidRPr="00990E07">
              <w:t>1.1.</w:t>
            </w:r>
            <w:r w:rsidRPr="00990E07">
              <w:tab/>
              <w:t>Identify functions and types of chiming system</w:t>
            </w:r>
          </w:p>
          <w:p w:rsidR="00000000" w:rsidRPr="00990E07" w:rsidP="00990E07">
            <w:pPr>
              <w:pStyle w:val="List2"/>
            </w:pPr>
            <w:r w:rsidRPr="00990E07">
              <w:t>1.2.</w:t>
            </w:r>
            <w:r w:rsidRPr="00990E07">
              <w:tab/>
            </w:r>
            <w:r w:rsidRPr="00990E07">
              <w:t>Verify clock condition and performance concerns with customer</w:t>
            </w:r>
          </w:p>
          <w:p w:rsidR="00000000" w:rsidRPr="00990E07" w:rsidP="00990E07">
            <w:pPr>
              <w:pStyle w:val="List2"/>
            </w:pPr>
            <w:r w:rsidRPr="00990E07">
              <w:t>1.3.</w:t>
            </w:r>
            <w:r w:rsidRPr="00990E07">
              <w:tab/>
              <w:t>Prepare written and verbal quotations</w:t>
            </w:r>
          </w:p>
          <w:p w:rsidR="00000000" w:rsidRPr="00990E07" w:rsidP="00990E07">
            <w:pPr>
              <w:pStyle w:val="List2"/>
            </w:pPr>
            <w:r w:rsidRPr="00990E07">
              <w:t>1.4.</w:t>
            </w:r>
            <w:r w:rsidRPr="00990E07">
              <w:tab/>
              <w:t xml:space="preserve">Agree with customer on recommended service procedures </w:t>
            </w:r>
          </w:p>
          <w:p w:rsidR="00000000" w:rsidRPr="00990E07" w:rsidP="00990E07">
            <w:pPr>
              <w:pStyle w:val="List2"/>
            </w:pPr>
            <w:r w:rsidRPr="00990E07">
              <w:t>1.5.</w:t>
            </w:r>
            <w:r w:rsidRPr="00990E07">
              <w:tab/>
              <w:t xml:space="preserve">Prepare clock for handover </w:t>
            </w:r>
          </w:p>
          <w:p w:rsidR="00000000" w:rsidRPr="00990E07" w:rsidP="00990E07">
            <w:pPr>
              <w:pStyle w:val="List2"/>
            </w:pPr>
            <w:r w:rsidRPr="00990E07">
              <w:t>1.6.</w:t>
            </w:r>
            <w:r w:rsidRPr="00990E07">
              <w:tab/>
              <w:t>Record and document repair process</w:t>
            </w:r>
          </w:p>
          <w:p w:rsidR="00000000" w:rsidP="00990E07">
            <w:pPr>
              <w:pStyle w:val="List2"/>
              <w:rPr>
                <w:lang w:val="en-NZ"/>
              </w:rPr>
            </w:pPr>
            <w:r w:rsidRPr="00990E07">
              <w:t>1.7.</w:t>
            </w:r>
            <w:r w:rsidRPr="00990E07">
              <w:tab/>
              <w:t>Source replac</w:t>
            </w:r>
            <w:r w:rsidRPr="00990E07">
              <w:t>ement parts from industry suppliers</w:t>
            </w:r>
          </w:p>
        </w:tc>
      </w:tr>
      <w:tr w:rsidTr="00B5673A">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07">
            <w:pPr>
              <w:pStyle w:val="List"/>
              <w:rPr>
                <w:lang w:val="en-NZ"/>
              </w:rPr>
            </w:pPr>
            <w:r w:rsidRPr="00990E07">
              <w:t>2.</w:t>
            </w:r>
            <w:r w:rsidRPr="00990E07">
              <w:tab/>
              <w:t>Service and repair chiming mechanisms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E07" w:rsidP="00990E07">
            <w:pPr>
              <w:pStyle w:val="List2"/>
            </w:pPr>
            <w:r w:rsidRPr="00990E07">
              <w:t>2.1.</w:t>
            </w:r>
            <w:r w:rsidRPr="00990E07">
              <w:tab/>
              <w:t>Remove and replace movement considering case design and chiming system employed</w:t>
            </w:r>
          </w:p>
          <w:p w:rsidR="00000000" w:rsidRPr="00990E07" w:rsidP="00990E07">
            <w:pPr>
              <w:pStyle w:val="List2"/>
            </w:pPr>
            <w:r w:rsidRPr="00990E07">
              <w:t>2.2.</w:t>
            </w:r>
            <w:r w:rsidRPr="00990E07">
              <w:tab/>
              <w:t>Confirm design and operation of the chime corrector mechanism</w:t>
            </w:r>
          </w:p>
          <w:p w:rsidR="00000000" w:rsidRPr="00990E07" w:rsidP="00990E07">
            <w:pPr>
              <w:pStyle w:val="List2"/>
            </w:pPr>
            <w:r w:rsidRPr="00990E07">
              <w:t>2.3.</w:t>
            </w:r>
            <w:r w:rsidRPr="00990E07">
              <w:tab/>
              <w:t>Determine service pro</w:t>
            </w:r>
            <w:r w:rsidRPr="00990E07">
              <w:t xml:space="preserve">cedure for particular movement design </w:t>
            </w:r>
          </w:p>
          <w:p w:rsidR="00000000" w:rsidRPr="00990E07" w:rsidP="00990E07">
            <w:pPr>
              <w:pStyle w:val="List2"/>
            </w:pPr>
            <w:r w:rsidRPr="00990E07">
              <w:t>2.4.</w:t>
            </w:r>
            <w:r w:rsidRPr="00990E07">
              <w:tab/>
              <w:t>Inspect condition of chime release, activation and sound generation, and identify wear and faults</w:t>
            </w:r>
          </w:p>
          <w:p w:rsidR="00000000" w:rsidRPr="00990E07" w:rsidP="00990E07">
            <w:pPr>
              <w:pStyle w:val="List2"/>
            </w:pPr>
            <w:r w:rsidRPr="00990E07">
              <w:t>2.5.</w:t>
            </w:r>
            <w:r w:rsidRPr="00990E07">
              <w:tab/>
              <w:t xml:space="preserve">Dismantle and clean chiming components </w:t>
            </w:r>
          </w:p>
          <w:p w:rsidR="00000000" w:rsidRPr="00990E07" w:rsidP="00990E07">
            <w:pPr>
              <w:pStyle w:val="List2"/>
            </w:pPr>
            <w:r w:rsidRPr="00990E07">
              <w:t>2.6.</w:t>
            </w:r>
            <w:r w:rsidRPr="00990E07">
              <w:tab/>
              <w:t>Verify orientation of gear trains, strike and chime detents</w:t>
            </w:r>
          </w:p>
          <w:p w:rsidR="00000000" w:rsidRPr="00990E07" w:rsidP="00990E07">
            <w:pPr>
              <w:pStyle w:val="List2"/>
            </w:pPr>
            <w:r w:rsidRPr="00990E07">
              <w:t>2.7.</w:t>
            </w:r>
            <w:r w:rsidRPr="00990E07">
              <w:tab/>
              <w:t xml:space="preserve">Confirm servicing and repair requirements </w:t>
            </w:r>
          </w:p>
          <w:p w:rsidR="00000000" w:rsidRPr="00990E07" w:rsidP="00990E07">
            <w:pPr>
              <w:pStyle w:val="List2"/>
            </w:pPr>
            <w:r w:rsidRPr="00990E07">
              <w:t>2.8.</w:t>
            </w:r>
            <w:r w:rsidRPr="00990E07">
              <w:tab/>
              <w:t xml:space="preserve">Repair and rectify faults in chiming components </w:t>
            </w:r>
          </w:p>
          <w:p w:rsidR="00000000" w:rsidRPr="00990E07" w:rsidP="00990E07">
            <w:pPr>
              <w:pStyle w:val="List2"/>
            </w:pPr>
            <w:r w:rsidRPr="00990E07">
              <w:t>2.9.</w:t>
            </w:r>
            <w:r w:rsidRPr="00990E07">
              <w:tab/>
              <w:t xml:space="preserve">Reassemble chiming mechanism and verify correct setup, operation and performance </w:t>
            </w:r>
          </w:p>
          <w:p w:rsidR="00000000" w:rsidP="00990E07">
            <w:pPr>
              <w:pStyle w:val="List2"/>
              <w:rPr>
                <w:lang w:val="en-NZ"/>
              </w:rPr>
            </w:pPr>
            <w:r w:rsidRPr="00990E07">
              <w:t>2.10.</w:t>
            </w:r>
            <w:r w:rsidRPr="00990E07">
              <w:tab/>
              <w:t>Select and apply lubricants to chime components</w:t>
            </w:r>
          </w:p>
        </w:tc>
      </w:tr>
      <w:tr w:rsidTr="00B5673A">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07">
            <w:pPr>
              <w:pStyle w:val="List"/>
              <w:rPr>
                <w:lang w:val="en-NZ"/>
              </w:rPr>
            </w:pPr>
            <w:r w:rsidRPr="00990E07">
              <w:t>3.</w:t>
            </w:r>
            <w:r w:rsidRPr="00990E07">
              <w:tab/>
            </w:r>
            <w:r w:rsidRPr="00990E07">
              <w:t>Bench test and adjust chime functions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E07" w:rsidP="00990E07">
            <w:pPr>
              <w:pStyle w:val="List2"/>
            </w:pPr>
            <w:r w:rsidRPr="00990E07">
              <w:t>3.1.</w:t>
            </w:r>
            <w:r w:rsidRPr="00990E07">
              <w:tab/>
              <w:t>Verify and confirm function of chiming mechanism</w:t>
            </w:r>
          </w:p>
          <w:p w:rsidR="00000000" w:rsidRPr="00990E07" w:rsidP="00990E07">
            <w:pPr>
              <w:pStyle w:val="List2"/>
            </w:pPr>
            <w:r w:rsidRPr="00990E07">
              <w:t>3.2.</w:t>
            </w:r>
            <w:r w:rsidRPr="00990E07">
              <w:tab/>
              <w:t>Verify clock operation over 24 hour period</w:t>
            </w:r>
          </w:p>
          <w:p w:rsidR="00000000" w:rsidP="00990E07">
            <w:pPr>
              <w:pStyle w:val="List2"/>
              <w:rPr>
                <w:lang w:val="en-NZ"/>
              </w:rPr>
            </w:pPr>
            <w:r w:rsidRPr="00990E07">
              <w:t>3.3.</w:t>
            </w:r>
            <w:r w:rsidRPr="00990E07">
              <w:tab/>
              <w:t>Determine and rectify faults in chiming mechanism</w:t>
            </w:r>
          </w:p>
        </w:tc>
      </w:tr>
      <w:tr w:rsidTr="00B5673A">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07">
            <w:pPr>
              <w:pStyle w:val="List"/>
              <w:rPr>
                <w:lang w:val="en-NZ"/>
              </w:rPr>
            </w:pPr>
            <w:r w:rsidRPr="00990E07">
              <w:t>4.</w:t>
            </w:r>
            <w:r w:rsidRPr="00990E07">
              <w:tab/>
              <w:t>Apply industry workshop standards to perform work</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E07" w:rsidP="00990E07">
            <w:pPr>
              <w:pStyle w:val="List2"/>
            </w:pPr>
            <w:r w:rsidRPr="00990E07">
              <w:t>4.1.</w:t>
            </w:r>
            <w:r w:rsidRPr="00990E07">
              <w:tab/>
              <w:t>Us</w:t>
            </w:r>
            <w:r w:rsidRPr="00990E07">
              <w:t xml:space="preserve">e hand and bench tools and equipment safely and correctly </w:t>
            </w:r>
          </w:p>
          <w:p w:rsidR="00000000" w:rsidRPr="00990E07" w:rsidP="00990E07">
            <w:pPr>
              <w:pStyle w:val="List2"/>
            </w:pPr>
            <w:r w:rsidRPr="00990E07">
              <w:t>4.2.</w:t>
            </w:r>
            <w:r w:rsidRPr="00990E07">
              <w:tab/>
              <w:t>Establish appropriate working environment</w:t>
            </w:r>
          </w:p>
          <w:p w:rsidR="00000000" w:rsidRPr="00990E07" w:rsidP="00990E07">
            <w:pPr>
              <w:pStyle w:val="List2"/>
            </w:pPr>
            <w:r w:rsidRPr="00990E07">
              <w:t>4.3.</w:t>
            </w:r>
            <w:r w:rsidRPr="00990E07">
              <w:tab/>
              <w:t>Handle components without damaging or marking</w:t>
            </w:r>
          </w:p>
          <w:p w:rsidR="00000000" w:rsidRPr="00990E07" w:rsidP="00990E07">
            <w:pPr>
              <w:pStyle w:val="List2"/>
            </w:pPr>
            <w:r w:rsidRPr="00990E07">
              <w:t>4.4.</w:t>
            </w:r>
            <w:r w:rsidRPr="00990E07">
              <w:tab/>
              <w:t>Establish a clean and safe work environment</w:t>
            </w:r>
          </w:p>
        </w:tc>
      </w:tr>
    </w:tbl>
    <w:p w:rsidR="00B5673A" w:rsidP="00990E07">
      <w:pPr>
        <w:pStyle w:val="BodyText"/>
      </w:pPr>
    </w:p>
    <w:p w:rsidR="00B5673A" w:rsidP="00990E07">
      <w:pPr>
        <w:pStyle w:val="BodyText"/>
      </w:pPr>
    </w:p>
    <w:p w:rsidR="00000000" w:rsidRPr="00990E07" w:rsidP="00990E07">
      <w:pPr>
        <w:pStyle w:val="Heading1"/>
      </w:pPr>
      <w:bookmarkStart w:id="9" w:name="O_261025"/>
      <w:bookmarkEnd w:id="9"/>
      <w:r w:rsidRPr="00990E07">
        <w:t>Required Skills and Knowledge</w:t>
      </w:r>
    </w:p>
    <w:tbl>
      <w:tblPr>
        <w:tblW w:w="0" w:type="auto"/>
        <w:tblLayout w:type="fixed"/>
        <w:tblCellMar>
          <w:left w:w="62" w:type="dxa"/>
          <w:right w:w="62" w:type="dxa"/>
        </w:tblCellMar>
        <w:tblLook w:val="0000"/>
      </w:tblPr>
      <w:tblGrid>
        <w:gridCol w:w="8522"/>
      </w:tblGrid>
      <w:tr w:rsidTr="00B5673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90E07">
            <w:pPr>
              <w:pStyle w:val="BodyText"/>
              <w:rPr>
                <w:lang w:val="en-NZ"/>
              </w:rPr>
            </w:pPr>
            <w:r w:rsidRPr="00990E07">
              <w:rPr>
                <w:rStyle w:val="SpecialBold"/>
              </w:rPr>
              <w:t>REQUIRED SKILLS AND KNOWLEDGE</w:t>
            </w:r>
          </w:p>
        </w:tc>
      </w:tr>
      <w:tr w:rsidTr="00B5673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90E07">
            <w:pPr>
              <w:pStyle w:val="BodyText"/>
              <w:rPr>
                <w:lang w:val="en-NZ"/>
              </w:rPr>
            </w:pPr>
            <w:r w:rsidRPr="00990E07">
              <w:t>This section describes the skills and knowledge required for this unit.</w:t>
            </w:r>
          </w:p>
        </w:tc>
      </w:tr>
      <w:tr w:rsidTr="00B567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07">
            <w:pPr>
              <w:pStyle w:val="BodyText"/>
              <w:rPr>
                <w:lang w:val="en-NZ"/>
              </w:rPr>
            </w:pPr>
            <w:r w:rsidRPr="00990E07">
              <w:rPr>
                <w:rStyle w:val="SpecialBold"/>
              </w:rPr>
              <w:t>Required skills</w:t>
            </w:r>
          </w:p>
        </w:tc>
      </w:tr>
      <w:tr w:rsidTr="00B567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E07" w:rsidP="00990E07">
            <w:pPr>
              <w:pStyle w:val="BodyText"/>
            </w:pPr>
            <w:r w:rsidRPr="00990E07">
              <w:t>Required skills include:</w:t>
            </w:r>
          </w:p>
          <w:p w:rsidR="00000000" w:rsidRPr="00990E07" w:rsidP="00990E07">
            <w:pPr>
              <w:pStyle w:val="ListBullet"/>
            </w:pPr>
            <w:r w:rsidRPr="00990E07">
              <w:t>identifying country of origin with respect to count wheel or locking plate chiming mechanism</w:t>
            </w:r>
          </w:p>
          <w:p w:rsidR="00000000" w:rsidRPr="00990E07" w:rsidP="00990E07">
            <w:pPr>
              <w:pStyle w:val="ListBullet"/>
            </w:pPr>
            <w:r w:rsidRPr="00990E07">
              <w:t>identifying various mechanical clocks by chiming features</w:t>
            </w:r>
          </w:p>
          <w:p w:rsidR="00000000" w:rsidRPr="00990E07" w:rsidP="00990E07">
            <w:pPr>
              <w:pStyle w:val="ListBullet"/>
            </w:pPr>
            <w:r w:rsidRPr="00990E07">
              <w:t>dismantling and reassembling chiming clock assemblies and movements</w:t>
            </w:r>
          </w:p>
          <w:p w:rsidR="00000000" w:rsidRPr="00990E07" w:rsidP="00990E07">
            <w:pPr>
              <w:pStyle w:val="ListBullet"/>
            </w:pPr>
            <w:r w:rsidRPr="00990E07">
              <w:t>identifying and rectifying wear and f</w:t>
            </w:r>
            <w:r w:rsidRPr="00990E07">
              <w:t>aults in chiming systems</w:t>
            </w:r>
          </w:p>
          <w:p w:rsidR="00000000" w:rsidRPr="00990E07" w:rsidP="00990E07">
            <w:pPr>
              <w:pStyle w:val="ListBullet"/>
            </w:pPr>
            <w:r w:rsidRPr="00990E07">
              <w:t>setting up chiming mechanisms for correct warning and chime corrector operation</w:t>
            </w:r>
          </w:p>
          <w:p w:rsidR="00000000" w:rsidRPr="00990E07" w:rsidP="00990E07">
            <w:pPr>
              <w:pStyle w:val="ListBullet"/>
            </w:pPr>
            <w:r w:rsidRPr="00990E07">
              <w:t>setting up and synchronising chime tunes for correct resonant sound generation</w:t>
            </w:r>
          </w:p>
          <w:p w:rsidR="00000000" w:rsidP="00990E07">
            <w:pPr>
              <w:pStyle w:val="ListBullet"/>
              <w:rPr>
                <w:lang w:val="en-NZ"/>
              </w:rPr>
            </w:pPr>
            <w:r w:rsidRPr="00990E07">
              <w:t>lubrication including selecting and applying correct amount, type, cleanliness and point of application</w:t>
            </w:r>
          </w:p>
        </w:tc>
      </w:tr>
      <w:tr w:rsidTr="00B567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07">
            <w:pPr>
              <w:pStyle w:val="BodyText"/>
              <w:rPr>
                <w:lang w:val="en-NZ"/>
              </w:rPr>
            </w:pPr>
            <w:r w:rsidRPr="00990E07">
              <w:rPr>
                <w:rStyle w:val="SpecialBold"/>
              </w:rPr>
              <w:t>Required knowledge</w:t>
            </w:r>
          </w:p>
        </w:tc>
      </w:tr>
      <w:tr w:rsidTr="00B567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E07" w:rsidP="00990E07">
            <w:pPr>
              <w:pStyle w:val="BodyText"/>
            </w:pPr>
            <w:r w:rsidRPr="00990E07">
              <w:t>Required knowledge includes:</w:t>
            </w:r>
          </w:p>
          <w:p w:rsidR="00000000" w:rsidRPr="00990E07" w:rsidP="00990E07">
            <w:pPr>
              <w:pStyle w:val="ListBullet"/>
            </w:pPr>
            <w:r w:rsidRPr="00990E07">
              <w:t>types of clock chiming systems and chime correcting mechanisms</w:t>
            </w:r>
          </w:p>
          <w:p w:rsidR="00000000" w:rsidRPr="00990E07" w:rsidP="00990E07">
            <w:pPr>
              <w:pStyle w:val="ListBullet"/>
            </w:pPr>
            <w:r w:rsidRPr="00990E07">
              <w:t>differences between designs from vario</w:t>
            </w:r>
            <w:r w:rsidRPr="00990E07">
              <w:t>us manufacturers</w:t>
            </w:r>
          </w:p>
          <w:p w:rsidR="00000000" w:rsidRPr="00990E07" w:rsidP="00990E07">
            <w:pPr>
              <w:pStyle w:val="ListBullet"/>
            </w:pPr>
            <w:r w:rsidRPr="00990E07">
              <w:t>application of gong rod, bells and hammers to achieve correct resonant sound generation</w:t>
            </w:r>
          </w:p>
          <w:p w:rsidR="00000000" w:rsidRPr="00990E07" w:rsidP="00990E07">
            <w:pPr>
              <w:pStyle w:val="ListBullet"/>
            </w:pPr>
            <w:r w:rsidRPr="00990E07">
              <w:t>dismantling and reassembling techniques for chiming mechanisms</w:t>
            </w:r>
          </w:p>
          <w:p w:rsidR="00000000" w:rsidRPr="00990E07" w:rsidP="00990E07">
            <w:pPr>
              <w:pStyle w:val="ListBullet"/>
            </w:pPr>
            <w:r w:rsidRPr="00990E07">
              <w:t xml:space="preserve">correct amount of warning and chime corrector operation </w:t>
            </w:r>
          </w:p>
          <w:p w:rsidR="00000000" w:rsidRPr="00990E07" w:rsidP="00990E07">
            <w:pPr>
              <w:pStyle w:val="ListBullet"/>
            </w:pPr>
            <w:r w:rsidRPr="00990E07">
              <w:t>fault-finding techniques for en</w:t>
            </w:r>
            <w:r w:rsidRPr="00990E07">
              <w:t>suring chime does not impact on clock operation</w:t>
            </w:r>
          </w:p>
          <w:p w:rsidR="00000000" w:rsidRPr="00990E07" w:rsidP="00990E07">
            <w:pPr>
              <w:pStyle w:val="ListBullet"/>
            </w:pPr>
            <w:r w:rsidRPr="00990E07">
              <w:t>occupational health and safety (OHS) regulations and procedures</w:t>
            </w:r>
          </w:p>
        </w:tc>
      </w:tr>
    </w:tbl>
    <w:p w:rsidR="00B5673A" w:rsidP="00990E07">
      <w:pPr>
        <w:pStyle w:val="BodyText"/>
      </w:pPr>
    </w:p>
    <w:p w:rsidR="00B5673A" w:rsidP="00990E07">
      <w:pPr>
        <w:pStyle w:val="BodyText"/>
      </w:pPr>
    </w:p>
    <w:p w:rsidR="00000000" w:rsidRPr="00990E07" w:rsidP="00990E07">
      <w:pPr>
        <w:pStyle w:val="AllowPageBreak"/>
      </w:pPr>
    </w:p>
    <w:p w:rsidR="00000000" w:rsidRPr="00990E07" w:rsidP="00990E07">
      <w:pPr>
        <w:pStyle w:val="Heading1"/>
      </w:pPr>
      <w:bookmarkStart w:id="10" w:name="O_245059"/>
      <w:bookmarkEnd w:id="10"/>
      <w:r w:rsidRPr="00990E07">
        <w:t>Evidence Guide</w:t>
      </w:r>
    </w:p>
    <w:tbl>
      <w:tblPr>
        <w:tblW w:w="9570" w:type="dxa"/>
        <w:tblLayout w:type="fixed"/>
        <w:tblCellMar>
          <w:left w:w="62" w:type="dxa"/>
          <w:right w:w="62" w:type="dxa"/>
        </w:tblCellMar>
        <w:tblLook w:val="0000"/>
      </w:tblPr>
      <w:tblGrid>
        <w:gridCol w:w="3908"/>
        <w:gridCol w:w="5662"/>
      </w:tblGrid>
      <w:tr w:rsidTr="00B5673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07">
            <w:pPr>
              <w:pStyle w:val="BodyText"/>
              <w:rPr>
                <w:lang w:val="en-NZ"/>
              </w:rPr>
            </w:pPr>
            <w:r w:rsidRPr="00990E07">
              <w:rPr>
                <w:rStyle w:val="SpecialBold"/>
              </w:rPr>
              <w:t>EVIDENCE GUIDE</w:t>
            </w:r>
          </w:p>
        </w:tc>
      </w:tr>
      <w:tr w:rsidTr="00B5673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07">
            <w:pPr>
              <w:pStyle w:val="BodyText"/>
              <w:rPr>
                <w:lang w:val="en-NZ"/>
              </w:rPr>
            </w:pPr>
            <w:r w:rsidRPr="00990E07">
              <w:t>The evidence guide provides advice on assessment and must be read in conjunction with the performance criteria, required skills and knowledge, range statement and the Assessment Guidelines for the Training Package.</w:t>
            </w:r>
          </w:p>
        </w:tc>
      </w:tr>
      <w:tr w:rsidTr="00B567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07">
            <w:pPr>
              <w:pStyle w:val="BodyText"/>
              <w:rPr>
                <w:lang w:val="en-NZ"/>
              </w:rPr>
            </w:pPr>
            <w:r w:rsidRPr="00990E0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07">
            <w:pPr>
              <w:pStyle w:val="BodyText"/>
              <w:rPr>
                <w:lang w:val="en-NZ"/>
              </w:rPr>
            </w:pPr>
            <w:r w:rsidRPr="00990E07">
              <w:t>A person who dem</w:t>
            </w:r>
            <w:r w:rsidRPr="00990E07">
              <w:t xml:space="preserve">onstrates competency in this unit must be able to service mechanical chiming clocks to industry standards, manufacturer specifications and in accordance with safety regulations and procedures. </w:t>
            </w:r>
          </w:p>
        </w:tc>
      </w:tr>
      <w:tr w:rsidTr="00B567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07">
            <w:pPr>
              <w:pStyle w:val="BodyText"/>
              <w:rPr>
                <w:lang w:val="en-NZ"/>
              </w:rPr>
            </w:pPr>
            <w:r w:rsidRPr="00990E07">
              <w:rPr>
                <w:rStyle w:val="SpecialBold"/>
              </w:rPr>
              <w:t>Critical aspects for assessment and evidence required to demo</w:t>
            </w:r>
            <w:r w:rsidRPr="00990E07">
              <w:rPr>
                <w:rStyle w:val="SpecialBold"/>
              </w:rPr>
              <w:t>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E07" w:rsidP="00990E07">
            <w:pPr>
              <w:pStyle w:val="BodyText"/>
            </w:pPr>
            <w:r w:rsidRPr="00990E07">
              <w:t>Assessors must be satisfied that the candidate can competently and consistently:</w:t>
            </w:r>
          </w:p>
          <w:p w:rsidR="00000000" w:rsidRPr="00990E07" w:rsidP="00990E07">
            <w:pPr>
              <w:pStyle w:val="ListBullet"/>
            </w:pPr>
            <w:r w:rsidRPr="00990E07">
              <w:t>dismantle and reassemble clocks with chiming mechanisms</w:t>
            </w:r>
          </w:p>
          <w:p w:rsidR="00000000" w:rsidRPr="00990E07" w:rsidP="00990E07">
            <w:pPr>
              <w:pStyle w:val="ListBullet"/>
            </w:pPr>
            <w:r w:rsidRPr="00990E07">
              <w:t>fault-find clocks with chiming mechanisms</w:t>
            </w:r>
          </w:p>
          <w:p w:rsidR="00000000" w:rsidRPr="00990E07" w:rsidP="00990E07">
            <w:pPr>
              <w:pStyle w:val="ListBullet"/>
            </w:pPr>
            <w:r w:rsidRPr="00990E07">
              <w:t>repair/replace worn or damaged components</w:t>
            </w:r>
          </w:p>
          <w:p w:rsidR="00000000" w:rsidRPr="00990E07" w:rsidP="00990E07">
            <w:pPr>
              <w:pStyle w:val="ListBullet"/>
            </w:pPr>
            <w:r w:rsidRPr="00990E07">
              <w:t xml:space="preserve">perform correct set-up, operation and performance testing on chiming clocks </w:t>
            </w:r>
          </w:p>
          <w:p w:rsidR="00000000" w:rsidRPr="00990E07" w:rsidP="00990E07">
            <w:pPr>
              <w:pStyle w:val="ListBullet"/>
            </w:pPr>
            <w:r w:rsidRPr="00990E07">
              <w:t>adjust chiming clock mechanisms for correct operation/synchronisation with hands and sound generation/tonality</w:t>
            </w:r>
          </w:p>
          <w:p w:rsidR="00000000" w:rsidRPr="00990E07" w:rsidP="00990E07">
            <w:pPr>
              <w:pStyle w:val="ListBullet"/>
            </w:pPr>
            <w:r w:rsidRPr="00990E07">
              <w:t>apply lubrication techniques (e.g. correct type and amount)</w:t>
            </w:r>
          </w:p>
          <w:p w:rsidR="00000000" w:rsidRPr="00990E07" w:rsidP="00990E07">
            <w:pPr>
              <w:pStyle w:val="ListBullet"/>
            </w:pPr>
            <w:r w:rsidRPr="00990E07">
              <w:t>diagnose</w:t>
            </w:r>
            <w:r w:rsidRPr="00990E07">
              <w:t xml:space="preserve"> faults relating to chime mechanisms </w:t>
            </w:r>
          </w:p>
          <w:p w:rsidR="00000000" w:rsidP="00990E07">
            <w:pPr>
              <w:pStyle w:val="ListBullet"/>
              <w:rPr>
                <w:lang w:val="en-NZ"/>
              </w:rPr>
            </w:pPr>
            <w:r w:rsidRPr="00990E07">
              <w:t>verify operation of chime correctors.</w:t>
            </w:r>
          </w:p>
        </w:tc>
      </w:tr>
      <w:tr w:rsidTr="00B567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07">
            <w:pPr>
              <w:pStyle w:val="BodyText"/>
              <w:rPr>
                <w:lang w:val="en-NZ"/>
              </w:rPr>
            </w:pPr>
            <w:r w:rsidRPr="00990E0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E07" w:rsidP="00990E07">
            <w:pPr>
              <w:pStyle w:val="ListBullet"/>
            </w:pPr>
            <w:r w:rsidRPr="00990E07">
              <w:t>Assessment may occur on the job or in a simulated working environment. Access is required to real or appropriately simulated situ</w:t>
            </w:r>
            <w:r w:rsidRPr="00990E07">
              <w:t>ations, including work areas, materials and equipment, and information on workplace practices and OHS practices.</w:t>
            </w:r>
          </w:p>
          <w:p w:rsidR="00000000" w:rsidRPr="00990E07" w:rsidP="00990E07">
            <w:pPr>
              <w:pStyle w:val="ListBullet"/>
            </w:pPr>
            <w:r w:rsidRPr="00990E07">
              <w:t>Where applicable, reasonable adjustment must be made to work environments and training situations to accommodate ethnicity, age, gender, demogr</w:t>
            </w:r>
            <w:r w:rsidRPr="00990E07">
              <w:t>aphics and disability.</w:t>
            </w:r>
          </w:p>
          <w:p w:rsidR="00000000" w:rsidP="00990E07">
            <w:pPr>
              <w:pStyle w:val="ListBullet"/>
              <w:rPr>
                <w:lang w:val="en-NZ"/>
              </w:rPr>
            </w:pPr>
            <w:r w:rsidRPr="00990E07">
              <w:t>Access must be provided to appropriate learning and/or assessment support when required. Where applicable, physical resources should include equipment modified for people with disabilities.</w:t>
            </w:r>
          </w:p>
        </w:tc>
      </w:tr>
      <w:tr w:rsidTr="00B567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07">
            <w:pPr>
              <w:pStyle w:val="BodyText"/>
              <w:rPr>
                <w:lang w:val="en-NZ"/>
              </w:rPr>
            </w:pPr>
            <w:r w:rsidRPr="00990E0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E07" w:rsidP="00990E07">
            <w:pPr>
              <w:pStyle w:val="ListBullet"/>
            </w:pPr>
            <w:r w:rsidRPr="00990E07">
              <w:t>Assessment must sati</w:t>
            </w:r>
            <w:r w:rsidRPr="00990E07">
              <w:t>sfy the endorsed Assessment Guidelines of the MEM05 Metal and Engineering Training Package.</w:t>
            </w:r>
          </w:p>
          <w:p w:rsidR="00000000" w:rsidRPr="00990E07" w:rsidP="00990E07">
            <w:pPr>
              <w:pStyle w:val="ListBullet"/>
            </w:pPr>
            <w:r w:rsidRPr="00990E07">
              <w:t>Assessment methods must confirm consistency and accuracy of performance (over time and in a range of workplace relevant contexts) together with application of underpinning knowledge.</w:t>
            </w:r>
          </w:p>
          <w:p w:rsidR="00000000" w:rsidRPr="00990E07" w:rsidP="00990E07">
            <w:pPr>
              <w:pStyle w:val="ListBullet"/>
            </w:pPr>
            <w:r w:rsidRPr="00990E07">
              <w:t>Assessment methods must be by direct observation of tasks and include que</w:t>
            </w:r>
            <w:r w:rsidRPr="00990E07">
              <w:t>stioning on underpinning knowledge to ensure its correct interpretation and application.</w:t>
            </w:r>
          </w:p>
          <w:p w:rsidR="00000000" w:rsidRPr="00990E07" w:rsidP="00990E07">
            <w:pPr>
              <w:pStyle w:val="ListBullet"/>
            </w:pPr>
            <w:r w:rsidRPr="00990E07">
              <w:t>Assessment may be applied under project-related conditions (real or simulated) and require evidence of process.</w:t>
            </w:r>
          </w:p>
          <w:p w:rsidR="00000000" w:rsidRPr="00990E07" w:rsidP="00990E07">
            <w:pPr>
              <w:pStyle w:val="ListBullet"/>
            </w:pPr>
            <w:r w:rsidRPr="00990E07">
              <w:t>Assessment must confirm a reasonable inference that com</w:t>
            </w:r>
            <w:r w:rsidRPr="00990E07">
              <w:t>petency is not only able to be satisfied under the particular circumstance, but is able to be transferred to other circumstances.</w:t>
            </w:r>
          </w:p>
          <w:p w:rsidR="00000000" w:rsidP="00990E07">
            <w:pPr>
              <w:pStyle w:val="ListBullet"/>
              <w:rPr>
                <w:lang w:val="en-NZ"/>
              </w:rPr>
            </w:pPr>
            <w:r w:rsidRPr="00990E07">
              <w:t>Assessment may be in conjunction with assessment of other units of competency where required.</w:t>
            </w:r>
          </w:p>
        </w:tc>
      </w:tr>
      <w:tr w:rsidTr="00B567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07">
            <w:pPr>
              <w:pStyle w:val="BodyText"/>
              <w:rPr>
                <w:lang w:val="en-NZ"/>
              </w:rPr>
            </w:pPr>
            <w:r w:rsidRPr="00990E07">
              <w:rPr>
                <w:rStyle w:val="SpecialBold"/>
              </w:rPr>
              <w:t>Guidance information for assess</w:t>
            </w:r>
            <w:r w:rsidRPr="00990E07">
              <w:rPr>
                <w:rStyle w:val="SpecialBold"/>
              </w:rPr>
              <w:t>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E07" w:rsidP="00990E07">
            <w:pPr>
              <w:pStyle w:val="BodyText"/>
            </w:pPr>
            <w:r w:rsidRPr="00990E07">
              <w:t>Assessment processes and techniques must be culturally appropriate and appropriate to the language and literacy capacity of the candidate and the work being performed.</w:t>
            </w:r>
          </w:p>
        </w:tc>
      </w:tr>
    </w:tbl>
    <w:p w:rsidR="00B5673A" w:rsidP="00990E07">
      <w:pPr>
        <w:pStyle w:val="BodyText"/>
      </w:pPr>
    </w:p>
    <w:p w:rsidR="00B5673A" w:rsidP="00990E07">
      <w:pPr>
        <w:pStyle w:val="BodyText"/>
      </w:pPr>
    </w:p>
    <w:p w:rsidR="00000000" w:rsidRPr="00990E07" w:rsidP="00990E07">
      <w:pPr>
        <w:pStyle w:val="Heading1"/>
      </w:pPr>
      <w:bookmarkStart w:id="11" w:name="O_253042"/>
      <w:bookmarkEnd w:id="11"/>
      <w:r w:rsidRPr="00990E07">
        <w:t>Range Statement</w:t>
      </w:r>
    </w:p>
    <w:tbl>
      <w:tblPr>
        <w:tblW w:w="0" w:type="auto"/>
        <w:tblLayout w:type="fixed"/>
        <w:tblCellMar>
          <w:left w:w="62" w:type="dxa"/>
          <w:right w:w="62" w:type="dxa"/>
        </w:tblCellMar>
        <w:tblLook w:val="0000"/>
      </w:tblPr>
      <w:tblGrid>
        <w:gridCol w:w="3404"/>
        <w:gridCol w:w="5118"/>
      </w:tblGrid>
      <w:tr w:rsidTr="00B5673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07">
            <w:pPr>
              <w:pStyle w:val="BodyText"/>
              <w:rPr>
                <w:lang w:val="en-NZ"/>
              </w:rPr>
            </w:pPr>
            <w:r w:rsidRPr="00990E07">
              <w:rPr>
                <w:rStyle w:val="SpecialBold"/>
              </w:rPr>
              <w:t>RANGE STATEMENT</w:t>
            </w:r>
          </w:p>
        </w:tc>
      </w:tr>
      <w:tr w:rsidTr="00B5673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07">
            <w:pPr>
              <w:pStyle w:val="BodyText"/>
              <w:rPr>
                <w:lang w:val="en-NZ"/>
              </w:rPr>
            </w:pPr>
            <w:r w:rsidRPr="00990E07">
              <w:t>The range statement relates to the unit of competency as a whole. It allows for different work environments and situations that may affect performance. Bold italicised wording, if used in the performance criteria, is detailed below. Essential operating con</w:t>
            </w:r>
            <w:r w:rsidRPr="00990E07">
              <w:t>ditions that may be present with training and assessment (depending on the work situation, needs of the candidate, accessibility of the item, and local industry and regional contexts) may also be included.</w:t>
            </w:r>
          </w:p>
        </w:tc>
      </w:tr>
      <w:tr w:rsidTr="00B5673A">
        <w:tblPrEx>
          <w:tblW w:w="0" w:type="auto"/>
          <w:tblLayout w:type="fixed"/>
          <w:tblCellMar>
            <w:left w:w="62" w:type="dxa"/>
            <w:right w:w="62" w:type="dxa"/>
          </w:tblCellMar>
          <w:tblLook w:val="0000"/>
        </w:tblPrEx>
        <w:tc>
          <w:tcPr>
            <w:tcW w:w="3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07">
            <w:pPr>
              <w:pStyle w:val="BodyText"/>
              <w:rPr>
                <w:lang w:val="en-NZ"/>
              </w:rPr>
            </w:pPr>
            <w:r w:rsidRPr="00990E07">
              <w:rPr>
                <w:rStyle w:val="SpecialBold"/>
              </w:rPr>
              <w:t>Functions and types of chiming system</w:t>
            </w:r>
          </w:p>
        </w:tc>
        <w:tc>
          <w:tcPr>
            <w:tcW w:w="5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E07" w:rsidP="00990E07">
            <w:pPr>
              <w:pStyle w:val="BodyText"/>
            </w:pPr>
            <w:r w:rsidRPr="00990E07">
              <w:t xml:space="preserve">Functions </w:t>
            </w:r>
            <w:r w:rsidRPr="00990E07">
              <w:t>and types of chiming system may include:</w:t>
            </w:r>
          </w:p>
          <w:p w:rsidR="00000000" w:rsidRPr="00990E07" w:rsidP="00990E07">
            <w:pPr>
              <w:pStyle w:val="ListBullet"/>
            </w:pPr>
            <w:r w:rsidRPr="00990E07">
              <w:t>chiming clocks of various movement design (e.g. count wheel or locking plate, rack or combinations of control systems)</w:t>
            </w:r>
          </w:p>
          <w:p w:rsidR="00000000" w:rsidRPr="00990E07" w:rsidP="00990E07">
            <w:pPr>
              <w:pStyle w:val="ListBullet"/>
            </w:pPr>
            <w:r w:rsidRPr="00990E07">
              <w:t>long case and mantle clocks</w:t>
            </w:r>
          </w:p>
          <w:p w:rsidR="00000000" w:rsidRPr="00990E07" w:rsidP="00990E07">
            <w:pPr>
              <w:pStyle w:val="ListBullet"/>
            </w:pPr>
            <w:r w:rsidRPr="00990E07">
              <w:t>motive force (e.g. mainsprings or weights)</w:t>
            </w:r>
          </w:p>
          <w:p w:rsidR="00000000" w:rsidRPr="00990E07" w:rsidP="00990E07">
            <w:pPr>
              <w:pStyle w:val="ListBullet"/>
            </w:pPr>
            <w:r w:rsidRPr="00990E07">
              <w:t xml:space="preserve">gear trains (e.g. components of each train) </w:t>
            </w:r>
          </w:p>
          <w:p w:rsidR="00000000" w:rsidRPr="00990E07" w:rsidP="00990E07">
            <w:pPr>
              <w:pStyle w:val="ListBullet"/>
            </w:pPr>
            <w:r w:rsidRPr="00990E07">
              <w:t>chime release mechanism (e.g. control functions - chime and strike)</w:t>
            </w:r>
          </w:p>
          <w:p w:rsidR="00000000" w:rsidRPr="00990E07" w:rsidP="00990E07">
            <w:pPr>
              <w:pStyle w:val="ListBullet"/>
            </w:pPr>
            <w:r w:rsidRPr="00990E07">
              <w:t>chime and strike fans (e.g. control speed of trains)</w:t>
            </w:r>
          </w:p>
          <w:p w:rsidR="00000000" w:rsidRPr="00990E07" w:rsidP="00990E07">
            <w:pPr>
              <w:pStyle w:val="ListBullet"/>
            </w:pPr>
            <w:r w:rsidRPr="00990E07">
              <w:t xml:space="preserve">hand setting and synchronisation with chimes and strike </w:t>
            </w:r>
          </w:p>
          <w:p w:rsidR="00000000" w:rsidRPr="00990E07" w:rsidP="00990E07">
            <w:pPr>
              <w:pStyle w:val="ListBullet"/>
            </w:pPr>
            <w:r w:rsidRPr="00990E07">
              <w:t>winding systems in chiming clocks</w:t>
            </w:r>
          </w:p>
          <w:p w:rsidR="00000000" w:rsidRPr="00990E07" w:rsidP="00990E07">
            <w:pPr>
              <w:pStyle w:val="ListBullet"/>
            </w:pPr>
            <w:r w:rsidRPr="00990E07">
              <w:t>night shut-off switch types</w:t>
            </w:r>
          </w:p>
          <w:p w:rsidR="00000000" w:rsidRPr="00990E07" w:rsidP="00990E07">
            <w:pPr>
              <w:pStyle w:val="ListBullet"/>
            </w:pPr>
            <w:r w:rsidRPr="00990E07">
              <w:t>chime correcting mechanisms</w:t>
            </w:r>
          </w:p>
          <w:p w:rsidR="00000000" w:rsidRPr="00990E07" w:rsidP="00990E07">
            <w:pPr>
              <w:pStyle w:val="ListBullet"/>
            </w:pPr>
            <w:r w:rsidRPr="00990E07">
              <w:t xml:space="preserve">types of chimes by hammers and sequences for tunes (e.g. 4 or 8 hammer) </w:t>
            </w:r>
          </w:p>
          <w:p w:rsidR="00000000" w:rsidRPr="00990E07" w:rsidP="00990E07">
            <w:pPr>
              <w:pStyle w:val="ListBullet"/>
            </w:pPr>
            <w:r w:rsidRPr="00990E07">
              <w:t>tunes played (e.g. Westminster, St. Michaels and Whittington)</w:t>
            </w:r>
          </w:p>
          <w:p w:rsidR="00000000" w:rsidP="00990E07">
            <w:pPr>
              <w:pStyle w:val="ListBullet"/>
              <w:rPr>
                <w:lang w:val="en-NZ"/>
              </w:rPr>
            </w:pPr>
            <w:r w:rsidRPr="00990E07">
              <w:t>chiming media (e.g. gongs, tubes and bells)</w:t>
            </w:r>
          </w:p>
        </w:tc>
      </w:tr>
      <w:tr w:rsidTr="00B5673A">
        <w:tblPrEx>
          <w:tblW w:w="0" w:type="auto"/>
          <w:tblLayout w:type="fixed"/>
          <w:tblCellMar>
            <w:left w:w="62" w:type="dxa"/>
            <w:right w:w="62" w:type="dxa"/>
          </w:tblCellMar>
          <w:tblLook w:val="0000"/>
        </w:tblPrEx>
        <w:tc>
          <w:tcPr>
            <w:tcW w:w="3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07">
            <w:pPr>
              <w:pStyle w:val="BodyText"/>
              <w:rPr>
                <w:lang w:val="en-NZ"/>
              </w:rPr>
            </w:pPr>
            <w:r w:rsidRPr="00990E07">
              <w:rPr>
                <w:rStyle w:val="SpecialBold"/>
              </w:rPr>
              <w:t>Record and document</w:t>
            </w:r>
            <w:r w:rsidRPr="00990E07">
              <w:rPr>
                <w:rStyle w:val="SpecialBold"/>
              </w:rPr>
              <w:t xml:space="preserve"> repair process</w:t>
            </w:r>
          </w:p>
        </w:tc>
        <w:tc>
          <w:tcPr>
            <w:tcW w:w="5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E07" w:rsidP="00990E07">
            <w:pPr>
              <w:pStyle w:val="BodyText"/>
            </w:pPr>
            <w:r w:rsidRPr="00990E07">
              <w:t>Record and document repair process may include:</w:t>
            </w:r>
          </w:p>
          <w:p w:rsidR="00000000" w:rsidRPr="00990E07" w:rsidP="00990E07">
            <w:pPr>
              <w:pStyle w:val="ListBullet"/>
            </w:pPr>
            <w:r w:rsidRPr="00990E07">
              <w:t>date and extent of repair</w:t>
            </w:r>
          </w:p>
          <w:p w:rsidR="00000000" w:rsidRPr="00990E07" w:rsidP="00990E07">
            <w:pPr>
              <w:pStyle w:val="ListBullet"/>
            </w:pPr>
            <w:r w:rsidRPr="00990E07">
              <w:t>cost of replacement parts</w:t>
            </w:r>
          </w:p>
          <w:p w:rsidR="00000000" w:rsidP="00990E07">
            <w:pPr>
              <w:pStyle w:val="ListBullet"/>
              <w:rPr>
                <w:lang w:val="en-NZ"/>
              </w:rPr>
            </w:pPr>
            <w:r w:rsidRPr="00990E07">
              <w:t>time spent on procedure</w:t>
            </w:r>
          </w:p>
        </w:tc>
      </w:tr>
      <w:tr w:rsidTr="00B5673A">
        <w:tblPrEx>
          <w:tblW w:w="0" w:type="auto"/>
          <w:tblLayout w:type="fixed"/>
          <w:tblCellMar>
            <w:left w:w="62" w:type="dxa"/>
            <w:right w:w="62" w:type="dxa"/>
          </w:tblCellMar>
          <w:tblLook w:val="0000"/>
        </w:tblPrEx>
        <w:tc>
          <w:tcPr>
            <w:tcW w:w="3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07">
            <w:pPr>
              <w:pStyle w:val="BodyText"/>
              <w:rPr>
                <w:lang w:val="en-NZ"/>
              </w:rPr>
            </w:pPr>
            <w:r w:rsidRPr="00990E07">
              <w:rPr>
                <w:rStyle w:val="SpecialBold"/>
              </w:rPr>
              <w:t>Design and operation of chiming corrector mechanism</w:t>
            </w:r>
          </w:p>
        </w:tc>
        <w:tc>
          <w:tcPr>
            <w:tcW w:w="5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E07" w:rsidP="00990E07">
            <w:pPr>
              <w:pStyle w:val="BodyText"/>
            </w:pPr>
            <w:r w:rsidRPr="00990E07">
              <w:t>Desi</w:t>
            </w:r>
            <w:r w:rsidRPr="00990E07">
              <w:t>gn and operation of chiming corrector mechanism may include:</w:t>
            </w:r>
          </w:p>
          <w:p w:rsidR="00000000" w:rsidRPr="00990E07" w:rsidP="00990E07">
            <w:pPr>
              <w:pStyle w:val="ListBullet"/>
            </w:pPr>
            <w:r w:rsidRPr="00990E07">
              <w:t>double detent</w:t>
            </w:r>
          </w:p>
          <w:p w:rsidR="00000000" w:rsidRPr="00990E07" w:rsidP="00990E07">
            <w:pPr>
              <w:pStyle w:val="ListBullet"/>
            </w:pPr>
            <w:r w:rsidRPr="00990E07">
              <w:t>spring loaded catch</w:t>
            </w:r>
          </w:p>
          <w:p w:rsidR="00000000" w:rsidRPr="00990E07" w:rsidP="00990E07">
            <w:pPr>
              <w:pStyle w:val="ListBullet"/>
            </w:pPr>
            <w:r w:rsidRPr="00990E07">
              <w:t>rocking locking plate</w:t>
            </w:r>
          </w:p>
          <w:p w:rsidR="00000000" w:rsidRPr="00990E07" w:rsidP="00990E07">
            <w:pPr>
              <w:pStyle w:val="ListBullet"/>
            </w:pPr>
            <w:r w:rsidRPr="00990E07">
              <w:t>bell crank</w:t>
            </w:r>
          </w:p>
          <w:p w:rsidR="00000000" w:rsidP="00990E07">
            <w:pPr>
              <w:pStyle w:val="ListBullet"/>
              <w:rPr>
                <w:lang w:val="en-NZ"/>
              </w:rPr>
            </w:pPr>
            <w:r w:rsidRPr="00990E07">
              <w:t>pivoted detent</w:t>
            </w:r>
          </w:p>
        </w:tc>
      </w:tr>
      <w:tr w:rsidTr="00B5673A">
        <w:tblPrEx>
          <w:tblW w:w="0" w:type="auto"/>
          <w:tblLayout w:type="fixed"/>
          <w:tblCellMar>
            <w:left w:w="62" w:type="dxa"/>
            <w:right w:w="62" w:type="dxa"/>
          </w:tblCellMar>
          <w:tblLook w:val="0000"/>
        </w:tblPrEx>
        <w:tc>
          <w:tcPr>
            <w:tcW w:w="3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07">
            <w:pPr>
              <w:pStyle w:val="BodyText"/>
              <w:rPr>
                <w:lang w:val="en-NZ"/>
              </w:rPr>
            </w:pPr>
            <w:r w:rsidRPr="00990E07">
              <w:rPr>
                <w:rStyle w:val="SpecialBold"/>
              </w:rPr>
              <w:t>Inspect condition</w:t>
            </w:r>
          </w:p>
        </w:tc>
        <w:tc>
          <w:tcPr>
            <w:tcW w:w="5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E07" w:rsidP="00990E07">
            <w:pPr>
              <w:pStyle w:val="BodyText"/>
            </w:pPr>
            <w:r w:rsidRPr="00990E07">
              <w:t>Inspect condition may include:</w:t>
            </w:r>
          </w:p>
          <w:p w:rsidR="00000000" w:rsidRPr="00990E07" w:rsidP="00990E07">
            <w:pPr>
              <w:pStyle w:val="ListBullet"/>
            </w:pPr>
            <w:r w:rsidRPr="00990E07">
              <w:t>originality of components</w:t>
            </w:r>
          </w:p>
          <w:p w:rsidR="00000000" w:rsidRPr="00990E07" w:rsidP="00990E07">
            <w:pPr>
              <w:pStyle w:val="ListBullet"/>
            </w:pPr>
            <w:r w:rsidRPr="00990E07">
              <w:t>corrosion</w:t>
            </w:r>
          </w:p>
          <w:p w:rsidR="00000000" w:rsidRPr="00990E07" w:rsidP="00990E07">
            <w:pPr>
              <w:pStyle w:val="ListBullet"/>
            </w:pPr>
            <w:r w:rsidRPr="00990E07">
              <w:t>cleanliness</w:t>
            </w:r>
          </w:p>
          <w:p w:rsidR="00000000" w:rsidRPr="00990E07" w:rsidP="00990E07">
            <w:pPr>
              <w:pStyle w:val="ListBullet"/>
            </w:pPr>
            <w:r w:rsidRPr="00990E07">
              <w:t xml:space="preserve">wear </w:t>
            </w:r>
          </w:p>
          <w:p w:rsidR="00000000" w:rsidRPr="00990E07" w:rsidP="00990E07">
            <w:pPr>
              <w:pStyle w:val="ListBullet"/>
            </w:pPr>
            <w:r w:rsidRPr="00990E07">
              <w:t>hand setting tension</w:t>
            </w:r>
          </w:p>
          <w:p w:rsidR="00000000" w:rsidRPr="00990E07" w:rsidP="00990E07">
            <w:pPr>
              <w:pStyle w:val="ListBullet"/>
            </w:pPr>
            <w:r w:rsidRPr="00990E07">
              <w:t>function and safety of winding mechanism</w:t>
            </w:r>
          </w:p>
          <w:p w:rsidR="00000000" w:rsidRPr="00990E07" w:rsidP="00990E07">
            <w:pPr>
              <w:pStyle w:val="ListBullet"/>
            </w:pPr>
            <w:r w:rsidRPr="00990E07">
              <w:t>gear train end shake/backlash/lubrication</w:t>
            </w:r>
          </w:p>
          <w:p w:rsidR="00000000" w:rsidRPr="00990E07" w:rsidP="00990E07">
            <w:pPr>
              <w:pStyle w:val="ListBullet"/>
            </w:pPr>
            <w:r w:rsidRPr="00990E07">
              <w:t>mainspring engagement/hooking/tension/ lubrication</w:t>
            </w:r>
          </w:p>
          <w:p w:rsidR="00000000" w:rsidRPr="00990E07" w:rsidP="00990E07">
            <w:pPr>
              <w:pStyle w:val="ListBullet"/>
            </w:pPr>
            <w:r w:rsidRPr="00990E07">
              <w:t>adjustment of chime and striking functions</w:t>
            </w:r>
          </w:p>
          <w:p w:rsidR="00000000" w:rsidRPr="00990E07" w:rsidP="00990E07">
            <w:pPr>
              <w:pStyle w:val="ListBullet"/>
            </w:pPr>
            <w:r w:rsidRPr="00990E07">
              <w:t>verification of chime corrector functions</w:t>
            </w:r>
          </w:p>
          <w:p w:rsidR="00000000" w:rsidRPr="00990E07" w:rsidP="00990E07">
            <w:pPr>
              <w:pStyle w:val="ListBullet"/>
            </w:pPr>
            <w:r w:rsidRPr="00990E07">
              <w:t>synchronised chi</w:t>
            </w:r>
            <w:r w:rsidRPr="00990E07">
              <w:t>me release with operations of hands at the four quarters</w:t>
            </w:r>
          </w:p>
          <w:p w:rsidR="00000000" w:rsidRPr="00990E07" w:rsidP="00990E07">
            <w:pPr>
              <w:pStyle w:val="ListBullet"/>
            </w:pPr>
            <w:r w:rsidRPr="00990E07">
              <w:t>amount of warning for chime train</w:t>
            </w:r>
          </w:p>
          <w:p w:rsidR="00000000" w:rsidRPr="00990E07" w:rsidP="00990E07">
            <w:pPr>
              <w:pStyle w:val="ListBullet"/>
            </w:pPr>
            <w:r w:rsidRPr="00990E07">
              <w:t>strike release mechanism operation</w:t>
            </w:r>
          </w:p>
          <w:p w:rsidR="00000000" w:rsidRPr="00990E07" w:rsidP="00990E07">
            <w:pPr>
              <w:pStyle w:val="ListBullet"/>
            </w:pPr>
            <w:r w:rsidRPr="00990E07">
              <w:t>sound of chimes and strike monitored</w:t>
            </w:r>
          </w:p>
          <w:p w:rsidR="00000000" w:rsidRPr="00990E07" w:rsidP="00990E07">
            <w:pPr>
              <w:pStyle w:val="ListBullet"/>
            </w:pPr>
            <w:r w:rsidRPr="00990E07">
              <w:t>gong rods, bells, tubes alignment and security including attachment to case</w:t>
            </w:r>
          </w:p>
          <w:p w:rsidR="00000000" w:rsidP="00990E07">
            <w:pPr>
              <w:pStyle w:val="ListBullet"/>
              <w:rPr>
                <w:lang w:val="en-NZ"/>
              </w:rPr>
            </w:pPr>
            <w:r w:rsidRPr="00990E07">
              <w:t>hammer head inser</w:t>
            </w:r>
            <w:r w:rsidRPr="00990E07">
              <w:t>ts (e.g. condition - worn or aged)</w:t>
            </w:r>
          </w:p>
        </w:tc>
      </w:tr>
      <w:tr w:rsidTr="00B5673A">
        <w:tblPrEx>
          <w:tblW w:w="0" w:type="auto"/>
          <w:tblLayout w:type="fixed"/>
          <w:tblCellMar>
            <w:left w:w="62" w:type="dxa"/>
            <w:right w:w="62" w:type="dxa"/>
          </w:tblCellMar>
          <w:tblLook w:val="0000"/>
        </w:tblPrEx>
        <w:tc>
          <w:tcPr>
            <w:tcW w:w="3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07">
            <w:pPr>
              <w:pStyle w:val="BodyText"/>
              <w:rPr>
                <w:lang w:val="en-NZ"/>
              </w:rPr>
            </w:pPr>
            <w:r w:rsidRPr="00990E07">
              <w:rPr>
                <w:rStyle w:val="SpecialBold"/>
              </w:rPr>
              <w:t>Chime components</w:t>
            </w:r>
          </w:p>
        </w:tc>
        <w:tc>
          <w:tcPr>
            <w:tcW w:w="5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E07" w:rsidP="00990E07">
            <w:pPr>
              <w:pStyle w:val="BodyText"/>
            </w:pPr>
            <w:r w:rsidRPr="00990E07">
              <w:t>Chime components may include:</w:t>
            </w:r>
          </w:p>
          <w:p w:rsidR="00000000" w:rsidRPr="00990E07" w:rsidP="00990E07">
            <w:pPr>
              <w:pStyle w:val="ListBullet"/>
            </w:pPr>
            <w:r w:rsidRPr="00990E07">
              <w:t>four quarter cam</w:t>
            </w:r>
          </w:p>
          <w:p w:rsidR="00000000" w:rsidRPr="00990E07" w:rsidP="00990E07">
            <w:pPr>
              <w:pStyle w:val="ListBullet"/>
            </w:pPr>
            <w:r w:rsidRPr="00990E07">
              <w:t>lifter</w:t>
            </w:r>
          </w:p>
          <w:p w:rsidR="00000000" w:rsidRPr="00990E07" w:rsidP="00990E07">
            <w:pPr>
              <w:pStyle w:val="ListBullet"/>
            </w:pPr>
            <w:r w:rsidRPr="00990E07">
              <w:t>chime flirt or detents</w:t>
            </w:r>
          </w:p>
          <w:p w:rsidR="00000000" w:rsidRPr="00990E07" w:rsidP="00990E07">
            <w:pPr>
              <w:pStyle w:val="ListBullet"/>
            </w:pPr>
            <w:r w:rsidRPr="00990E07">
              <w:t>strike flirt or detent</w:t>
            </w:r>
          </w:p>
          <w:p w:rsidR="00000000" w:rsidRPr="00990E07" w:rsidP="00990E07">
            <w:pPr>
              <w:pStyle w:val="ListBullet"/>
            </w:pPr>
            <w:r w:rsidRPr="00990E07">
              <w:t>chime locking plate</w:t>
            </w:r>
          </w:p>
          <w:p w:rsidR="00000000" w:rsidRPr="00990E07" w:rsidP="00990E07">
            <w:pPr>
              <w:pStyle w:val="ListBullet"/>
            </w:pPr>
            <w:r w:rsidRPr="00990E07">
              <w:t xml:space="preserve">chime corrector </w:t>
            </w:r>
          </w:p>
          <w:p w:rsidR="00000000" w:rsidRPr="00990E07" w:rsidP="00990E07">
            <w:pPr>
              <w:pStyle w:val="ListBullet"/>
            </w:pPr>
            <w:r w:rsidRPr="00990E07">
              <w:t>chime gear train (e.g. warning wheel)</w:t>
            </w:r>
          </w:p>
          <w:p w:rsidR="00000000" w:rsidRPr="00990E07" w:rsidP="00990E07">
            <w:pPr>
              <w:pStyle w:val="ListBullet"/>
            </w:pPr>
            <w:r w:rsidRPr="00990E07">
              <w:t>ratio wheel (e.g. transmission)</w:t>
            </w:r>
          </w:p>
          <w:p w:rsidR="00000000" w:rsidRPr="00990E07" w:rsidP="00990E07">
            <w:pPr>
              <w:pStyle w:val="ListBullet"/>
            </w:pPr>
            <w:r w:rsidRPr="00990E07">
              <w:t>chime pin barrel</w:t>
            </w:r>
          </w:p>
          <w:p w:rsidR="00000000" w:rsidRPr="00990E07" w:rsidP="00990E07">
            <w:pPr>
              <w:pStyle w:val="ListBullet"/>
            </w:pPr>
            <w:r w:rsidRPr="00990E07">
              <w:t>gong rods, bells and tubes</w:t>
            </w:r>
          </w:p>
          <w:p w:rsidR="00000000" w:rsidP="00990E07">
            <w:pPr>
              <w:pStyle w:val="ListBullet"/>
              <w:rPr>
                <w:lang w:val="en-NZ"/>
              </w:rPr>
            </w:pPr>
            <w:r w:rsidRPr="00990E07">
              <w:t xml:space="preserve">hammers </w:t>
            </w:r>
          </w:p>
        </w:tc>
      </w:tr>
      <w:tr w:rsidTr="00B5673A">
        <w:tblPrEx>
          <w:tblW w:w="0" w:type="auto"/>
          <w:tblLayout w:type="fixed"/>
          <w:tblCellMar>
            <w:left w:w="62" w:type="dxa"/>
            <w:right w:w="62" w:type="dxa"/>
          </w:tblCellMar>
          <w:tblLook w:val="0000"/>
        </w:tblPrEx>
        <w:tc>
          <w:tcPr>
            <w:tcW w:w="3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07">
            <w:pPr>
              <w:pStyle w:val="BodyText"/>
              <w:rPr>
                <w:lang w:val="en-NZ"/>
              </w:rPr>
            </w:pPr>
            <w:r w:rsidRPr="00990E07">
              <w:rPr>
                <w:rStyle w:val="SpecialBold"/>
              </w:rPr>
              <w:t>Faults in chime components</w:t>
            </w:r>
          </w:p>
        </w:tc>
        <w:tc>
          <w:tcPr>
            <w:tcW w:w="5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E07" w:rsidP="00990E07">
            <w:pPr>
              <w:pStyle w:val="BodyText"/>
            </w:pPr>
            <w:r w:rsidRPr="00990E07">
              <w:t>Faults in chime components may include:</w:t>
            </w:r>
          </w:p>
          <w:p w:rsidR="00000000" w:rsidRPr="00990E07" w:rsidP="00990E07">
            <w:pPr>
              <w:pStyle w:val="ListBullet"/>
            </w:pPr>
            <w:r w:rsidRPr="00990E07">
              <w:t>mounting security (e.g. gong rods, bells and tubes)</w:t>
            </w:r>
          </w:p>
          <w:p w:rsidR="00000000" w:rsidRPr="00990E07" w:rsidP="00990E07">
            <w:pPr>
              <w:pStyle w:val="ListBullet"/>
            </w:pPr>
            <w:r w:rsidRPr="00990E07">
              <w:t>warning and locking pin security and detent mountings</w:t>
            </w:r>
          </w:p>
          <w:p w:rsidR="00000000" w:rsidRPr="00990E07" w:rsidP="00990E07">
            <w:pPr>
              <w:pStyle w:val="ListBullet"/>
            </w:pPr>
            <w:r w:rsidRPr="00990E07">
              <w:t>hammer condition</w:t>
            </w:r>
          </w:p>
          <w:p w:rsidR="00000000" w:rsidRPr="00990E07" w:rsidP="00990E07">
            <w:pPr>
              <w:pStyle w:val="ListBullet"/>
            </w:pPr>
            <w:r w:rsidRPr="00990E07">
              <w:t>worn arbors and bearings</w:t>
            </w:r>
          </w:p>
          <w:p w:rsidR="00000000" w:rsidP="00990E07">
            <w:pPr>
              <w:pStyle w:val="ListBullet"/>
              <w:rPr>
                <w:lang w:val="en-NZ"/>
              </w:rPr>
            </w:pPr>
            <w:r w:rsidRPr="00990E07">
              <w:t>broken or worn chime components</w:t>
            </w:r>
          </w:p>
        </w:tc>
      </w:tr>
      <w:tr w:rsidTr="00B5673A">
        <w:tblPrEx>
          <w:tblW w:w="0" w:type="auto"/>
          <w:tblLayout w:type="fixed"/>
          <w:tblCellMar>
            <w:left w:w="62" w:type="dxa"/>
            <w:right w:w="62" w:type="dxa"/>
          </w:tblCellMar>
          <w:tblLook w:val="0000"/>
        </w:tblPrEx>
        <w:tc>
          <w:tcPr>
            <w:tcW w:w="3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07">
            <w:pPr>
              <w:pStyle w:val="BodyText"/>
              <w:rPr>
                <w:lang w:val="en-NZ"/>
              </w:rPr>
            </w:pPr>
            <w:r w:rsidRPr="00990E07">
              <w:rPr>
                <w:rStyle w:val="SpecialBold"/>
              </w:rPr>
              <w:t>Correct set-up</w:t>
            </w:r>
          </w:p>
        </w:tc>
        <w:tc>
          <w:tcPr>
            <w:tcW w:w="5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E07" w:rsidP="00990E07">
            <w:pPr>
              <w:pStyle w:val="BodyText"/>
            </w:pPr>
            <w:r w:rsidRPr="00990E07">
              <w:t>Correct set-up may include:</w:t>
            </w:r>
          </w:p>
          <w:p w:rsidR="00000000" w:rsidRPr="00990E07" w:rsidP="00990E07">
            <w:pPr>
              <w:pStyle w:val="ListBullet"/>
            </w:pPr>
            <w:r w:rsidRPr="00990E07">
              <w:t>synchronised chime release with hands</w:t>
            </w:r>
          </w:p>
          <w:p w:rsidR="00000000" w:rsidRPr="00990E07" w:rsidP="00990E07">
            <w:pPr>
              <w:pStyle w:val="ListBullet"/>
            </w:pPr>
            <w:r w:rsidRPr="00990E07">
              <w:t xml:space="preserve">amount of warning </w:t>
            </w:r>
          </w:p>
          <w:p w:rsidR="00000000" w:rsidRPr="00990E07" w:rsidP="00990E07">
            <w:pPr>
              <w:pStyle w:val="ListBullet"/>
            </w:pPr>
            <w:r w:rsidRPr="00990E07">
              <w:t>chime corrector operation</w:t>
            </w:r>
          </w:p>
          <w:p w:rsidR="00000000" w:rsidRPr="00990E07" w:rsidP="00990E07">
            <w:pPr>
              <w:pStyle w:val="ListBullet"/>
            </w:pPr>
            <w:r w:rsidRPr="00990E07">
              <w:t>correct tune sequence</w:t>
            </w:r>
          </w:p>
          <w:p w:rsidR="00000000" w:rsidP="00990E07">
            <w:pPr>
              <w:pStyle w:val="ListBullet"/>
              <w:rPr>
                <w:lang w:val="en-NZ"/>
              </w:rPr>
            </w:pPr>
            <w:r w:rsidRPr="00990E07">
              <w:t xml:space="preserve">sounds of chime </w:t>
            </w:r>
          </w:p>
        </w:tc>
      </w:tr>
      <w:tr w:rsidTr="00B5673A">
        <w:tblPrEx>
          <w:tblW w:w="0" w:type="auto"/>
          <w:tblLayout w:type="fixed"/>
          <w:tblCellMar>
            <w:left w:w="62" w:type="dxa"/>
            <w:right w:w="62" w:type="dxa"/>
          </w:tblCellMar>
          <w:tblLook w:val="0000"/>
        </w:tblPrEx>
        <w:tc>
          <w:tcPr>
            <w:tcW w:w="3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07">
            <w:pPr>
              <w:pStyle w:val="BodyText"/>
              <w:rPr>
                <w:lang w:val="en-NZ"/>
              </w:rPr>
            </w:pPr>
            <w:r w:rsidRPr="00990E07">
              <w:rPr>
                <w:rStyle w:val="SpecialBold"/>
              </w:rPr>
              <w:t>Hand tools and equipment</w:t>
            </w:r>
            <w:r w:rsidRPr="00990E07">
              <w:t xml:space="preserve"> </w:t>
            </w:r>
          </w:p>
        </w:tc>
        <w:tc>
          <w:tcPr>
            <w:tcW w:w="5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E07" w:rsidP="00990E07">
            <w:pPr>
              <w:pStyle w:val="BodyText"/>
            </w:pPr>
            <w:r w:rsidRPr="00990E07">
              <w:t>Hand tools and equipment may include:</w:t>
            </w:r>
          </w:p>
          <w:p w:rsidR="00000000" w:rsidRPr="00990E07" w:rsidP="00990E07">
            <w:pPr>
              <w:pStyle w:val="ListBullet"/>
            </w:pPr>
            <w:r w:rsidRPr="00990E07">
              <w:t>clock repairers' hand tools (e.g. tweezers, screwdrivers and eyeglasses)</w:t>
            </w:r>
          </w:p>
          <w:p w:rsidR="00000000" w:rsidRPr="00990E07" w:rsidP="00990E07">
            <w:pPr>
              <w:pStyle w:val="ListBullet"/>
            </w:pPr>
            <w:r w:rsidRPr="00990E07">
              <w:t>universal shifter, sockets and spanners</w:t>
            </w:r>
          </w:p>
          <w:p w:rsidR="00000000" w:rsidRPr="00990E07" w:rsidP="00990E07">
            <w:pPr>
              <w:pStyle w:val="ListBullet"/>
            </w:pPr>
            <w:r w:rsidRPr="00990E07">
              <w:t>pliers, end cutters, files and levers</w:t>
            </w:r>
          </w:p>
          <w:p w:rsidR="00000000" w:rsidRPr="00990E07" w:rsidP="00990E07">
            <w:pPr>
              <w:pStyle w:val="ListBullet"/>
            </w:pPr>
            <w:r w:rsidRPr="00990E07">
              <w:t>movement holders, stands and wall brackets</w:t>
            </w:r>
          </w:p>
          <w:p w:rsidR="00000000" w:rsidRPr="00990E07" w:rsidP="00990E07">
            <w:pPr>
              <w:pStyle w:val="ListBullet"/>
            </w:pPr>
            <w:r w:rsidRPr="00990E07">
              <w:t>stakes for supporting removal/replacement of components (e.g. gathering pallet, cannon pinions and chime locking plate)</w:t>
            </w:r>
          </w:p>
          <w:p w:rsidR="00000000" w:rsidRPr="00990E07" w:rsidP="00990E07">
            <w:pPr>
              <w:pStyle w:val="ListBullet"/>
            </w:pPr>
            <w:r w:rsidRPr="00990E07">
              <w:t>lathe for pivot and arbor repairs and finishing</w:t>
            </w:r>
          </w:p>
          <w:p w:rsidR="00000000" w:rsidRPr="00990E07" w:rsidP="00990E07">
            <w:pPr>
              <w:pStyle w:val="ListBullet"/>
            </w:pPr>
            <w:r w:rsidRPr="00990E07">
              <w:t xml:space="preserve">clock bushing tool and replacement bushes </w:t>
            </w:r>
          </w:p>
          <w:p w:rsidR="00000000" w:rsidRPr="00990E07" w:rsidP="00990E07">
            <w:pPr>
              <w:pStyle w:val="ListBullet"/>
            </w:pPr>
            <w:r w:rsidRPr="00990E07">
              <w:t>lu</w:t>
            </w:r>
            <w:r w:rsidRPr="00990E07">
              <w:t>brication (e.g. oiler, oil pots and greases)</w:t>
            </w:r>
          </w:p>
          <w:p w:rsidR="00000000" w:rsidP="00990E07">
            <w:pPr>
              <w:pStyle w:val="ListBullet"/>
              <w:rPr>
                <w:lang w:val="en-NZ"/>
              </w:rPr>
            </w:pPr>
            <w:r w:rsidRPr="00990E07">
              <w:t>hand cleaning (e.g. pith, peg wood and rodico solvents jar)</w:t>
            </w:r>
          </w:p>
        </w:tc>
      </w:tr>
      <w:tr w:rsidTr="00B5673A">
        <w:tblPrEx>
          <w:tblW w:w="0" w:type="auto"/>
          <w:tblLayout w:type="fixed"/>
          <w:tblCellMar>
            <w:left w:w="62" w:type="dxa"/>
            <w:right w:w="62" w:type="dxa"/>
          </w:tblCellMar>
          <w:tblLook w:val="0000"/>
        </w:tblPrEx>
        <w:tc>
          <w:tcPr>
            <w:tcW w:w="3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07">
            <w:pPr>
              <w:pStyle w:val="BodyText"/>
              <w:rPr>
                <w:lang w:val="en-NZ"/>
              </w:rPr>
            </w:pPr>
            <w:r w:rsidRPr="00990E07">
              <w:rPr>
                <w:rStyle w:val="SpecialBold"/>
              </w:rPr>
              <w:t>Appropriate working environment</w:t>
            </w:r>
          </w:p>
        </w:tc>
        <w:tc>
          <w:tcPr>
            <w:tcW w:w="5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E07" w:rsidP="00990E07">
            <w:pPr>
              <w:pStyle w:val="BodyText"/>
            </w:pPr>
            <w:r w:rsidRPr="00990E07">
              <w:t>Appropriate working environment may include:</w:t>
            </w:r>
          </w:p>
          <w:p w:rsidR="00000000" w:rsidRPr="00990E07" w:rsidP="00990E07">
            <w:pPr>
              <w:pStyle w:val="ListBullet"/>
            </w:pPr>
            <w:r w:rsidRPr="00990E07">
              <w:t>clean bench and working area</w:t>
            </w:r>
          </w:p>
          <w:p w:rsidR="00000000" w:rsidRPr="00990E07" w:rsidP="00990E07">
            <w:pPr>
              <w:pStyle w:val="ListBullet"/>
            </w:pPr>
            <w:r w:rsidRPr="00990E07">
              <w:t>adequate lighting and ventilation</w:t>
            </w:r>
          </w:p>
          <w:p w:rsidR="00000000" w:rsidRPr="00990E07" w:rsidP="00990E07">
            <w:pPr>
              <w:pStyle w:val="ListBullet"/>
            </w:pPr>
            <w:r w:rsidRPr="00990E07">
              <w:t>tools and equipment organised and in good condition</w:t>
            </w:r>
          </w:p>
          <w:p w:rsidR="00000000" w:rsidP="00990E07">
            <w:pPr>
              <w:pStyle w:val="ListBullet"/>
              <w:rPr>
                <w:lang w:val="en-NZ"/>
              </w:rPr>
            </w:pPr>
            <w:r w:rsidRPr="00990E07">
              <w:t>ergonomic seating, including bench height</w:t>
            </w:r>
          </w:p>
        </w:tc>
      </w:tr>
      <w:tr w:rsidTr="00B5673A">
        <w:tblPrEx>
          <w:tblW w:w="0" w:type="auto"/>
          <w:tblLayout w:type="fixed"/>
          <w:tblCellMar>
            <w:left w:w="62" w:type="dxa"/>
            <w:right w:w="62" w:type="dxa"/>
          </w:tblCellMar>
          <w:tblLook w:val="0000"/>
        </w:tblPrEx>
        <w:tc>
          <w:tcPr>
            <w:tcW w:w="34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07">
            <w:pPr>
              <w:pStyle w:val="BodyText"/>
              <w:rPr>
                <w:lang w:val="en-NZ"/>
              </w:rPr>
            </w:pPr>
            <w:r w:rsidRPr="00990E07">
              <w:rPr>
                <w:rStyle w:val="SpecialBold"/>
              </w:rPr>
              <w:t>Clean and safe work environment</w:t>
            </w:r>
            <w:r w:rsidRPr="00990E07">
              <w:t xml:space="preserve"> </w:t>
            </w:r>
          </w:p>
        </w:tc>
        <w:tc>
          <w:tcPr>
            <w:tcW w:w="5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E07" w:rsidP="00990E07">
            <w:pPr>
              <w:pStyle w:val="BodyText"/>
            </w:pPr>
            <w:r w:rsidRPr="00990E07">
              <w:t>Clean and safe work environment may be specified through:</w:t>
            </w:r>
          </w:p>
          <w:p w:rsidR="00000000" w:rsidRPr="00990E07" w:rsidP="00990E07">
            <w:pPr>
              <w:pStyle w:val="ListBullet"/>
            </w:pPr>
            <w:r w:rsidRPr="00990E07">
              <w:t>relevant legislation and regulations</w:t>
            </w:r>
          </w:p>
          <w:p w:rsidR="00000000" w:rsidRPr="00990E07" w:rsidP="00990E07">
            <w:pPr>
              <w:pStyle w:val="ListBullet"/>
            </w:pPr>
            <w:r w:rsidRPr="00990E07">
              <w:t>enterprise operating procedures</w:t>
            </w:r>
          </w:p>
          <w:p w:rsidR="00000000" w:rsidRPr="00990E07" w:rsidP="00990E07">
            <w:pPr>
              <w:pStyle w:val="ListBullet"/>
            </w:pPr>
            <w:r w:rsidRPr="00990E07">
              <w:t>5S housekeeping related principles and procedures (e.g. sort, straighten, shine, standardise, sustain)</w:t>
            </w:r>
          </w:p>
        </w:tc>
      </w:tr>
    </w:tbl>
    <w:p w:rsidR="00B5673A" w:rsidP="00990E07">
      <w:pPr>
        <w:pStyle w:val="BodyText"/>
      </w:pPr>
    </w:p>
    <w:p w:rsidR="00B5673A" w:rsidP="00990E07">
      <w:pPr>
        <w:pStyle w:val="BodyText"/>
      </w:pPr>
    </w:p>
    <w:p w:rsidR="00000000" w:rsidRPr="00990E07" w:rsidP="00990E07">
      <w:pPr>
        <w:pStyle w:val="Heading1"/>
      </w:pPr>
      <w:bookmarkStart w:id="12" w:name="O_212978"/>
      <w:bookmarkEnd w:id="12"/>
      <w:r w:rsidRPr="00990E07">
        <w:t>Unit Sector(s)</w:t>
      </w:r>
    </w:p>
    <w:tbl>
      <w:tblPr>
        <w:tblW w:w="0" w:type="auto"/>
        <w:tblLayout w:type="fixed"/>
        <w:tblCellMar>
          <w:left w:w="62" w:type="dxa"/>
          <w:right w:w="62" w:type="dxa"/>
        </w:tblCellMar>
        <w:tblLook w:val="0000"/>
      </w:tblPr>
      <w:tblGrid>
        <w:gridCol w:w="2614"/>
        <w:gridCol w:w="5908"/>
      </w:tblGrid>
      <w:tr w:rsidTr="00B5673A">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07">
            <w:pPr>
              <w:pStyle w:val="BodyText"/>
              <w:rPr>
                <w:lang w:val="en-NZ"/>
              </w:rPr>
            </w:pPr>
            <w:r w:rsidRPr="00990E07">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E07" w:rsidP="00990E07">
            <w:pPr>
              <w:pStyle w:val="BodyText"/>
            </w:pPr>
            <w:r w:rsidRPr="00990E07">
              <w:t>Horology</w:t>
            </w:r>
          </w:p>
        </w:tc>
      </w:tr>
    </w:tbl>
    <w:p w:rsidR="00B5673A" w:rsidP="00990E07">
      <w:pPr>
        <w:pStyle w:val="BodyText"/>
      </w:pPr>
    </w:p>
    <w:p w:rsidR="00B5673A" w:rsidP="00990E07">
      <w:pPr>
        <w:pStyle w:val="BodyText"/>
      </w:pPr>
    </w:p>
    <w:p w:rsidR="00000000" w:rsidRPr="00990E07" w:rsidP="00990E07">
      <w:pPr>
        <w:pStyle w:val="Heading1"/>
      </w:pPr>
      <w:bookmarkStart w:id="13" w:name="O_212975"/>
      <w:bookmarkEnd w:id="13"/>
      <w:r w:rsidRPr="00990E07">
        <w:t>Co-requisite units</w:t>
      </w:r>
    </w:p>
    <w:tbl>
      <w:tblPr>
        <w:tblW w:w="0" w:type="auto"/>
        <w:tblLayout w:type="fixed"/>
        <w:tblCellMar>
          <w:left w:w="62" w:type="dxa"/>
          <w:right w:w="62" w:type="dxa"/>
        </w:tblCellMar>
        <w:tblLook w:val="0000"/>
      </w:tblPr>
      <w:tblGrid>
        <w:gridCol w:w="2641"/>
        <w:gridCol w:w="1322"/>
        <w:gridCol w:w="4559"/>
      </w:tblGrid>
      <w:tr w:rsidTr="00B5673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07">
            <w:pPr>
              <w:pStyle w:val="BodyText"/>
              <w:rPr>
                <w:lang w:val="en-NZ"/>
              </w:rPr>
            </w:pPr>
            <w:r w:rsidRPr="00990E0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567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07">
            <w:pPr>
              <w:pStyle w:val="BodyText"/>
              <w:rPr>
                <w:lang w:val="en-NZ"/>
              </w:rPr>
            </w:pPr>
          </w:p>
        </w:tc>
      </w:tr>
      <w:tr w:rsidTr="00B567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E07" w:rsidP="00990E07">
            <w:pPr>
              <w:pStyle w:val="BodyText"/>
            </w:pPr>
          </w:p>
        </w:tc>
      </w:tr>
    </w:tbl>
    <w:p w:rsidR="00B5673A" w:rsidP="00990E07">
      <w:pPr>
        <w:pStyle w:val="BodyText"/>
      </w:pPr>
    </w:p>
    <w:p w:rsidR="00B5673A" w:rsidP="00990E07">
      <w:pPr>
        <w:pStyle w:val="BodyText"/>
      </w:pPr>
    </w:p>
    <w:p w:rsidR="00000000" w:rsidRPr="00990E07" w:rsidP="00990E07">
      <w:pPr>
        <w:pStyle w:val="Heading1"/>
      </w:pPr>
      <w:bookmarkStart w:id="14" w:name="O_212977"/>
      <w:bookmarkEnd w:id="14"/>
      <w:r w:rsidRPr="00990E07">
        <w:t>Competency field</w:t>
      </w:r>
    </w:p>
    <w:tbl>
      <w:tblPr>
        <w:tblW w:w="0" w:type="auto"/>
        <w:tblLayout w:type="fixed"/>
        <w:tblCellMar>
          <w:left w:w="62" w:type="dxa"/>
          <w:right w:w="62" w:type="dxa"/>
        </w:tblCellMar>
        <w:tblLook w:val="0000"/>
      </w:tblPr>
      <w:tblGrid>
        <w:gridCol w:w="2784"/>
        <w:gridCol w:w="5738"/>
      </w:tblGrid>
      <w:tr w:rsidTr="00B5673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0E07">
            <w:pPr>
              <w:pStyle w:val="BodyText"/>
              <w:rPr>
                <w:lang w:val="en-NZ"/>
              </w:rPr>
            </w:pPr>
            <w:r w:rsidRPr="00990E0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0E07" w:rsidP="00990E07">
            <w:pPr>
              <w:pStyle w:val="BodyText"/>
            </w:pPr>
          </w:p>
        </w:tc>
      </w:tr>
    </w:tbl>
    <w:p w:rsidR="00B5673A" w:rsidP="00990E07">
      <w:pPr>
        <w:pStyle w:val="BodyText"/>
      </w:pPr>
    </w:p>
    <w:p w:rsidR="00B5673A" w:rsidP="00990E07">
      <w:pPr>
        <w:pStyle w:val="BodyText"/>
      </w:pPr>
    </w:p>
    <w:p w:rsidR="00000000" w:rsidRPr="00990E07" w:rsidP="00990E07"/>
    <w:sectPr w:rsidSect="00990E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E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673A" w:rsidP="00B567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E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73A" w:rsidP="00990E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5673A" w:rsidP="00990E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5673A" w:rsidP="00990E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E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673A" w:rsidP="00B5673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E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73A" w:rsidP="00990E07">
    <w:pPr>
      <w:pStyle w:val="Header"/>
      <w:framePr w:wrap="around"/>
    </w:pPr>
    <w:r>
      <w:fldChar w:fldCharType="begin"/>
    </w:r>
    <w:r>
      <w:instrText xml:space="preserve"> TITLE   \* MERGEFORMAT </w:instrText>
    </w:r>
    <w:r>
      <w:fldChar w:fldCharType="separate"/>
    </w:r>
    <w:r>
      <w:t>MEM21020A Service and repair clock chiming mechanisms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5673A" w:rsidP="00990E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227D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ECEF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E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0E07"/>
    <w:pPr>
      <w:spacing w:before="360" w:after="60"/>
      <w:outlineLvl w:val="0"/>
    </w:pPr>
    <w:rPr>
      <w:sz w:val="32"/>
    </w:rPr>
  </w:style>
  <w:style w:type="paragraph" w:styleId="Heading2">
    <w:name w:val="heading 2"/>
    <w:basedOn w:val="HeadingBase"/>
    <w:next w:val="BodyText"/>
    <w:link w:val="Heading2Char"/>
    <w:qFormat/>
    <w:rsid w:val="00990E07"/>
    <w:pPr>
      <w:keepLines/>
      <w:spacing w:before="240" w:after="120"/>
      <w:outlineLvl w:val="1"/>
    </w:pPr>
    <w:rPr>
      <w:sz w:val="28"/>
      <w:szCs w:val="40"/>
    </w:rPr>
  </w:style>
  <w:style w:type="paragraph" w:styleId="Heading3">
    <w:name w:val="heading 3"/>
    <w:basedOn w:val="HeadingBase"/>
    <w:next w:val="BodyText"/>
    <w:link w:val="Heading3Char"/>
    <w:qFormat/>
    <w:rsid w:val="00990E07"/>
    <w:pPr>
      <w:spacing w:before="180" w:after="120"/>
      <w:outlineLvl w:val="2"/>
    </w:pPr>
    <w:rPr>
      <w:spacing w:val="-10"/>
      <w:kern w:val="32"/>
    </w:rPr>
  </w:style>
  <w:style w:type="paragraph" w:styleId="Heading4">
    <w:name w:val="heading 4"/>
    <w:basedOn w:val="HeadingBase"/>
    <w:next w:val="BodyText"/>
    <w:link w:val="Heading4Char"/>
    <w:qFormat/>
    <w:rsid w:val="00990E07"/>
    <w:pPr>
      <w:spacing w:before="160" w:after="120"/>
      <w:outlineLvl w:val="3"/>
    </w:pPr>
    <w:rPr>
      <w:sz w:val="22"/>
    </w:rPr>
  </w:style>
  <w:style w:type="paragraph" w:styleId="Heading5">
    <w:name w:val="heading 5"/>
    <w:basedOn w:val="HeadingBase"/>
    <w:next w:val="Normal"/>
    <w:link w:val="Heading5Char"/>
    <w:qFormat/>
    <w:rsid w:val="00990E07"/>
    <w:pPr>
      <w:spacing w:before="80"/>
      <w:outlineLvl w:val="4"/>
    </w:pPr>
    <w:rPr>
      <w:color w:val="918585"/>
      <w:sz w:val="20"/>
    </w:rPr>
  </w:style>
  <w:style w:type="paragraph" w:styleId="Heading6">
    <w:name w:val="heading 6"/>
    <w:basedOn w:val="HeadingBase"/>
    <w:next w:val="Normal"/>
    <w:link w:val="Heading6Char"/>
    <w:qFormat/>
    <w:rsid w:val="00990E07"/>
    <w:pPr>
      <w:spacing w:before="60"/>
      <w:outlineLvl w:val="5"/>
    </w:pPr>
    <w:rPr>
      <w:color w:val="918585"/>
      <w:sz w:val="20"/>
    </w:rPr>
  </w:style>
  <w:style w:type="paragraph" w:styleId="Heading7">
    <w:name w:val="heading 7"/>
    <w:basedOn w:val="Normal"/>
    <w:next w:val="Normal"/>
    <w:link w:val="Heading7Char"/>
    <w:qFormat/>
    <w:rsid w:val="00990E07"/>
    <w:pPr>
      <w:ind w:left="720"/>
      <w:outlineLvl w:val="6"/>
    </w:pPr>
    <w:rPr>
      <w:i/>
    </w:rPr>
  </w:style>
  <w:style w:type="paragraph" w:styleId="Heading8">
    <w:name w:val="heading 8"/>
    <w:basedOn w:val="Normal"/>
    <w:next w:val="Normal"/>
    <w:link w:val="Heading8Char"/>
    <w:qFormat/>
    <w:rsid w:val="00990E07"/>
    <w:pPr>
      <w:ind w:left="720"/>
      <w:outlineLvl w:val="7"/>
    </w:pPr>
    <w:rPr>
      <w:i/>
    </w:rPr>
  </w:style>
  <w:style w:type="paragraph" w:styleId="Heading9">
    <w:name w:val="heading 9"/>
    <w:basedOn w:val="Normal"/>
    <w:next w:val="Normal"/>
    <w:link w:val="Heading9Char"/>
    <w:qFormat/>
    <w:rsid w:val="00990E07"/>
    <w:pPr>
      <w:ind w:left="720"/>
      <w:outlineLvl w:val="8"/>
    </w:pPr>
    <w:rPr>
      <w:i/>
    </w:rPr>
  </w:style>
  <w:style w:type="character" w:default="1" w:styleId="DefaultParagraphFont">
    <w:name w:val="Default Paragraph Font"/>
    <w:uiPriority w:val="1"/>
    <w:unhideWhenUsed/>
    <w:rsid w:val="00990E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0E07"/>
  </w:style>
  <w:style w:type="character" w:customStyle="1" w:styleId="Heading1Char">
    <w:name w:val="Heading 1 Char"/>
    <w:link w:val="Heading1"/>
    <w:rsid w:val="00990E07"/>
    <w:rPr>
      <w:rFonts w:ascii="Times New Roman" w:eastAsia="Times New Roman" w:hAnsi="Times New Roman" w:cs="Times New Roman"/>
      <w:b/>
      <w:sz w:val="32"/>
      <w:szCs w:val="20"/>
      <w:lang w:eastAsia="en-US"/>
    </w:rPr>
  </w:style>
  <w:style w:type="paragraph" w:styleId="BodyText">
    <w:name w:val="Body Text"/>
    <w:basedOn w:val="Normal"/>
    <w:link w:val="BodyTextChar"/>
    <w:rsid w:val="00990E07"/>
    <w:pPr>
      <w:spacing w:before="120" w:after="120"/>
      <w:contextualSpacing/>
    </w:pPr>
    <w:rPr>
      <w:rFonts w:ascii="Times New Roman" w:hAnsi="Times New Roman"/>
      <w:sz w:val="24"/>
      <w:szCs w:val="22"/>
    </w:rPr>
  </w:style>
  <w:style w:type="character" w:customStyle="1" w:styleId="BodyTextChar">
    <w:name w:val="Body Text Char"/>
    <w:link w:val="BodyText"/>
    <w:rsid w:val="00990E07"/>
    <w:rPr>
      <w:rFonts w:ascii="Times New Roman" w:eastAsia="Times New Roman" w:hAnsi="Times New Roman" w:cs="Times New Roman"/>
      <w:sz w:val="24"/>
      <w:lang w:val="en-US" w:eastAsia="en-US"/>
    </w:rPr>
  </w:style>
  <w:style w:type="paragraph" w:styleId="Footer">
    <w:name w:val="footer"/>
    <w:basedOn w:val="Normal"/>
    <w:link w:val="FooterChar"/>
    <w:rsid w:val="00990E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90E07"/>
    <w:rPr>
      <w:rFonts w:ascii="Times New Roman" w:eastAsia="Times New Roman" w:hAnsi="Times New Roman" w:cs="Times New Roman"/>
      <w:sz w:val="16"/>
      <w:lang w:val="en-US" w:eastAsia="en-US"/>
    </w:rPr>
  </w:style>
  <w:style w:type="paragraph" w:styleId="List">
    <w:name w:val="List"/>
    <w:basedOn w:val="BodyText"/>
    <w:next w:val="BodyText"/>
    <w:rsid w:val="00990E07"/>
    <w:pPr>
      <w:tabs>
        <w:tab w:val="left" w:pos="340"/>
      </w:tabs>
      <w:spacing w:before="60" w:after="60"/>
      <w:ind w:left="340" w:hanging="340"/>
    </w:pPr>
  </w:style>
  <w:style w:type="paragraph" w:styleId="ListBullet">
    <w:name w:val="List Bullet"/>
    <w:basedOn w:val="List"/>
    <w:rsid w:val="00990E07"/>
    <w:pPr>
      <w:numPr>
        <w:numId w:val="12"/>
      </w:numPr>
      <w:tabs>
        <w:tab w:val="clear" w:pos="340"/>
      </w:tabs>
      <w:spacing w:before="40" w:after="40"/>
    </w:pPr>
  </w:style>
  <w:style w:type="character" w:customStyle="1" w:styleId="SpecialBold">
    <w:name w:val="Special Bold"/>
    <w:rsid w:val="00990E07"/>
    <w:rPr>
      <w:b/>
      <w:spacing w:val="0"/>
    </w:rPr>
  </w:style>
  <w:style w:type="paragraph" w:styleId="Header">
    <w:name w:val="header"/>
    <w:basedOn w:val="Normal"/>
    <w:link w:val="HeaderChar"/>
    <w:rsid w:val="00990E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90E0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90E07"/>
    <w:pPr>
      <w:spacing w:before="240" w:after="120"/>
      <w:outlineLvl w:val="0"/>
    </w:pPr>
    <w:rPr>
      <w:rFonts w:ascii="Times New Roman" w:hAnsi="Times New Roman"/>
      <w:b/>
      <w:sz w:val="28"/>
    </w:rPr>
  </w:style>
  <w:style w:type="paragraph" w:customStyle="1" w:styleId="AllowPageBreak">
    <w:name w:val="AllowPageBreak"/>
    <w:rsid w:val="00990E0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90E07"/>
    <w:pPr>
      <w:tabs>
        <w:tab w:val="left" w:pos="680"/>
      </w:tabs>
      <w:spacing w:before="60" w:after="60"/>
      <w:ind w:left="680" w:hanging="340"/>
    </w:pPr>
  </w:style>
  <w:style w:type="character" w:customStyle="1" w:styleId="Heading2Char">
    <w:name w:val="Heading 2 Char"/>
    <w:link w:val="Heading2"/>
    <w:rsid w:val="00990E07"/>
    <w:rPr>
      <w:rFonts w:ascii="Times New Roman" w:eastAsia="Times New Roman" w:hAnsi="Times New Roman" w:cs="Times New Roman"/>
      <w:b/>
      <w:sz w:val="28"/>
      <w:szCs w:val="40"/>
      <w:lang w:eastAsia="en-US"/>
    </w:rPr>
  </w:style>
  <w:style w:type="character" w:customStyle="1" w:styleId="Heading3Char">
    <w:name w:val="Heading 3 Char"/>
    <w:link w:val="Heading3"/>
    <w:rsid w:val="00990E0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90E07"/>
    <w:rPr>
      <w:rFonts w:ascii="Times New Roman" w:eastAsia="Times New Roman" w:hAnsi="Times New Roman" w:cs="Times New Roman"/>
      <w:b/>
      <w:szCs w:val="20"/>
      <w:lang w:eastAsia="en-US"/>
    </w:rPr>
  </w:style>
  <w:style w:type="character" w:customStyle="1" w:styleId="Heading5Char">
    <w:name w:val="Heading 5 Char"/>
    <w:link w:val="Heading5"/>
    <w:rsid w:val="00990E0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90E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0E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0E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0E07"/>
    <w:rPr>
      <w:rFonts w:ascii="Courier New" w:eastAsia="Times New Roman" w:hAnsi="Courier New" w:cs="Times New Roman"/>
      <w:i/>
      <w:szCs w:val="20"/>
      <w:lang w:val="en-US" w:eastAsia="en-US"/>
    </w:rPr>
  </w:style>
  <w:style w:type="paragraph" w:customStyle="1" w:styleId="HeadingBase">
    <w:name w:val="Heading Base"/>
    <w:rsid w:val="00990E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0E07"/>
    <w:pPr>
      <w:tabs>
        <w:tab w:val="right" w:leader="dot" w:pos="9072"/>
      </w:tabs>
      <w:ind w:left="567"/>
    </w:pPr>
    <w:rPr>
      <w:szCs w:val="22"/>
    </w:rPr>
  </w:style>
  <w:style w:type="paragraph" w:customStyle="1" w:styleId="TOCBase">
    <w:name w:val="TOC Base"/>
    <w:rsid w:val="00990E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0E07"/>
    <w:pPr>
      <w:tabs>
        <w:tab w:val="right" w:leader="dot" w:pos="9072"/>
      </w:tabs>
      <w:spacing w:before="40" w:after="40"/>
      <w:ind w:left="284"/>
    </w:pPr>
    <w:rPr>
      <w:rFonts w:ascii="Times New Roman" w:hAnsi="Times New Roman"/>
    </w:rPr>
  </w:style>
  <w:style w:type="paragraph" w:styleId="TOC1">
    <w:name w:val="toc 1"/>
    <w:basedOn w:val="TOCBase"/>
    <w:next w:val="Normal"/>
    <w:rsid w:val="00990E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0E07"/>
    <w:pPr>
      <w:spacing w:before="5040"/>
      <w:jc w:val="center"/>
    </w:pPr>
    <w:rPr>
      <w:sz w:val="48"/>
      <w:szCs w:val="72"/>
      <w:lang w:val="en-US"/>
    </w:rPr>
  </w:style>
  <w:style w:type="character" w:customStyle="1" w:styleId="TitleChar">
    <w:name w:val="Title Char"/>
    <w:link w:val="Title"/>
    <w:rsid w:val="00990E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0E07"/>
    <w:pPr>
      <w:tabs>
        <w:tab w:val="left" w:pos="3600"/>
        <w:tab w:val="left" w:pos="3958"/>
      </w:tabs>
    </w:pPr>
  </w:style>
  <w:style w:type="paragraph" w:customStyle="1" w:styleId="Note">
    <w:name w:val="Note"/>
    <w:basedOn w:val="BodyText"/>
    <w:rsid w:val="00990E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0E07"/>
    <w:pPr>
      <w:framePr w:wrap="auto" w:hAnchor="text" w:y="6049"/>
    </w:pPr>
    <w:rPr>
      <w:color w:val="000000"/>
      <w:sz w:val="40"/>
    </w:rPr>
  </w:style>
  <w:style w:type="paragraph" w:customStyle="1" w:styleId="TOCTitle">
    <w:name w:val="TOCTitle"/>
    <w:basedOn w:val="Heading1"/>
    <w:rsid w:val="00990E07"/>
    <w:pPr>
      <w:spacing w:after="240"/>
      <w:jc w:val="center"/>
      <w:outlineLvl w:val="9"/>
    </w:pPr>
    <w:rPr>
      <w:caps/>
    </w:rPr>
  </w:style>
  <w:style w:type="paragraph" w:customStyle="1" w:styleId="Version">
    <w:name w:val="Version"/>
    <w:rsid w:val="00990E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0E07"/>
    <w:pPr>
      <w:numPr>
        <w:numId w:val="13"/>
      </w:numPr>
      <w:tabs>
        <w:tab w:val="clear" w:pos="680"/>
      </w:tabs>
    </w:pPr>
  </w:style>
  <w:style w:type="paragraph" w:styleId="Index1">
    <w:name w:val="index 1"/>
    <w:basedOn w:val="Normal"/>
    <w:next w:val="Normal"/>
    <w:semiHidden/>
    <w:rsid w:val="00990E07"/>
    <w:pPr>
      <w:keepNext w:val="0"/>
      <w:tabs>
        <w:tab w:val="right" w:pos="4176"/>
      </w:tabs>
      <w:ind w:left="198" w:hanging="198"/>
    </w:pPr>
    <w:rPr>
      <w:rFonts w:ascii="Garamond" w:hAnsi="Garamond"/>
    </w:rPr>
  </w:style>
  <w:style w:type="paragraph" w:styleId="IndexHeading">
    <w:name w:val="index heading"/>
    <w:basedOn w:val="Normal"/>
    <w:next w:val="Index1"/>
    <w:semiHidden/>
    <w:rsid w:val="00990E07"/>
    <w:pPr>
      <w:spacing w:before="120" w:after="120"/>
    </w:pPr>
    <w:rPr>
      <w:rFonts w:ascii="Arial" w:hAnsi="Arial"/>
      <w:b/>
      <w:color w:val="918585"/>
      <w:sz w:val="24"/>
    </w:rPr>
  </w:style>
  <w:style w:type="paragraph" w:customStyle="1" w:styleId="Chapter">
    <w:name w:val="Chapter"/>
    <w:basedOn w:val="Normal"/>
    <w:rsid w:val="00990E07"/>
    <w:pPr>
      <w:spacing w:before="240"/>
    </w:pPr>
    <w:rPr>
      <w:rFonts w:ascii="Times New Roman" w:hAnsi="Times New Roman"/>
      <w:smallCaps/>
      <w:spacing w:val="80"/>
      <w:sz w:val="28"/>
    </w:rPr>
  </w:style>
  <w:style w:type="paragraph" w:customStyle="1" w:styleId="InChapter">
    <w:name w:val="InChapter"/>
    <w:basedOn w:val="Heading3"/>
    <w:rsid w:val="00990E07"/>
    <w:pPr>
      <w:spacing w:after="240"/>
      <w:outlineLvl w:val="9"/>
    </w:pPr>
    <w:rPr>
      <w:noProof/>
    </w:rPr>
  </w:style>
  <w:style w:type="paragraph" w:styleId="Index2">
    <w:name w:val="index 2"/>
    <w:basedOn w:val="Normal"/>
    <w:next w:val="Normal"/>
    <w:semiHidden/>
    <w:rsid w:val="00990E07"/>
    <w:pPr>
      <w:tabs>
        <w:tab w:val="right" w:pos="4176"/>
      </w:tabs>
      <w:ind w:left="568" w:hanging="284"/>
    </w:pPr>
    <w:rPr>
      <w:rFonts w:ascii="Garamond" w:hAnsi="Garamond"/>
    </w:rPr>
  </w:style>
  <w:style w:type="paragraph" w:customStyle="1" w:styleId="Byline">
    <w:name w:val="Byline"/>
    <w:rsid w:val="00990E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0E07"/>
    <w:pPr>
      <w:tabs>
        <w:tab w:val="clear" w:pos="3600"/>
        <w:tab w:val="clear" w:pos="3958"/>
      </w:tabs>
      <w:jc w:val="right"/>
    </w:pPr>
  </w:style>
  <w:style w:type="character" w:styleId="Emphasis">
    <w:name w:val="Emphasis"/>
    <w:qFormat/>
    <w:rsid w:val="00990E07"/>
    <w:rPr>
      <w:i/>
    </w:rPr>
  </w:style>
  <w:style w:type="paragraph" w:styleId="Caption">
    <w:name w:val="caption"/>
    <w:basedOn w:val="BodyText"/>
    <w:next w:val="Normal"/>
    <w:qFormat/>
    <w:rsid w:val="00990E07"/>
    <w:pPr>
      <w:framePr w:w="2268" w:hSpace="181" w:vSpace="181" w:wrap="around" w:vAnchor="text" w:hAnchor="page" w:x="1135" w:y="285" w:anchorLock="1"/>
    </w:pPr>
    <w:rPr>
      <w:i/>
    </w:rPr>
  </w:style>
  <w:style w:type="paragraph" w:customStyle="1" w:styleId="MiniTOCTitle">
    <w:name w:val="MiniTOCTitle"/>
    <w:basedOn w:val="Heading4"/>
    <w:rsid w:val="00990E07"/>
    <w:pPr>
      <w:spacing w:before="240"/>
      <w:outlineLvl w:val="9"/>
    </w:pPr>
    <w:rPr>
      <w:noProof/>
      <w:sz w:val="24"/>
    </w:rPr>
  </w:style>
  <w:style w:type="paragraph" w:customStyle="1" w:styleId="MiniTOCItem">
    <w:name w:val="MiniTOCItem"/>
    <w:basedOn w:val="ListBullet"/>
    <w:rsid w:val="00990E07"/>
    <w:pPr>
      <w:numPr>
        <w:numId w:val="0"/>
      </w:numPr>
      <w:tabs>
        <w:tab w:val="right" w:leader="dot" w:pos="6521"/>
      </w:tabs>
      <w:spacing w:before="0" w:after="0"/>
    </w:pPr>
  </w:style>
  <w:style w:type="paragraph" w:customStyle="1" w:styleId="TOFTitle">
    <w:name w:val="TOFTitle"/>
    <w:basedOn w:val="TOCTitle"/>
    <w:rsid w:val="00990E07"/>
  </w:style>
  <w:style w:type="paragraph" w:styleId="TableofFigures">
    <w:name w:val="table of figures"/>
    <w:basedOn w:val="Normal"/>
    <w:next w:val="Normal"/>
    <w:semiHidden/>
    <w:rsid w:val="00990E07"/>
    <w:pPr>
      <w:tabs>
        <w:tab w:val="right" w:leader="dot" w:pos="9072"/>
      </w:tabs>
      <w:ind w:left="970" w:hanging="403"/>
    </w:pPr>
    <w:rPr>
      <w:rFonts w:ascii="Times New Roman" w:hAnsi="Times New Roman"/>
      <w:b/>
    </w:rPr>
  </w:style>
  <w:style w:type="paragraph" w:styleId="ListNumber">
    <w:name w:val="List Number"/>
    <w:basedOn w:val="List"/>
    <w:rsid w:val="00990E07"/>
    <w:pPr>
      <w:numPr>
        <w:numId w:val="10"/>
      </w:numPr>
    </w:pPr>
  </w:style>
  <w:style w:type="character" w:customStyle="1" w:styleId="WingdingSymbols">
    <w:name w:val="Wingding Symbols"/>
    <w:rsid w:val="00990E07"/>
    <w:rPr>
      <w:rFonts w:ascii="Wingdings" w:hAnsi="Wingdings"/>
    </w:rPr>
  </w:style>
  <w:style w:type="paragraph" w:customStyle="1" w:styleId="TableHeading">
    <w:name w:val="Table Heading"/>
    <w:basedOn w:val="HeadingBase"/>
    <w:rsid w:val="00990E07"/>
    <w:pPr>
      <w:keepLines/>
      <w:pBdr>
        <w:bottom w:val="single" w:sz="6" w:space="1" w:color="918585"/>
      </w:pBdr>
      <w:spacing w:before="240"/>
    </w:pPr>
  </w:style>
  <w:style w:type="character" w:customStyle="1" w:styleId="HotSpot">
    <w:name w:val="HotSpot"/>
    <w:rsid w:val="00990E07"/>
    <w:rPr>
      <w:color w:val="0033CC"/>
      <w:u w:val="none"/>
    </w:rPr>
  </w:style>
  <w:style w:type="paragraph" w:customStyle="1" w:styleId="BodyTextRight">
    <w:name w:val="Body Text Right"/>
    <w:basedOn w:val="BodyText"/>
    <w:rsid w:val="00990E07"/>
    <w:pPr>
      <w:spacing w:before="0" w:after="0"/>
      <w:jc w:val="right"/>
    </w:pPr>
  </w:style>
  <w:style w:type="paragraph" w:styleId="Index3">
    <w:name w:val="index 3"/>
    <w:basedOn w:val="ListNumber2"/>
    <w:next w:val="Normal"/>
    <w:semiHidden/>
    <w:rsid w:val="00990E07"/>
    <w:pPr>
      <w:numPr>
        <w:numId w:val="0"/>
      </w:numPr>
      <w:tabs>
        <w:tab w:val="right" w:leader="dot" w:pos="4176"/>
      </w:tabs>
    </w:pPr>
  </w:style>
  <w:style w:type="paragraph" w:styleId="ListNumber2">
    <w:name w:val="List Number 2"/>
    <w:basedOn w:val="List2"/>
    <w:rsid w:val="00990E07"/>
    <w:pPr>
      <w:numPr>
        <w:numId w:val="9"/>
      </w:numPr>
      <w:tabs>
        <w:tab w:val="clear" w:pos="1060"/>
      </w:tabs>
    </w:pPr>
  </w:style>
  <w:style w:type="paragraph" w:customStyle="1" w:styleId="MarginNote">
    <w:name w:val="Margin Note"/>
    <w:basedOn w:val="BodyText"/>
    <w:rsid w:val="00990E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0E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90E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0E07"/>
    <w:rPr>
      <w:sz w:val="32"/>
    </w:rPr>
  </w:style>
  <w:style w:type="paragraph" w:customStyle="1" w:styleId="HeadingProcedure">
    <w:name w:val="Heading Procedure"/>
    <w:basedOn w:val="HeadingBase"/>
    <w:next w:val="Normal"/>
    <w:rsid w:val="00990E07"/>
    <w:pPr>
      <w:tabs>
        <w:tab w:val="left" w:pos="0"/>
      </w:tabs>
      <w:spacing w:before="120" w:after="60"/>
    </w:pPr>
    <w:rPr>
      <w:i/>
      <w:color w:val="918585"/>
      <w:sz w:val="22"/>
    </w:rPr>
  </w:style>
  <w:style w:type="paragraph" w:customStyle="1" w:styleId="TableBodyText">
    <w:name w:val="Table Body Text"/>
    <w:basedOn w:val="BodyText"/>
    <w:rsid w:val="00990E07"/>
    <w:pPr>
      <w:spacing w:before="60" w:after="60"/>
    </w:pPr>
  </w:style>
  <w:style w:type="paragraph" w:styleId="ListContinue">
    <w:name w:val="List Continue"/>
    <w:basedOn w:val="List"/>
    <w:rsid w:val="00990E07"/>
    <w:pPr>
      <w:ind w:firstLine="0"/>
    </w:pPr>
  </w:style>
  <w:style w:type="paragraph" w:customStyle="1" w:styleId="ListNote">
    <w:name w:val="List Note"/>
    <w:basedOn w:val="List"/>
    <w:rsid w:val="00990E07"/>
    <w:pPr>
      <w:pBdr>
        <w:top w:val="single" w:sz="6" w:space="2" w:color="918585"/>
        <w:bottom w:val="single" w:sz="6" w:space="2" w:color="918585"/>
      </w:pBdr>
      <w:tabs>
        <w:tab w:val="left" w:pos="1021"/>
      </w:tabs>
      <w:ind w:firstLine="0"/>
    </w:pPr>
  </w:style>
  <w:style w:type="paragraph" w:customStyle="1" w:styleId="Warning">
    <w:name w:val="Warning"/>
    <w:basedOn w:val="BodyText"/>
    <w:rsid w:val="00990E07"/>
    <w:pPr>
      <w:shd w:val="clear" w:color="auto" w:fill="D9D9D9"/>
      <w:tabs>
        <w:tab w:val="left" w:pos="992"/>
      </w:tabs>
      <w:ind w:left="119" w:right="119"/>
    </w:pPr>
    <w:rPr>
      <w:sz w:val="20"/>
    </w:rPr>
  </w:style>
  <w:style w:type="paragraph" w:customStyle="1" w:styleId="MarginIcons">
    <w:name w:val="Margin Icons"/>
    <w:basedOn w:val="BodyText"/>
    <w:rsid w:val="00990E0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90E07"/>
    <w:rPr>
      <w:rFonts w:ascii="Courier New" w:hAnsi="Courier New"/>
    </w:rPr>
  </w:style>
  <w:style w:type="paragraph" w:customStyle="1" w:styleId="NoteBullet">
    <w:name w:val="Note Bullet"/>
    <w:basedOn w:val="Note"/>
    <w:rsid w:val="00990E07"/>
    <w:pPr>
      <w:tabs>
        <w:tab w:val="clear" w:pos="680"/>
      </w:tabs>
      <w:spacing w:before="60" w:after="60"/>
    </w:pPr>
  </w:style>
  <w:style w:type="paragraph" w:customStyle="1" w:styleId="SubHeading2">
    <w:name w:val="SubHeading2"/>
    <w:basedOn w:val="HeadingBase"/>
    <w:rsid w:val="00990E07"/>
    <w:pPr>
      <w:spacing w:before="240" w:after="60"/>
    </w:pPr>
    <w:rPr>
      <w:sz w:val="20"/>
    </w:rPr>
  </w:style>
  <w:style w:type="paragraph" w:customStyle="1" w:styleId="SubHeading1">
    <w:name w:val="SubHeading1"/>
    <w:basedOn w:val="HeadingBase"/>
    <w:rsid w:val="00990E07"/>
    <w:pPr>
      <w:spacing w:before="240" w:after="60"/>
    </w:pPr>
    <w:rPr>
      <w:color w:val="918585"/>
      <w:sz w:val="22"/>
    </w:rPr>
  </w:style>
  <w:style w:type="paragraph" w:customStyle="1" w:styleId="SideHeading">
    <w:name w:val="Side Heading"/>
    <w:basedOn w:val="HeadingBase"/>
    <w:rsid w:val="00990E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0E07"/>
    <w:pPr>
      <w:tabs>
        <w:tab w:val="num" w:pos="360"/>
      </w:tabs>
    </w:pPr>
  </w:style>
  <w:style w:type="paragraph" w:styleId="PlainText">
    <w:name w:val="Plain Text"/>
    <w:basedOn w:val="Normal"/>
    <w:link w:val="PlainTextChar"/>
    <w:rsid w:val="00990E07"/>
    <w:rPr>
      <w:sz w:val="20"/>
    </w:rPr>
  </w:style>
  <w:style w:type="character" w:customStyle="1" w:styleId="PlainTextChar">
    <w:name w:val="Plain Text Char"/>
    <w:basedOn w:val="DefaultParagraphFont"/>
    <w:link w:val="PlainText"/>
    <w:rsid w:val="00990E07"/>
    <w:rPr>
      <w:rFonts w:ascii="Courier New" w:eastAsia="Times New Roman" w:hAnsi="Courier New" w:cs="Times New Roman"/>
      <w:sz w:val="20"/>
      <w:szCs w:val="20"/>
      <w:lang w:val="en-US" w:eastAsia="en-US"/>
    </w:rPr>
  </w:style>
  <w:style w:type="character" w:customStyle="1" w:styleId="MenuOption">
    <w:name w:val="Menu Option"/>
    <w:rsid w:val="00990E07"/>
    <w:rPr>
      <w:b/>
      <w:smallCaps/>
    </w:rPr>
  </w:style>
  <w:style w:type="paragraph" w:customStyle="1" w:styleId="TableListNumber">
    <w:name w:val="Table List Number"/>
    <w:basedOn w:val="ListNumber"/>
    <w:rsid w:val="00990E07"/>
    <w:pPr>
      <w:numPr>
        <w:numId w:val="0"/>
      </w:numPr>
    </w:pPr>
  </w:style>
  <w:style w:type="paragraph" w:styleId="TOC4">
    <w:name w:val="toc 4"/>
    <w:basedOn w:val="TOCBase"/>
    <w:next w:val="Normal"/>
    <w:semiHidden/>
    <w:rsid w:val="00990E07"/>
    <w:pPr>
      <w:tabs>
        <w:tab w:val="right" w:leader="dot" w:pos="9071"/>
      </w:tabs>
      <w:ind w:left="1701"/>
    </w:pPr>
  </w:style>
  <w:style w:type="paragraph" w:customStyle="1" w:styleId="ListAlpha">
    <w:name w:val="List Alpha"/>
    <w:basedOn w:val="List"/>
    <w:rsid w:val="00990E07"/>
    <w:pPr>
      <w:numPr>
        <w:numId w:val="8"/>
      </w:numPr>
    </w:pPr>
  </w:style>
  <w:style w:type="paragraph" w:customStyle="1" w:styleId="ListAlpha2">
    <w:name w:val="List Alpha 2"/>
    <w:basedOn w:val="List2"/>
    <w:rsid w:val="00990E07"/>
    <w:pPr>
      <w:numPr>
        <w:numId w:val="7"/>
      </w:numPr>
    </w:pPr>
  </w:style>
  <w:style w:type="paragraph" w:styleId="List3">
    <w:name w:val="List 3"/>
    <w:basedOn w:val="BodyText"/>
    <w:rsid w:val="00990E07"/>
    <w:pPr>
      <w:tabs>
        <w:tab w:val="left" w:pos="1021"/>
      </w:tabs>
      <w:spacing w:before="60" w:after="60"/>
      <w:ind w:left="1020" w:hanging="340"/>
    </w:pPr>
  </w:style>
  <w:style w:type="paragraph" w:styleId="List4">
    <w:name w:val="List 4"/>
    <w:basedOn w:val="BodyText"/>
    <w:rsid w:val="00990E07"/>
    <w:pPr>
      <w:tabs>
        <w:tab w:val="left" w:pos="1361"/>
      </w:tabs>
      <w:spacing w:before="60" w:after="60"/>
      <w:ind w:left="1361" w:hanging="340"/>
    </w:pPr>
  </w:style>
  <w:style w:type="paragraph" w:styleId="List5">
    <w:name w:val="List 5"/>
    <w:basedOn w:val="BodyText"/>
    <w:rsid w:val="00990E07"/>
    <w:pPr>
      <w:tabs>
        <w:tab w:val="left" w:pos="1701"/>
      </w:tabs>
      <w:spacing w:before="60" w:after="60"/>
      <w:ind w:left="1701" w:hanging="340"/>
    </w:pPr>
  </w:style>
  <w:style w:type="paragraph" w:styleId="ListBullet3">
    <w:name w:val="List Bullet 3"/>
    <w:basedOn w:val="List3"/>
    <w:rsid w:val="00990E07"/>
    <w:pPr>
      <w:numPr>
        <w:numId w:val="14"/>
      </w:numPr>
      <w:tabs>
        <w:tab w:val="clear" w:pos="1021"/>
      </w:tabs>
      <w:ind w:left="1037" w:hanging="357"/>
    </w:pPr>
  </w:style>
  <w:style w:type="paragraph" w:styleId="ListBullet4">
    <w:name w:val="List Bullet 4"/>
    <w:basedOn w:val="List4"/>
    <w:rsid w:val="00990E07"/>
    <w:pPr>
      <w:numPr>
        <w:numId w:val="2"/>
      </w:numPr>
    </w:pPr>
  </w:style>
  <w:style w:type="paragraph" w:styleId="ListBullet5">
    <w:name w:val="List Bullet 5"/>
    <w:basedOn w:val="List5"/>
    <w:rsid w:val="00990E07"/>
    <w:pPr>
      <w:numPr>
        <w:numId w:val="3"/>
      </w:numPr>
    </w:pPr>
  </w:style>
  <w:style w:type="paragraph" w:styleId="ListContinue2">
    <w:name w:val="List Continue 2"/>
    <w:basedOn w:val="List2"/>
    <w:rsid w:val="00990E07"/>
    <w:pPr>
      <w:ind w:firstLine="0"/>
    </w:pPr>
  </w:style>
  <w:style w:type="paragraph" w:styleId="ListContinue3">
    <w:name w:val="List Continue 3"/>
    <w:basedOn w:val="List3"/>
    <w:rsid w:val="00990E07"/>
    <w:pPr>
      <w:ind w:left="1021" w:firstLine="0"/>
    </w:pPr>
  </w:style>
  <w:style w:type="paragraph" w:styleId="ListContinue4">
    <w:name w:val="List Continue 4"/>
    <w:basedOn w:val="List4"/>
    <w:rsid w:val="00990E07"/>
    <w:pPr>
      <w:ind w:firstLine="0"/>
    </w:pPr>
  </w:style>
  <w:style w:type="paragraph" w:styleId="ListContinue5">
    <w:name w:val="List Continue 5"/>
    <w:basedOn w:val="List5"/>
    <w:rsid w:val="00990E07"/>
    <w:pPr>
      <w:ind w:firstLine="0"/>
    </w:pPr>
  </w:style>
  <w:style w:type="paragraph" w:styleId="ListNumber3">
    <w:name w:val="List Number 3"/>
    <w:basedOn w:val="List3"/>
    <w:rsid w:val="00990E07"/>
    <w:pPr>
      <w:numPr>
        <w:numId w:val="4"/>
      </w:numPr>
    </w:pPr>
  </w:style>
  <w:style w:type="paragraph" w:styleId="ListNumber4">
    <w:name w:val="List Number 4"/>
    <w:basedOn w:val="List4"/>
    <w:rsid w:val="00990E07"/>
    <w:pPr>
      <w:numPr>
        <w:numId w:val="5"/>
      </w:numPr>
    </w:pPr>
  </w:style>
  <w:style w:type="paragraph" w:styleId="ListNumber5">
    <w:name w:val="List Number 5"/>
    <w:basedOn w:val="List5"/>
    <w:rsid w:val="00990E07"/>
    <w:pPr>
      <w:numPr>
        <w:numId w:val="6"/>
      </w:numPr>
    </w:pPr>
  </w:style>
  <w:style w:type="paragraph" w:styleId="BlockText">
    <w:name w:val="Block Text"/>
    <w:basedOn w:val="Normal"/>
    <w:rsid w:val="00990E07"/>
    <w:pPr>
      <w:spacing w:after="120"/>
      <w:ind w:left="1440" w:right="1440"/>
    </w:pPr>
  </w:style>
  <w:style w:type="character" w:customStyle="1" w:styleId="Subscript">
    <w:name w:val="Subscript"/>
    <w:rsid w:val="00990E07"/>
    <w:rPr>
      <w:sz w:val="16"/>
      <w:vertAlign w:val="subscript"/>
    </w:rPr>
  </w:style>
  <w:style w:type="character" w:customStyle="1" w:styleId="Superscript">
    <w:name w:val="Superscript"/>
    <w:rsid w:val="00990E07"/>
    <w:rPr>
      <w:sz w:val="16"/>
      <w:vertAlign w:val="superscript"/>
    </w:rPr>
  </w:style>
  <w:style w:type="character" w:customStyle="1" w:styleId="Symbols">
    <w:name w:val="Symbols"/>
    <w:rsid w:val="00990E07"/>
    <w:rPr>
      <w:rFonts w:ascii="Symbol" w:hAnsi="Symbol"/>
    </w:rPr>
  </w:style>
  <w:style w:type="character" w:customStyle="1" w:styleId="MenuOptions">
    <w:name w:val="Menu Options"/>
    <w:rsid w:val="00990E07"/>
    <w:rPr>
      <w:rFonts w:ascii="Arial Narrow" w:hAnsi="Arial Narrow"/>
      <w:smallCaps/>
    </w:rPr>
  </w:style>
  <w:style w:type="character" w:customStyle="1" w:styleId="Buttons">
    <w:name w:val="Buttons"/>
    <w:rsid w:val="00990E07"/>
    <w:rPr>
      <w:b/>
    </w:rPr>
  </w:style>
  <w:style w:type="character" w:customStyle="1" w:styleId="Underlined">
    <w:name w:val="Underlined"/>
    <w:rsid w:val="00990E07"/>
    <w:rPr>
      <w:u w:val="single"/>
    </w:rPr>
  </w:style>
  <w:style w:type="paragraph" w:customStyle="1" w:styleId="TableBodyTextRight">
    <w:name w:val="Table Body Text Right"/>
    <w:basedOn w:val="TableBodyText"/>
    <w:rsid w:val="00990E07"/>
    <w:pPr>
      <w:widowControl w:val="0"/>
      <w:autoSpaceDE w:val="0"/>
      <w:autoSpaceDN w:val="0"/>
      <w:adjustRightInd w:val="0"/>
      <w:jc w:val="right"/>
    </w:pPr>
    <w:rPr>
      <w:rFonts w:cs="Arial"/>
      <w:szCs w:val="18"/>
    </w:rPr>
  </w:style>
  <w:style w:type="paragraph" w:customStyle="1" w:styleId="CopyrightText">
    <w:name w:val="Copyright Text"/>
    <w:basedOn w:val="BodyText"/>
    <w:rsid w:val="00990E07"/>
    <w:rPr>
      <w:sz w:val="18"/>
    </w:rPr>
  </w:style>
  <w:style w:type="paragraph" w:customStyle="1" w:styleId="BodySmallRight">
    <w:name w:val="Body Small Right"/>
    <w:basedOn w:val="BodyTextRight"/>
    <w:rsid w:val="00990E07"/>
    <w:rPr>
      <w:sz w:val="18"/>
      <w:szCs w:val="18"/>
    </w:rPr>
  </w:style>
  <w:style w:type="paragraph" w:customStyle="1" w:styleId="MarginEdition">
    <w:name w:val="Margin Edition"/>
    <w:basedOn w:val="MarginNote"/>
    <w:rsid w:val="00990E07"/>
    <w:pPr>
      <w:spacing w:before="0" w:after="0"/>
    </w:pPr>
    <w:rPr>
      <w:rFonts w:ascii="Times New Roman" w:hAnsi="Times New Roman"/>
      <w:color w:val="999999"/>
    </w:rPr>
  </w:style>
  <w:style w:type="paragraph" w:customStyle="1" w:styleId="Spacer">
    <w:name w:val="Spacer"/>
    <w:basedOn w:val="Normal"/>
    <w:rsid w:val="00990E07"/>
    <w:rPr>
      <w:sz w:val="2"/>
      <w:szCs w:val="2"/>
    </w:rPr>
  </w:style>
  <w:style w:type="character" w:customStyle="1" w:styleId="Small">
    <w:name w:val="Small"/>
    <w:rsid w:val="00990E07"/>
    <w:rPr>
      <w:sz w:val="16"/>
    </w:rPr>
  </w:style>
  <w:style w:type="paragraph" w:customStyle="1" w:styleId="WideTable">
    <w:name w:val="Wide Table"/>
    <w:basedOn w:val="Normal"/>
    <w:rsid w:val="00990E07"/>
    <w:pPr>
      <w:ind w:left="-1418"/>
    </w:pPr>
    <w:rPr>
      <w:sz w:val="2"/>
      <w:szCs w:val="2"/>
    </w:rPr>
  </w:style>
  <w:style w:type="character" w:styleId="PageNumber">
    <w:name w:val="page number"/>
    <w:rsid w:val="00990E07"/>
  </w:style>
  <w:style w:type="paragraph" w:styleId="Quote">
    <w:name w:val="Quote"/>
    <w:basedOn w:val="Heading1"/>
    <w:link w:val="QuoteChar"/>
    <w:qFormat/>
    <w:rsid w:val="00990E07"/>
    <w:rPr>
      <w:b w:val="0"/>
      <w:sz w:val="72"/>
      <w:szCs w:val="72"/>
      <w:lang w:val="en-NZ"/>
    </w:rPr>
  </w:style>
  <w:style w:type="character" w:customStyle="1" w:styleId="QuoteChar">
    <w:name w:val="Quote Char"/>
    <w:link w:val="Quote"/>
    <w:rsid w:val="00990E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0E07"/>
    <w:pPr>
      <w:pageBreakBefore/>
    </w:pPr>
  </w:style>
  <w:style w:type="paragraph" w:customStyle="1" w:styleId="Border">
    <w:name w:val="Border"/>
    <w:basedOn w:val="Normal"/>
    <w:qFormat/>
    <w:rsid w:val="00990E07"/>
    <w:pPr>
      <w:pBdr>
        <w:top w:val="single" w:sz="18" w:space="1" w:color="auto"/>
      </w:pBdr>
    </w:pPr>
    <w:rPr>
      <w:rFonts w:ascii="Times New Roman" w:hAnsi="Times New Roman"/>
      <w:color w:val="FFFFFF"/>
      <w:sz w:val="2"/>
    </w:rPr>
  </w:style>
  <w:style w:type="character" w:styleId="IntenseEmphasis">
    <w:name w:val="Intense Emphasis"/>
    <w:uiPriority w:val="21"/>
    <w:qFormat/>
    <w:rsid w:val="00990E07"/>
    <w:rPr>
      <w:b/>
      <w:bCs/>
      <w:i/>
      <w:iCs/>
      <w:color w:val="auto"/>
    </w:rPr>
  </w:style>
  <w:style w:type="paragraph" w:styleId="IntenseQuote">
    <w:name w:val="Intense Quote"/>
    <w:basedOn w:val="Normal"/>
    <w:next w:val="Normal"/>
    <w:link w:val="IntenseQuoteChar"/>
    <w:uiPriority w:val="30"/>
    <w:qFormat/>
    <w:rsid w:val="00990E0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90E07"/>
    <w:rPr>
      <w:rFonts w:ascii="Courier New" w:eastAsia="Times New Roman" w:hAnsi="Courier New" w:cs="Times New Roman"/>
      <w:b/>
      <w:bCs/>
      <w:i/>
      <w:iCs/>
      <w:szCs w:val="20"/>
      <w:lang w:val="en-US" w:eastAsia="en-US"/>
    </w:rPr>
  </w:style>
  <w:style w:type="character" w:styleId="SubtleReference">
    <w:name w:val="Subtle Reference"/>
    <w:uiPriority w:val="31"/>
    <w:qFormat/>
    <w:rsid w:val="00990E07"/>
    <w:rPr>
      <w:smallCaps/>
      <w:color w:val="auto"/>
      <w:u w:val="single"/>
    </w:rPr>
  </w:style>
  <w:style w:type="character" w:styleId="IntenseReference">
    <w:name w:val="Intense Reference"/>
    <w:uiPriority w:val="32"/>
    <w:qFormat/>
    <w:rsid w:val="00990E07"/>
    <w:rPr>
      <w:b/>
      <w:bCs/>
      <w:smallCaps/>
      <w:color w:val="auto"/>
      <w:spacing w:val="5"/>
      <w:u w:val="single"/>
    </w:rPr>
  </w:style>
  <w:style w:type="paragraph" w:customStyle="1" w:styleId="2ColumnHeading">
    <w:name w:val="2Column Heading"/>
    <w:basedOn w:val="BodyText"/>
    <w:qFormat/>
    <w:rsid w:val="00990E07"/>
    <w:pPr>
      <w:spacing w:after="60"/>
      <w:ind w:left="-2268"/>
    </w:pPr>
    <w:rPr>
      <w:b/>
    </w:rPr>
  </w:style>
  <w:style w:type="paragraph" w:customStyle="1" w:styleId="Heading1TOC">
    <w:name w:val="Heading1 TOC"/>
    <w:basedOn w:val="Normal"/>
    <w:qFormat/>
    <w:rsid w:val="00990E07"/>
    <w:pPr>
      <w:spacing w:before="240" w:after="120"/>
    </w:pPr>
    <w:rPr>
      <w:rFonts w:ascii="Times New Roman" w:hAnsi="Times New Roman"/>
      <w:b/>
      <w:sz w:val="32"/>
    </w:rPr>
  </w:style>
  <w:style w:type="paragraph" w:customStyle="1" w:styleId="Heading2TOC">
    <w:name w:val="Heading2 TOC"/>
    <w:basedOn w:val="Normal"/>
    <w:qFormat/>
    <w:rsid w:val="00990E07"/>
    <w:pPr>
      <w:spacing w:before="240" w:after="60"/>
    </w:pPr>
    <w:rPr>
      <w:rFonts w:ascii="Times New Roman" w:hAnsi="Times New Roman"/>
      <w:b/>
      <w:sz w:val="28"/>
    </w:rPr>
  </w:style>
  <w:style w:type="character" w:customStyle="1" w:styleId="Underline">
    <w:name w:val="Underline"/>
    <w:qFormat/>
    <w:rsid w:val="00990E07"/>
    <w:rPr>
      <w:u w:val="single"/>
    </w:rPr>
  </w:style>
  <w:style w:type="character" w:customStyle="1" w:styleId="BoldandItalics">
    <w:name w:val="Bold and Italics"/>
    <w:qFormat/>
    <w:rsid w:val="00990E07"/>
    <w:rPr>
      <w:b/>
      <w:i/>
      <w:u w:val="none"/>
    </w:rPr>
  </w:style>
  <w:style w:type="paragraph" w:styleId="BalloonText">
    <w:name w:val="Balloon Text"/>
    <w:basedOn w:val="Normal"/>
    <w:link w:val="BalloonTextChar"/>
    <w:rsid w:val="00990E07"/>
    <w:rPr>
      <w:rFonts w:ascii="Tahoma" w:hAnsi="Tahoma" w:cs="Tahoma"/>
      <w:sz w:val="16"/>
      <w:szCs w:val="16"/>
    </w:rPr>
  </w:style>
  <w:style w:type="character" w:customStyle="1" w:styleId="BalloonTextChar">
    <w:name w:val="Balloon Text Char"/>
    <w:link w:val="BalloonText"/>
    <w:rsid w:val="00990E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0E0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90E0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1570</Words>
  <Characters>9795</Characters>
  <Application>Microsoft Office Word</Application>
  <DocSecurity>0</DocSecurity>
  <Lines>363</Lines>
  <Paragraphs>212</Paragraphs>
  <ScaleCrop>false</ScaleCrop>
  <Company>Author-it Software Corporation Ltd.</Company>
  <LinksUpToDate>false</LinksUpToDate>
  <CharactersWithSpaces>11284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MEM21020A Service and repair clock chiming mechanisms</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2012-05-27T02:06:00Z</dcterms:created>
  <dcterms:modified xsi:type="dcterms:W3CDTF">2012-05-27T02:06:00Z</dcterms:modified>
</cp:coreProperties>
</file>