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44DB" w:rsidP="004944DB">
      <w:pPr>
        <w:pStyle w:val="Title"/>
      </w:pPr>
      <w:r>
        <w:fldChar w:fldCharType="begin"/>
      </w:r>
      <w:r>
        <w:instrText xml:space="preserve"> TITLE   \* MERGEFORMAT </w:instrText>
      </w:r>
      <w:r>
        <w:fldChar w:fldCharType="separate"/>
      </w:r>
      <w:r>
        <w:t>MEM21019A Service and repair clock striking mechanisms</w:t>
      </w:r>
      <w:r>
        <w:fldChar w:fldCharType="end"/>
      </w:r>
    </w:p>
    <w:p w:rsidR="004944DB" w:rsidP="004944DB">
      <w:pPr>
        <w:pStyle w:val="Version"/>
        <w:sectPr w:rsidSect="004341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4157" w:rsidP="00434157">
      <w:pPr>
        <w:pStyle w:val="SuperHeading"/>
      </w:pPr>
      <w:r w:rsidRPr="00434157">
        <w:t>MEM21019A Service and repair clock striking mechanisms</w:t>
      </w:r>
    </w:p>
    <w:p w:rsidR="00000000" w:rsidRPr="00434157" w:rsidP="00434157">
      <w:pPr>
        <w:pStyle w:val="Heading1"/>
      </w:pPr>
      <w:bookmarkStart w:id="1" w:name="O_272361"/>
      <w:bookmarkEnd w:id="1"/>
      <w:r w:rsidRPr="00434157">
        <w:t>Modification History</w:t>
      </w:r>
    </w:p>
    <w:p w:rsidR="00000000" w:rsidRPr="00434157" w:rsidP="00434157">
      <w:pPr>
        <w:pStyle w:val="BodyText"/>
      </w:pPr>
      <w:r w:rsidRPr="00434157">
        <w:t>Not Applicable</w:t>
      </w:r>
    </w:p>
    <w:p w:rsidR="00000000" w:rsidRPr="00434157" w:rsidP="00434157">
      <w:pPr>
        <w:pStyle w:val="AllowPageBreak"/>
      </w:pPr>
    </w:p>
    <w:p w:rsidR="00000000" w:rsidRPr="00434157" w:rsidP="00434157">
      <w:pPr>
        <w:pStyle w:val="Heading1"/>
      </w:pPr>
      <w:bookmarkStart w:id="2" w:name="O_212965"/>
      <w:bookmarkEnd w:id="2"/>
      <w:r w:rsidRPr="00434157">
        <w:t>Unit Descriptor</w:t>
      </w:r>
    </w:p>
    <w:tbl>
      <w:tblPr>
        <w:tblW w:w="0" w:type="auto"/>
        <w:tblLayout w:type="fixed"/>
        <w:tblCellMar>
          <w:left w:w="62" w:type="dxa"/>
          <w:right w:w="62" w:type="dxa"/>
        </w:tblCellMar>
        <w:tblLook w:val="0000"/>
      </w:tblPr>
      <w:tblGrid>
        <w:gridCol w:w="2669"/>
        <w:gridCol w:w="5853"/>
      </w:tblGrid>
      <w:tr w:rsidTr="004944DB">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157">
            <w:pPr>
              <w:pStyle w:val="BodyText"/>
              <w:rPr>
                <w:lang w:val="en-NZ"/>
              </w:rPr>
            </w:pPr>
            <w:r w:rsidRPr="00434157">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4157" w:rsidP="00434157">
            <w:pPr>
              <w:pStyle w:val="BodyText"/>
            </w:pPr>
            <w:r w:rsidRPr="00434157">
              <w:t>This unit of competency covers servicing of mechanical floor, wall and shelf clocks which are fi</w:t>
            </w:r>
            <w:r w:rsidRPr="00434157">
              <w:t>tted with rack or count wheel striking mechanisms.</w:t>
            </w:r>
          </w:p>
        </w:tc>
      </w:tr>
    </w:tbl>
    <w:p w:rsidR="004944DB" w:rsidP="00434157">
      <w:pPr>
        <w:pStyle w:val="BodyText"/>
      </w:pPr>
    </w:p>
    <w:p w:rsidR="004944DB" w:rsidP="00434157">
      <w:pPr>
        <w:pStyle w:val="BodyText"/>
      </w:pPr>
    </w:p>
    <w:p w:rsidR="00000000" w:rsidRPr="00434157" w:rsidP="00434157">
      <w:pPr>
        <w:pStyle w:val="Heading1"/>
      </w:pPr>
      <w:bookmarkStart w:id="3" w:name="O_212969"/>
      <w:bookmarkEnd w:id="3"/>
      <w:r w:rsidRPr="00434157">
        <w:t>Application of the Unit</w:t>
      </w:r>
    </w:p>
    <w:tbl>
      <w:tblPr>
        <w:tblW w:w="0" w:type="auto"/>
        <w:tblLayout w:type="fixed"/>
        <w:tblCellMar>
          <w:left w:w="62" w:type="dxa"/>
          <w:right w:w="62" w:type="dxa"/>
        </w:tblCellMar>
        <w:tblLook w:val="0000"/>
      </w:tblPr>
      <w:tblGrid>
        <w:gridCol w:w="2753"/>
        <w:gridCol w:w="5769"/>
      </w:tblGrid>
      <w:tr w:rsidTr="004944DB">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157">
            <w:pPr>
              <w:pStyle w:val="BodyText"/>
              <w:rPr>
                <w:lang w:val="en-NZ"/>
              </w:rPr>
            </w:pPr>
            <w:r w:rsidRPr="00434157">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4157" w:rsidP="00434157">
            <w:pPr>
              <w:pStyle w:val="BodyText"/>
            </w:pPr>
            <w:r w:rsidRPr="00434157">
              <w:t xml:space="preserve">This unit of competency applies to servicing and repair work on mechanical clock striking mechanisms undertaken in clock service and repair workshops. </w:t>
            </w:r>
          </w:p>
          <w:p w:rsidR="00000000" w:rsidRPr="00434157" w:rsidP="00434157">
            <w:pPr>
              <w:pStyle w:val="BodyText"/>
            </w:pPr>
            <w:r w:rsidRPr="00434157">
              <w:t>This unit has been developed for watch and clock service and repair apprenticeship training and the reco</w:t>
            </w:r>
            <w:r w:rsidRPr="00434157">
              <w:t xml:space="preserve">gnition of trade-level skills in watch and clock servicing and repair.  </w:t>
            </w:r>
          </w:p>
          <w:p w:rsidR="00000000" w:rsidRPr="00434157" w:rsidP="00434157">
            <w:pPr>
              <w:pStyle w:val="BodyText"/>
            </w:pPr>
          </w:p>
          <w:p w:rsidR="00000000" w:rsidRPr="00434157" w:rsidP="00434157">
            <w:pPr>
              <w:pStyle w:val="BodyText"/>
            </w:pPr>
            <w:r w:rsidRPr="00434157">
              <w:t>Band:  A</w:t>
            </w:r>
          </w:p>
          <w:p w:rsidR="00000000" w:rsidRPr="00434157" w:rsidP="00434157">
            <w:pPr>
              <w:pStyle w:val="BodyText"/>
            </w:pPr>
            <w:r w:rsidRPr="00434157">
              <w:t>Unit weight:  4 points</w:t>
            </w:r>
          </w:p>
        </w:tc>
      </w:tr>
    </w:tbl>
    <w:p w:rsidR="004944DB" w:rsidP="00434157">
      <w:pPr>
        <w:pStyle w:val="BodyText"/>
      </w:pPr>
    </w:p>
    <w:p w:rsidR="004944DB" w:rsidP="00434157">
      <w:pPr>
        <w:pStyle w:val="BodyText"/>
      </w:pPr>
    </w:p>
    <w:p w:rsidR="00000000" w:rsidRPr="00434157" w:rsidP="00434157">
      <w:pPr>
        <w:pStyle w:val="Heading1"/>
      </w:pPr>
      <w:bookmarkStart w:id="4" w:name="O_280621"/>
      <w:bookmarkEnd w:id="4"/>
      <w:r w:rsidRPr="00434157">
        <w:t>Licensing/Regulatory Information</w:t>
      </w:r>
    </w:p>
    <w:p w:rsidR="00000000" w:rsidRPr="00434157" w:rsidP="00434157">
      <w:pPr>
        <w:pStyle w:val="BodyText"/>
      </w:pPr>
      <w:r w:rsidRPr="00434157">
        <w:t>Not Applicable</w:t>
      </w:r>
    </w:p>
    <w:p w:rsidR="00000000" w:rsidRPr="00434157" w:rsidP="00434157">
      <w:pPr>
        <w:pStyle w:val="AllowPageBreak"/>
      </w:pPr>
    </w:p>
    <w:p w:rsidR="00000000" w:rsidRPr="00434157" w:rsidP="00434157">
      <w:pPr>
        <w:pStyle w:val="Heading1"/>
      </w:pPr>
      <w:bookmarkStart w:id="5" w:name="O_212967"/>
      <w:bookmarkEnd w:id="5"/>
      <w:r w:rsidRPr="00434157">
        <w:t>Pre-Requisites</w:t>
      </w:r>
    </w:p>
    <w:tbl>
      <w:tblPr>
        <w:tblW w:w="0" w:type="auto"/>
        <w:tblLayout w:type="fixed"/>
        <w:tblCellMar>
          <w:left w:w="62" w:type="dxa"/>
          <w:right w:w="62" w:type="dxa"/>
        </w:tblCellMar>
        <w:tblLook w:val="0000"/>
      </w:tblPr>
      <w:tblGrid>
        <w:gridCol w:w="2715"/>
        <w:gridCol w:w="2195"/>
        <w:gridCol w:w="3612"/>
      </w:tblGrid>
      <w:tr w:rsidTr="004944DB">
        <w:tblPrEx>
          <w:tblW w:w="0" w:type="auto"/>
          <w:tblLayout w:type="fixed"/>
          <w:tblCellMar>
            <w:left w:w="62" w:type="dxa"/>
            <w:right w:w="62" w:type="dxa"/>
          </w:tblCellMar>
          <w:tblLook w:val="0000"/>
        </w:tblPrEx>
        <w:trPr>
          <w:tblHeader/>
        </w:trPr>
        <w:tc>
          <w:tcPr>
            <w:tcW w:w="2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157">
            <w:pPr>
              <w:pStyle w:val="BodyText"/>
              <w:rPr>
                <w:lang w:val="en-NZ"/>
              </w:rPr>
            </w:pPr>
            <w:r w:rsidRPr="00434157">
              <w:rPr>
                <w:rStyle w:val="SpecialBold"/>
              </w:rPr>
              <w:t>Prerequisite units</w:t>
            </w:r>
          </w:p>
        </w:tc>
        <w:tc>
          <w:tcPr>
            <w:tcW w:w="580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157">
            <w:pPr>
              <w:pStyle w:val="BodyText"/>
              <w:rPr>
                <w:lang w:val="en-NZ"/>
              </w:rPr>
            </w:pPr>
          </w:p>
        </w:tc>
      </w:tr>
      <w:tr w:rsidTr="004944DB">
        <w:tblPrEx>
          <w:tblW w:w="0" w:type="auto"/>
          <w:tblLayout w:type="fixed"/>
          <w:tblCellMar>
            <w:left w:w="62" w:type="dxa"/>
            <w:right w:w="62" w:type="dxa"/>
          </w:tblCellMar>
          <w:tblLook w:val="0000"/>
        </w:tblPrEx>
        <w:tc>
          <w:tcPr>
            <w:tcW w:w="2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157">
            <w:pPr>
              <w:pStyle w:val="BodyText"/>
              <w:rPr>
                <w:lang w:val="en-NZ"/>
              </w:rPr>
            </w:pPr>
            <w:r w:rsidRPr="00434157">
              <w:t>MEM21017A</w:t>
            </w:r>
          </w:p>
        </w:tc>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157">
            <w:pPr>
              <w:pStyle w:val="BodyText"/>
              <w:rPr>
                <w:lang w:val="en-NZ"/>
              </w:rPr>
            </w:pPr>
            <w:r w:rsidRPr="00434157">
              <w:t>Service and repair clock timepieces</w:t>
            </w:r>
          </w:p>
        </w:tc>
      </w:tr>
      <w:tr w:rsidTr="004944DB">
        <w:tblPrEx>
          <w:tblW w:w="0" w:type="auto"/>
          <w:tblLayout w:type="fixed"/>
          <w:tblCellMar>
            <w:left w:w="62" w:type="dxa"/>
            <w:right w:w="62" w:type="dxa"/>
          </w:tblCellMar>
          <w:tblLook w:val="0000"/>
        </w:tblPrEx>
        <w:tc>
          <w:tcPr>
            <w:tcW w:w="2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4157" w:rsidP="00434157">
            <w:pPr>
              <w:pStyle w:val="BodyText"/>
            </w:pPr>
          </w:p>
        </w:tc>
      </w:tr>
    </w:tbl>
    <w:p w:rsidR="004944DB" w:rsidP="00434157">
      <w:pPr>
        <w:pStyle w:val="BodyText"/>
      </w:pPr>
    </w:p>
    <w:p w:rsidR="004944DB" w:rsidP="00434157">
      <w:pPr>
        <w:pStyle w:val="BodyText"/>
      </w:pPr>
    </w:p>
    <w:p w:rsidR="00000000" w:rsidRPr="00434157" w:rsidP="00434157">
      <w:pPr>
        <w:pStyle w:val="Heading1"/>
      </w:pPr>
      <w:bookmarkStart w:id="6" w:name="O_212966"/>
      <w:bookmarkEnd w:id="6"/>
      <w:r w:rsidRPr="00434157">
        <w:t>Employability Skills Information</w:t>
      </w:r>
    </w:p>
    <w:tbl>
      <w:tblPr>
        <w:tblW w:w="0" w:type="auto"/>
        <w:tblLayout w:type="fixed"/>
        <w:tblCellMar>
          <w:left w:w="62" w:type="dxa"/>
          <w:right w:w="62" w:type="dxa"/>
        </w:tblCellMar>
        <w:tblLook w:val="0000"/>
      </w:tblPr>
      <w:tblGrid>
        <w:gridCol w:w="2802"/>
        <w:gridCol w:w="5720"/>
      </w:tblGrid>
      <w:tr w:rsidTr="004944D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157">
            <w:pPr>
              <w:pStyle w:val="BodyText"/>
              <w:rPr>
                <w:lang w:val="en-NZ"/>
              </w:rPr>
            </w:pPr>
            <w:r w:rsidRPr="0043415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4157" w:rsidP="00434157">
            <w:pPr>
              <w:pStyle w:val="BodyText"/>
            </w:pPr>
            <w:r w:rsidRPr="00434157">
              <w:t>This unit contains employability skills.</w:t>
            </w:r>
          </w:p>
        </w:tc>
      </w:tr>
    </w:tbl>
    <w:p w:rsidR="004944DB" w:rsidP="00434157">
      <w:pPr>
        <w:pStyle w:val="BodyText"/>
      </w:pPr>
    </w:p>
    <w:p w:rsidR="004944DB" w:rsidP="00434157">
      <w:pPr>
        <w:pStyle w:val="BodyText"/>
      </w:pPr>
    </w:p>
    <w:p w:rsidR="00000000" w:rsidRPr="00434157" w:rsidP="00434157">
      <w:pPr>
        <w:pStyle w:val="Heading1"/>
      </w:pPr>
      <w:bookmarkStart w:id="7" w:name="O_290407"/>
      <w:bookmarkEnd w:id="7"/>
      <w:r w:rsidRPr="00434157">
        <w:t>Elements and Performance Criteria Pre-Content</w:t>
      </w:r>
    </w:p>
    <w:tbl>
      <w:tblPr>
        <w:tblW w:w="0" w:type="auto"/>
        <w:tblLayout w:type="fixed"/>
        <w:tblCellMar>
          <w:left w:w="62" w:type="dxa"/>
          <w:right w:w="62" w:type="dxa"/>
        </w:tblCellMar>
        <w:tblLook w:val="0000"/>
      </w:tblPr>
      <w:tblGrid>
        <w:gridCol w:w="2567"/>
        <w:gridCol w:w="5955"/>
      </w:tblGrid>
      <w:tr w:rsidTr="004944DB">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157">
            <w:pPr>
              <w:pStyle w:val="BodyText"/>
              <w:rPr>
                <w:lang w:val="en-NZ"/>
              </w:rPr>
            </w:pPr>
            <w:r w:rsidRPr="00434157">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4157" w:rsidP="00434157">
            <w:pPr>
              <w:pStyle w:val="BodyText"/>
            </w:pPr>
            <w:r w:rsidRPr="00434157">
              <w:t>Performance criteria describe the performance needed to demonstrate achievement of the element. Where bold italicised text is used, further information is detailed in the required skills and</w:t>
            </w:r>
            <w:r w:rsidRPr="00434157">
              <w:t xml:space="preserve"> knowledge section and the range statement. Assessment of performance is to be consistent with the evidence guide.</w:t>
            </w:r>
          </w:p>
        </w:tc>
      </w:tr>
    </w:tbl>
    <w:p w:rsidR="00000000" w:rsidRPr="00434157" w:rsidP="00434157">
      <w:pPr>
        <w:pStyle w:val="BodyText"/>
      </w:pPr>
    </w:p>
    <w:p w:rsidR="00000000" w:rsidRPr="00434157" w:rsidP="00434157">
      <w:pPr>
        <w:pStyle w:val="AllowPageBreak"/>
      </w:pPr>
    </w:p>
    <w:p w:rsidR="00000000" w:rsidRPr="00434157" w:rsidP="00434157">
      <w:pPr>
        <w:pStyle w:val="Heading1"/>
      </w:pPr>
      <w:bookmarkStart w:id="8" w:name="O_237074"/>
      <w:bookmarkEnd w:id="8"/>
      <w:r w:rsidRPr="00434157">
        <w:t>Elements and Performance Criteria</w:t>
      </w:r>
    </w:p>
    <w:tbl>
      <w:tblPr>
        <w:tblW w:w="0" w:type="auto"/>
        <w:tblLayout w:type="fixed"/>
        <w:tblCellMar>
          <w:left w:w="62" w:type="dxa"/>
          <w:right w:w="62" w:type="dxa"/>
        </w:tblCellMar>
        <w:tblLook w:val="0000"/>
      </w:tblPr>
      <w:tblGrid>
        <w:gridCol w:w="2567"/>
        <w:gridCol w:w="5955"/>
      </w:tblGrid>
      <w:tr w:rsidTr="004944DB">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4157" w:rsidP="00434157">
            <w:pPr>
              <w:pStyle w:val="BodyText"/>
            </w:pPr>
            <w:r w:rsidRPr="00434157">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157">
            <w:pPr>
              <w:pStyle w:val="BodyText"/>
              <w:rPr>
                <w:lang w:val="en-NZ"/>
              </w:rPr>
            </w:pPr>
            <w:r w:rsidRPr="00434157">
              <w:rPr>
                <w:rStyle w:val="SpecialBold"/>
              </w:rPr>
              <w:t>PERFORMANCE CRITERIA</w:t>
            </w:r>
          </w:p>
        </w:tc>
      </w:tr>
      <w:tr w:rsidTr="004944DB">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157">
            <w:pPr>
              <w:pStyle w:val="List"/>
              <w:rPr>
                <w:lang w:val="en-NZ"/>
              </w:rPr>
            </w:pPr>
            <w:r w:rsidRPr="00434157">
              <w:t>1.</w:t>
            </w:r>
            <w:r w:rsidRPr="00434157">
              <w:tab/>
            </w:r>
            <w:r w:rsidRPr="00434157">
              <w:t>Establish servicing requirements and liaise with customer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4157" w:rsidP="00434157">
            <w:pPr>
              <w:pStyle w:val="List2"/>
            </w:pPr>
            <w:r w:rsidRPr="00434157">
              <w:t>1.1.</w:t>
            </w:r>
            <w:r w:rsidRPr="00434157">
              <w:tab/>
              <w:t>Identify function and type of striking mechanism</w:t>
            </w:r>
          </w:p>
          <w:p w:rsidR="00000000" w:rsidRPr="00434157" w:rsidP="00434157">
            <w:pPr>
              <w:pStyle w:val="List2"/>
            </w:pPr>
            <w:r w:rsidRPr="00434157">
              <w:t>1.2.</w:t>
            </w:r>
            <w:r w:rsidRPr="00434157">
              <w:tab/>
              <w:t>Verify clock condition and performance concerns with customer</w:t>
            </w:r>
          </w:p>
          <w:p w:rsidR="00000000" w:rsidRPr="00434157" w:rsidP="00434157">
            <w:pPr>
              <w:pStyle w:val="List2"/>
            </w:pPr>
            <w:r w:rsidRPr="00434157">
              <w:t>1.3.</w:t>
            </w:r>
            <w:r w:rsidRPr="00434157">
              <w:tab/>
              <w:t>Prepare written and verbal quotations</w:t>
            </w:r>
          </w:p>
          <w:p w:rsidR="00000000" w:rsidRPr="00434157" w:rsidP="00434157">
            <w:pPr>
              <w:pStyle w:val="List2"/>
            </w:pPr>
            <w:r w:rsidRPr="00434157">
              <w:t>1.4.</w:t>
            </w:r>
            <w:r w:rsidRPr="00434157">
              <w:tab/>
              <w:t>Agree with customer on recomm</w:t>
            </w:r>
            <w:r w:rsidRPr="00434157">
              <w:t xml:space="preserve">ended service procedures </w:t>
            </w:r>
          </w:p>
          <w:p w:rsidR="00000000" w:rsidRPr="00434157" w:rsidP="00434157">
            <w:pPr>
              <w:pStyle w:val="List2"/>
            </w:pPr>
            <w:r w:rsidRPr="00434157">
              <w:t>1.5.</w:t>
            </w:r>
            <w:r w:rsidRPr="00434157">
              <w:tab/>
              <w:t xml:space="preserve">Prepare clock for handover </w:t>
            </w:r>
          </w:p>
          <w:p w:rsidR="00000000" w:rsidRPr="00434157" w:rsidP="00434157">
            <w:pPr>
              <w:pStyle w:val="List2"/>
            </w:pPr>
            <w:r w:rsidRPr="00434157">
              <w:t>1.6.</w:t>
            </w:r>
            <w:r w:rsidRPr="00434157">
              <w:tab/>
              <w:t>Record and document repair process</w:t>
            </w:r>
          </w:p>
          <w:p w:rsidR="00000000" w:rsidP="00434157">
            <w:pPr>
              <w:pStyle w:val="List2"/>
              <w:rPr>
                <w:lang w:val="en-NZ"/>
              </w:rPr>
            </w:pPr>
            <w:r w:rsidRPr="00434157">
              <w:t>1.7.</w:t>
            </w:r>
            <w:r w:rsidRPr="00434157">
              <w:tab/>
              <w:t>Source replacement parts from industry suppliers</w:t>
            </w:r>
          </w:p>
        </w:tc>
      </w:tr>
      <w:tr w:rsidTr="004944DB">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157">
            <w:pPr>
              <w:pStyle w:val="List"/>
              <w:rPr>
                <w:lang w:val="en-NZ"/>
              </w:rPr>
            </w:pPr>
            <w:r w:rsidRPr="00434157">
              <w:t>2.</w:t>
            </w:r>
            <w:r w:rsidRPr="00434157">
              <w:tab/>
              <w:t>Service and repair strike mechanisms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4157" w:rsidP="00434157">
            <w:pPr>
              <w:pStyle w:val="List2"/>
            </w:pPr>
            <w:r w:rsidRPr="00434157">
              <w:t>2.1.</w:t>
            </w:r>
            <w:r w:rsidRPr="00434157">
              <w:tab/>
            </w:r>
            <w:r w:rsidRPr="00434157">
              <w:t>Remove and replace movement from case, considering case design and strike mechanism employed</w:t>
            </w:r>
          </w:p>
          <w:p w:rsidR="00000000" w:rsidRPr="00434157" w:rsidP="00434157">
            <w:pPr>
              <w:pStyle w:val="List2"/>
            </w:pPr>
            <w:r w:rsidRPr="00434157">
              <w:t>2.2.</w:t>
            </w:r>
            <w:r w:rsidRPr="00434157">
              <w:tab/>
              <w:t>Confirm operation of strike mechanism</w:t>
            </w:r>
          </w:p>
          <w:p w:rsidR="00000000" w:rsidRPr="00434157" w:rsidP="00434157">
            <w:pPr>
              <w:pStyle w:val="List2"/>
            </w:pPr>
            <w:r w:rsidRPr="00434157">
              <w:t>2.3.</w:t>
            </w:r>
            <w:r w:rsidRPr="00434157">
              <w:tab/>
              <w:t xml:space="preserve">Dismantle and reassemble strike components in correct sequence </w:t>
            </w:r>
          </w:p>
          <w:p w:rsidR="00000000" w:rsidRPr="00434157" w:rsidP="00434157">
            <w:pPr>
              <w:pStyle w:val="List2"/>
            </w:pPr>
            <w:r w:rsidRPr="00434157">
              <w:t>2.4.</w:t>
            </w:r>
            <w:r w:rsidRPr="00434157">
              <w:tab/>
              <w:t>Verify orientation of gear trains and strike d</w:t>
            </w:r>
            <w:r w:rsidRPr="00434157">
              <w:t>etents</w:t>
            </w:r>
          </w:p>
          <w:p w:rsidR="00000000" w:rsidRPr="00434157" w:rsidP="00434157">
            <w:pPr>
              <w:pStyle w:val="List2"/>
            </w:pPr>
            <w:r w:rsidRPr="00434157">
              <w:t>2.5.</w:t>
            </w:r>
            <w:r w:rsidRPr="00434157">
              <w:tab/>
              <w:t>Inspect strike release, activation and sound generation, and identify wear, condition and faults</w:t>
            </w:r>
          </w:p>
          <w:p w:rsidR="00000000" w:rsidRPr="00434157" w:rsidP="00434157">
            <w:pPr>
              <w:pStyle w:val="List2"/>
            </w:pPr>
            <w:r w:rsidRPr="00434157">
              <w:t>2.6.</w:t>
            </w:r>
            <w:r w:rsidRPr="00434157">
              <w:tab/>
              <w:t xml:space="preserve">Confirm servicing and repair requirements </w:t>
            </w:r>
          </w:p>
          <w:p w:rsidR="00000000" w:rsidRPr="00434157" w:rsidP="00434157">
            <w:pPr>
              <w:pStyle w:val="List2"/>
            </w:pPr>
            <w:r w:rsidRPr="00434157">
              <w:t>2.7.</w:t>
            </w:r>
            <w:r w:rsidRPr="00434157">
              <w:tab/>
              <w:t>Repair and rectify faults in strike components</w:t>
            </w:r>
          </w:p>
          <w:p w:rsidR="00000000" w:rsidRPr="00434157" w:rsidP="00434157">
            <w:pPr>
              <w:pStyle w:val="List2"/>
            </w:pPr>
            <w:r w:rsidRPr="00434157">
              <w:t>2.8.</w:t>
            </w:r>
            <w:r w:rsidRPr="00434157">
              <w:tab/>
              <w:t xml:space="preserve">Clean and reassemble mechanism and verify </w:t>
            </w:r>
            <w:r w:rsidRPr="00434157">
              <w:t xml:space="preserve">correct set-up, operation and performance </w:t>
            </w:r>
          </w:p>
          <w:p w:rsidR="00000000" w:rsidP="00434157">
            <w:pPr>
              <w:pStyle w:val="List2"/>
              <w:rPr>
                <w:lang w:val="en-NZ"/>
              </w:rPr>
            </w:pPr>
            <w:r w:rsidRPr="00434157">
              <w:t>2.9.</w:t>
            </w:r>
            <w:r w:rsidRPr="00434157">
              <w:tab/>
              <w:t>Select and apply lubricants to strike components</w:t>
            </w:r>
          </w:p>
        </w:tc>
      </w:tr>
      <w:tr w:rsidTr="004944DB">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157">
            <w:pPr>
              <w:pStyle w:val="List"/>
              <w:rPr>
                <w:lang w:val="en-NZ"/>
              </w:rPr>
            </w:pPr>
            <w:r w:rsidRPr="00434157">
              <w:t>3.</w:t>
            </w:r>
            <w:r w:rsidRPr="00434157">
              <w:tab/>
              <w:t>Bench test and adjust striking mechanism</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4157" w:rsidP="00434157">
            <w:pPr>
              <w:pStyle w:val="List2"/>
            </w:pPr>
            <w:r w:rsidRPr="00434157">
              <w:t>3.1.</w:t>
            </w:r>
            <w:r w:rsidRPr="00434157">
              <w:tab/>
              <w:t>Verify correct operation and function of striking mechanism</w:t>
            </w:r>
          </w:p>
          <w:p w:rsidR="00000000" w:rsidRPr="00434157" w:rsidP="00434157">
            <w:pPr>
              <w:pStyle w:val="List2"/>
            </w:pPr>
            <w:r w:rsidRPr="00434157">
              <w:t>3.2.</w:t>
            </w:r>
            <w:r w:rsidRPr="00434157">
              <w:tab/>
              <w:t>Verify clock operation over 24 hour period</w:t>
            </w:r>
          </w:p>
          <w:p w:rsidR="00000000" w:rsidP="00434157">
            <w:pPr>
              <w:pStyle w:val="List2"/>
              <w:rPr>
                <w:lang w:val="en-NZ"/>
              </w:rPr>
            </w:pPr>
            <w:r w:rsidRPr="00434157">
              <w:t>3</w:t>
            </w:r>
            <w:r w:rsidRPr="00434157">
              <w:t>.3.</w:t>
            </w:r>
            <w:r w:rsidRPr="00434157">
              <w:tab/>
              <w:t>Determine and rectify striking faults</w:t>
            </w:r>
          </w:p>
        </w:tc>
      </w:tr>
      <w:tr w:rsidTr="004944DB">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157">
            <w:pPr>
              <w:pStyle w:val="List"/>
              <w:rPr>
                <w:lang w:val="en-NZ"/>
              </w:rPr>
            </w:pPr>
            <w:r w:rsidRPr="00434157">
              <w:t>4.</w:t>
            </w:r>
            <w:r w:rsidRPr="00434157">
              <w:tab/>
              <w:t>Apply industry workshop standards to perform work</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4157" w:rsidP="00434157">
            <w:pPr>
              <w:pStyle w:val="List2"/>
            </w:pPr>
            <w:r w:rsidRPr="00434157">
              <w:t>4.1.</w:t>
            </w:r>
            <w:r w:rsidRPr="00434157">
              <w:tab/>
              <w:t xml:space="preserve">Use hand, bench tools and equipment safely and correctly </w:t>
            </w:r>
          </w:p>
          <w:p w:rsidR="00000000" w:rsidRPr="00434157" w:rsidP="00434157">
            <w:pPr>
              <w:pStyle w:val="List2"/>
            </w:pPr>
            <w:r w:rsidRPr="00434157">
              <w:t>4.2.</w:t>
            </w:r>
            <w:r w:rsidRPr="00434157">
              <w:tab/>
              <w:t>Establish appropriate working environment</w:t>
            </w:r>
          </w:p>
          <w:p w:rsidR="00000000" w:rsidRPr="00434157" w:rsidP="00434157">
            <w:pPr>
              <w:pStyle w:val="List2"/>
            </w:pPr>
            <w:r w:rsidRPr="00434157">
              <w:t>4.3.</w:t>
            </w:r>
            <w:r w:rsidRPr="00434157">
              <w:tab/>
              <w:t>Handle components without damaging or marking</w:t>
            </w:r>
          </w:p>
          <w:p w:rsidR="00000000" w:rsidRPr="00434157" w:rsidP="00434157">
            <w:pPr>
              <w:pStyle w:val="List2"/>
            </w:pPr>
            <w:r w:rsidRPr="00434157">
              <w:t>4.4.</w:t>
            </w:r>
            <w:r w:rsidRPr="00434157">
              <w:tab/>
              <w:t>Establish a clean and safe work environment</w:t>
            </w:r>
          </w:p>
        </w:tc>
      </w:tr>
    </w:tbl>
    <w:p w:rsidR="004944DB" w:rsidP="00434157">
      <w:pPr>
        <w:pStyle w:val="BodyText"/>
      </w:pPr>
    </w:p>
    <w:p w:rsidR="004944DB" w:rsidP="00434157">
      <w:pPr>
        <w:pStyle w:val="BodyText"/>
      </w:pPr>
    </w:p>
    <w:p w:rsidR="00000000" w:rsidRPr="00434157" w:rsidP="00434157">
      <w:pPr>
        <w:pStyle w:val="Heading1"/>
      </w:pPr>
      <w:bookmarkStart w:id="9" w:name="O_261024"/>
      <w:bookmarkEnd w:id="9"/>
      <w:r w:rsidRPr="00434157">
        <w:t>Required Skills and Knowledge</w:t>
      </w:r>
    </w:p>
    <w:tbl>
      <w:tblPr>
        <w:tblW w:w="0" w:type="auto"/>
        <w:tblLayout w:type="fixed"/>
        <w:tblCellMar>
          <w:left w:w="62" w:type="dxa"/>
          <w:right w:w="62" w:type="dxa"/>
        </w:tblCellMar>
        <w:tblLook w:val="0000"/>
      </w:tblPr>
      <w:tblGrid>
        <w:gridCol w:w="8522"/>
      </w:tblGrid>
      <w:tr w:rsidTr="004944D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34157">
            <w:pPr>
              <w:pStyle w:val="BodyText"/>
              <w:rPr>
                <w:lang w:val="en-NZ"/>
              </w:rPr>
            </w:pPr>
            <w:r w:rsidRPr="00434157">
              <w:rPr>
                <w:rStyle w:val="SpecialBold"/>
              </w:rPr>
              <w:t>REQUIRED SKILLS AND KNOWLEDGE</w:t>
            </w:r>
          </w:p>
        </w:tc>
      </w:tr>
      <w:tr w:rsidTr="004944D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34157">
            <w:pPr>
              <w:pStyle w:val="BodyText"/>
              <w:rPr>
                <w:lang w:val="en-NZ"/>
              </w:rPr>
            </w:pPr>
            <w:r w:rsidRPr="00434157">
              <w:t>This section describes the skills and knowledge required for this unit.</w:t>
            </w:r>
          </w:p>
        </w:tc>
      </w:tr>
      <w:tr w:rsidTr="004944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157">
            <w:pPr>
              <w:pStyle w:val="BodyText"/>
              <w:rPr>
                <w:lang w:val="en-NZ"/>
              </w:rPr>
            </w:pPr>
            <w:r w:rsidRPr="00434157">
              <w:rPr>
                <w:rStyle w:val="SpecialBold"/>
              </w:rPr>
              <w:t>Required skills</w:t>
            </w:r>
          </w:p>
        </w:tc>
      </w:tr>
      <w:tr w:rsidTr="004944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4157" w:rsidP="00434157">
            <w:pPr>
              <w:pStyle w:val="BodyText"/>
            </w:pPr>
            <w:r w:rsidRPr="00434157">
              <w:t>Required skills include:</w:t>
            </w:r>
          </w:p>
          <w:p w:rsidR="00000000" w:rsidRPr="00434157" w:rsidP="00434157">
            <w:pPr>
              <w:pStyle w:val="ListBullet"/>
            </w:pPr>
            <w:r w:rsidRPr="00434157">
              <w:t>identifying country of origin with respect to count wheel striking</w:t>
            </w:r>
          </w:p>
          <w:p w:rsidR="00000000" w:rsidRPr="00434157" w:rsidP="00434157">
            <w:pPr>
              <w:pStyle w:val="ListBullet"/>
            </w:pPr>
            <w:r w:rsidRPr="00434157">
              <w:t>identifying various mechanical striking clocks by features (e.g. count wheel or rack)</w:t>
            </w:r>
          </w:p>
          <w:p w:rsidR="00000000" w:rsidRPr="00434157" w:rsidP="00434157">
            <w:pPr>
              <w:pStyle w:val="ListBullet"/>
            </w:pPr>
            <w:r w:rsidRPr="00434157">
              <w:t xml:space="preserve">dismantling and reassembling striking clock assemblies and components </w:t>
            </w:r>
          </w:p>
          <w:p w:rsidR="00000000" w:rsidRPr="00434157" w:rsidP="00434157">
            <w:pPr>
              <w:pStyle w:val="ListBullet"/>
            </w:pPr>
            <w:r w:rsidRPr="00434157">
              <w:t>identi</w:t>
            </w:r>
            <w:r w:rsidRPr="00434157">
              <w:t xml:space="preserve">fying and rectifying wear and faults in striking mechanisms </w:t>
            </w:r>
          </w:p>
          <w:p w:rsidR="00000000" w:rsidRPr="00434157" w:rsidP="00434157">
            <w:pPr>
              <w:pStyle w:val="ListBullet"/>
            </w:pPr>
            <w:r w:rsidRPr="00434157">
              <w:t>ensuring correct alignment of detents in striking mechanism and adjustment of function</w:t>
            </w:r>
          </w:p>
          <w:p w:rsidR="00000000" w:rsidP="00434157">
            <w:pPr>
              <w:pStyle w:val="ListBullet"/>
              <w:rPr>
                <w:lang w:val="en-NZ"/>
              </w:rPr>
            </w:pPr>
            <w:r w:rsidRPr="00434157">
              <w:t>lubrication, including selecting and applying correct amount, type, cleanliness and point of application</w:t>
            </w:r>
          </w:p>
        </w:tc>
      </w:tr>
      <w:tr w:rsidTr="004944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157">
            <w:pPr>
              <w:pStyle w:val="BodyText"/>
              <w:rPr>
                <w:lang w:val="en-NZ"/>
              </w:rPr>
            </w:pPr>
            <w:r w:rsidRPr="00434157">
              <w:rPr>
                <w:rStyle w:val="SpecialBold"/>
              </w:rPr>
              <w:t>Re</w:t>
            </w:r>
            <w:r w:rsidRPr="00434157">
              <w:rPr>
                <w:rStyle w:val="SpecialBold"/>
              </w:rPr>
              <w:t>quired knowledge</w:t>
            </w:r>
          </w:p>
        </w:tc>
      </w:tr>
      <w:tr w:rsidTr="004944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4157" w:rsidP="00434157">
            <w:pPr>
              <w:pStyle w:val="BodyText"/>
            </w:pPr>
            <w:r w:rsidRPr="00434157">
              <w:t>Required knowledge includes:</w:t>
            </w:r>
          </w:p>
          <w:p w:rsidR="00000000" w:rsidRPr="00434157" w:rsidP="00434157">
            <w:pPr>
              <w:pStyle w:val="ListBullet"/>
            </w:pPr>
            <w:r w:rsidRPr="00434157">
              <w:t>types of clock striking systems</w:t>
            </w:r>
          </w:p>
          <w:p w:rsidR="00000000" w:rsidRPr="00434157" w:rsidP="00434157">
            <w:pPr>
              <w:pStyle w:val="ListBullet"/>
            </w:pPr>
            <w:r w:rsidRPr="00434157">
              <w:t>difference between designs from various manufacturers</w:t>
            </w:r>
          </w:p>
          <w:p w:rsidR="00000000" w:rsidRPr="00434157" w:rsidP="00434157">
            <w:pPr>
              <w:pStyle w:val="ListBullet"/>
            </w:pPr>
            <w:r w:rsidRPr="00434157">
              <w:t>application of gong rods, bells and hammers to achieve correct resonant sound generation</w:t>
            </w:r>
          </w:p>
          <w:p w:rsidR="00000000" w:rsidRPr="00434157" w:rsidP="00434157">
            <w:pPr>
              <w:pStyle w:val="ListBullet"/>
            </w:pPr>
            <w:r w:rsidRPr="00434157">
              <w:t>fault-finding techniques for ensu</w:t>
            </w:r>
            <w:r w:rsidRPr="00434157">
              <w:t>ring strike does not impact on clock operation</w:t>
            </w:r>
          </w:p>
          <w:p w:rsidR="00000000" w:rsidRPr="00434157" w:rsidP="00434157">
            <w:pPr>
              <w:pStyle w:val="ListBullet"/>
            </w:pPr>
            <w:r w:rsidRPr="00434157">
              <w:t>dismantling and reassembling techniques for striking mechanisms</w:t>
            </w:r>
          </w:p>
          <w:p w:rsidR="00000000" w:rsidRPr="00434157" w:rsidP="00434157">
            <w:pPr>
              <w:pStyle w:val="ListBullet"/>
            </w:pPr>
            <w:r w:rsidRPr="00434157">
              <w:t>occupational health and safety (OHS) regulations and procedures</w:t>
            </w:r>
          </w:p>
        </w:tc>
      </w:tr>
    </w:tbl>
    <w:p w:rsidR="004944DB" w:rsidP="00434157">
      <w:pPr>
        <w:pStyle w:val="BodyText"/>
      </w:pPr>
    </w:p>
    <w:p w:rsidR="004944DB" w:rsidP="00434157">
      <w:pPr>
        <w:pStyle w:val="BodyText"/>
      </w:pPr>
    </w:p>
    <w:p w:rsidR="00000000" w:rsidRPr="00434157" w:rsidP="00434157">
      <w:pPr>
        <w:pStyle w:val="AllowPageBreak"/>
      </w:pPr>
    </w:p>
    <w:p w:rsidR="00000000" w:rsidRPr="00434157" w:rsidP="00434157">
      <w:pPr>
        <w:pStyle w:val="Heading1"/>
      </w:pPr>
      <w:bookmarkStart w:id="10" w:name="O_245058"/>
      <w:bookmarkEnd w:id="10"/>
      <w:r w:rsidRPr="00434157">
        <w:t>Evidence Guide</w:t>
      </w:r>
    </w:p>
    <w:tbl>
      <w:tblPr>
        <w:tblW w:w="9570" w:type="dxa"/>
        <w:tblLayout w:type="fixed"/>
        <w:tblCellMar>
          <w:left w:w="62" w:type="dxa"/>
          <w:right w:w="62" w:type="dxa"/>
        </w:tblCellMar>
        <w:tblLook w:val="0000"/>
      </w:tblPr>
      <w:tblGrid>
        <w:gridCol w:w="3908"/>
        <w:gridCol w:w="5662"/>
      </w:tblGrid>
      <w:tr w:rsidTr="004944D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157">
            <w:pPr>
              <w:pStyle w:val="BodyText"/>
              <w:rPr>
                <w:lang w:val="en-NZ"/>
              </w:rPr>
            </w:pPr>
            <w:r w:rsidRPr="00434157">
              <w:rPr>
                <w:rStyle w:val="SpecialBold"/>
              </w:rPr>
              <w:t>EVIDENCE GUIDE</w:t>
            </w:r>
          </w:p>
        </w:tc>
      </w:tr>
      <w:tr w:rsidTr="004944D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157">
            <w:pPr>
              <w:pStyle w:val="BodyText"/>
              <w:rPr>
                <w:lang w:val="en-NZ"/>
              </w:rPr>
            </w:pPr>
            <w:r w:rsidRPr="00434157">
              <w:t>The evidence guide provides advice on assessment and must be read in conjunction with the performance criteria, required skills and knowledge, range statement and the Assessment Guidelines for the Training Package.</w:t>
            </w:r>
          </w:p>
        </w:tc>
      </w:tr>
      <w:tr w:rsidTr="004944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157">
            <w:pPr>
              <w:pStyle w:val="BodyText"/>
              <w:rPr>
                <w:lang w:val="en-NZ"/>
              </w:rPr>
            </w:pPr>
            <w:r w:rsidRPr="0043415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157">
            <w:pPr>
              <w:pStyle w:val="BodyText"/>
              <w:rPr>
                <w:lang w:val="en-NZ"/>
              </w:rPr>
            </w:pPr>
            <w:r w:rsidRPr="00434157">
              <w:t xml:space="preserve">A person who demonstrates competency in this unit must be able to service and repair clock striking mechanisms to industry standards, manufacturer specifications and in accordance with safety regulations and procedures. </w:t>
            </w:r>
          </w:p>
        </w:tc>
      </w:tr>
      <w:tr w:rsidTr="004944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157">
            <w:pPr>
              <w:pStyle w:val="BodyText"/>
              <w:rPr>
                <w:lang w:val="en-NZ"/>
              </w:rPr>
            </w:pPr>
            <w:r w:rsidRPr="00434157">
              <w:rPr>
                <w:rStyle w:val="SpecialBold"/>
              </w:rPr>
              <w:t>Critical aspects for assessment an</w:t>
            </w:r>
            <w:r w:rsidRPr="00434157">
              <w:rPr>
                <w:rStyle w:val="SpecialBold"/>
              </w:rPr>
              <w:t>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4157" w:rsidP="00434157">
            <w:pPr>
              <w:pStyle w:val="BodyText"/>
            </w:pPr>
            <w:r w:rsidRPr="00434157">
              <w:t>Assessors must be satisfied that the candidate can competently and consistently:</w:t>
            </w:r>
          </w:p>
          <w:p w:rsidR="00000000" w:rsidRPr="00434157" w:rsidP="00434157">
            <w:pPr>
              <w:pStyle w:val="ListBullet"/>
            </w:pPr>
            <w:r w:rsidRPr="00434157">
              <w:t>dismantle and reassemble clocks with count wheel striking mechanisms</w:t>
            </w:r>
          </w:p>
          <w:p w:rsidR="00000000" w:rsidRPr="00434157" w:rsidP="00434157">
            <w:pPr>
              <w:pStyle w:val="ListBullet"/>
            </w:pPr>
            <w:r w:rsidRPr="00434157">
              <w:t>dismantle and reassemble clocks with rack stri</w:t>
            </w:r>
            <w:r w:rsidRPr="00434157">
              <w:t>king mechanisms</w:t>
            </w:r>
          </w:p>
          <w:p w:rsidR="00000000" w:rsidRPr="00434157" w:rsidP="00434157">
            <w:pPr>
              <w:pStyle w:val="ListBullet"/>
            </w:pPr>
            <w:r w:rsidRPr="00434157">
              <w:t xml:space="preserve">perform operation and performance testing of striking clocks </w:t>
            </w:r>
          </w:p>
          <w:p w:rsidR="00000000" w:rsidRPr="00434157" w:rsidP="00434157">
            <w:pPr>
              <w:pStyle w:val="ListBullet"/>
            </w:pPr>
            <w:r w:rsidRPr="00434157">
              <w:t xml:space="preserve">adjust striking clock mechanisms for correct operation and synchronisation with hands and sound generation and tonality </w:t>
            </w:r>
          </w:p>
          <w:p w:rsidR="00000000" w:rsidRPr="00434157" w:rsidP="00434157">
            <w:pPr>
              <w:pStyle w:val="ListBullet"/>
            </w:pPr>
            <w:r w:rsidRPr="00434157">
              <w:t>apply lubrication techniques (e.g. correct type and amoun</w:t>
            </w:r>
            <w:r w:rsidRPr="00434157">
              <w:t>t)</w:t>
            </w:r>
          </w:p>
          <w:p w:rsidR="00000000" w:rsidP="00434157">
            <w:pPr>
              <w:pStyle w:val="ListBullet"/>
              <w:rPr>
                <w:lang w:val="en-NZ"/>
              </w:rPr>
            </w:pPr>
            <w:r w:rsidRPr="00434157">
              <w:t>diagnose faults relating to strike mechanisms.</w:t>
            </w:r>
          </w:p>
        </w:tc>
      </w:tr>
      <w:tr w:rsidTr="004944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157">
            <w:pPr>
              <w:pStyle w:val="BodyText"/>
              <w:rPr>
                <w:lang w:val="en-NZ"/>
              </w:rPr>
            </w:pPr>
            <w:r w:rsidRPr="0043415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4157" w:rsidP="00434157">
            <w:pPr>
              <w:pStyle w:val="ListBullet"/>
            </w:pPr>
            <w:r w:rsidRPr="00434157">
              <w:t>Assessment may occur on the job or in a simulated working environment. Access is required to real or appropriately simulated situations, including work are</w:t>
            </w:r>
            <w:r w:rsidRPr="00434157">
              <w:t>as, materials and equipment, and information on workplace practices and OHS practices.</w:t>
            </w:r>
          </w:p>
          <w:p w:rsidR="00000000" w:rsidRPr="00434157" w:rsidP="00434157">
            <w:pPr>
              <w:pStyle w:val="ListBullet"/>
            </w:pPr>
            <w:r w:rsidRPr="00434157">
              <w:t>Where applicable, reasonable adjustment must be made to work environments and training situations to accommodate ethnicity, age, gender, demographics and disability.</w:t>
            </w:r>
          </w:p>
          <w:p w:rsidR="00000000" w:rsidP="00434157">
            <w:pPr>
              <w:pStyle w:val="ListBullet"/>
              <w:rPr>
                <w:lang w:val="en-NZ"/>
              </w:rPr>
            </w:pPr>
            <w:r w:rsidRPr="00434157">
              <w:t>Acc</w:t>
            </w:r>
            <w:r w:rsidRPr="00434157">
              <w:t>ess must be provided to appropriate learning and/or assessment support when required. Where applicable, physical resources should include equipment modified for people with disabilities.</w:t>
            </w:r>
          </w:p>
        </w:tc>
      </w:tr>
      <w:tr w:rsidTr="004944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157">
            <w:pPr>
              <w:pStyle w:val="BodyText"/>
              <w:rPr>
                <w:lang w:val="en-NZ"/>
              </w:rPr>
            </w:pPr>
            <w:r w:rsidRPr="0043415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4157" w:rsidP="00434157">
            <w:pPr>
              <w:pStyle w:val="ListBullet"/>
            </w:pPr>
            <w:r w:rsidRPr="00434157">
              <w:t>Assessment must satisfy the endorsed Assessment Guidelines of the MEM05 Metal and Engineering Training Package.</w:t>
            </w:r>
          </w:p>
          <w:p w:rsidR="00000000" w:rsidRPr="00434157" w:rsidP="00434157">
            <w:pPr>
              <w:pStyle w:val="ListBullet"/>
            </w:pPr>
            <w:r w:rsidRPr="00434157">
              <w:t xml:space="preserve">Assessment methods must confirm consistency and accuracy of performance (over time and in a range of workplace relevant contexts) together with </w:t>
            </w:r>
            <w:r w:rsidRPr="00434157">
              <w:t>application of underpinning knowledge.</w:t>
            </w:r>
          </w:p>
          <w:p w:rsidR="00000000" w:rsidRPr="00434157" w:rsidP="00434157">
            <w:pPr>
              <w:pStyle w:val="ListBullet"/>
            </w:pPr>
            <w:r w:rsidRPr="00434157">
              <w:t>Assessment methods must be by direct observation of tasks and include questioning on underpinning knowledge to ensure its correct interpretation and application.</w:t>
            </w:r>
          </w:p>
          <w:p w:rsidR="00000000" w:rsidRPr="00434157" w:rsidP="00434157">
            <w:pPr>
              <w:pStyle w:val="ListBullet"/>
            </w:pPr>
            <w:r w:rsidRPr="00434157">
              <w:t>Assessment may be applied under project-related conditi</w:t>
            </w:r>
            <w:r w:rsidRPr="00434157">
              <w:t>ons (real or simulated) and require evidence of process.</w:t>
            </w:r>
          </w:p>
          <w:p w:rsidR="00000000" w:rsidRPr="00434157" w:rsidP="00434157">
            <w:pPr>
              <w:pStyle w:val="ListBullet"/>
            </w:pPr>
            <w:r w:rsidRPr="00434157">
              <w:t>Assessment must confirm a reasonable inference that competency is not only able to be satisfied under the particular circumstance, but is able to be transferred to other circumstances.</w:t>
            </w:r>
          </w:p>
          <w:p w:rsidR="00000000" w:rsidP="00434157">
            <w:pPr>
              <w:pStyle w:val="ListBullet"/>
              <w:rPr>
                <w:lang w:val="en-NZ"/>
              </w:rPr>
            </w:pPr>
            <w:r w:rsidRPr="00434157">
              <w:t>Assessment may</w:t>
            </w:r>
            <w:r w:rsidRPr="00434157">
              <w:t xml:space="preserve"> be in conjunction with assessment of other units of competency where required.</w:t>
            </w:r>
          </w:p>
        </w:tc>
      </w:tr>
      <w:tr w:rsidTr="004944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157">
            <w:pPr>
              <w:pStyle w:val="BodyText"/>
              <w:rPr>
                <w:lang w:val="en-NZ"/>
              </w:rPr>
            </w:pPr>
            <w:r w:rsidRPr="0043415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4157" w:rsidP="00434157">
            <w:pPr>
              <w:pStyle w:val="BodyText"/>
            </w:pPr>
            <w:r w:rsidRPr="00434157">
              <w:t>Assessment processes and techniques must be culturally appropriate and appropriate to the language and literacy capacity of the candidate a</w:t>
            </w:r>
            <w:r w:rsidRPr="00434157">
              <w:t>nd the work being performed.</w:t>
            </w:r>
          </w:p>
        </w:tc>
      </w:tr>
    </w:tbl>
    <w:p w:rsidR="004944DB" w:rsidP="00434157">
      <w:pPr>
        <w:pStyle w:val="BodyText"/>
      </w:pPr>
    </w:p>
    <w:p w:rsidR="004944DB" w:rsidP="00434157">
      <w:pPr>
        <w:pStyle w:val="BodyText"/>
      </w:pPr>
    </w:p>
    <w:p w:rsidR="00000000" w:rsidRPr="00434157" w:rsidP="00434157">
      <w:pPr>
        <w:pStyle w:val="Heading1"/>
      </w:pPr>
      <w:bookmarkStart w:id="11" w:name="O_253041"/>
      <w:bookmarkEnd w:id="11"/>
      <w:r w:rsidRPr="00434157">
        <w:t>Range Statement</w:t>
      </w:r>
    </w:p>
    <w:tbl>
      <w:tblPr>
        <w:tblW w:w="0" w:type="auto"/>
        <w:tblLayout w:type="fixed"/>
        <w:tblCellMar>
          <w:left w:w="62" w:type="dxa"/>
          <w:right w:w="62" w:type="dxa"/>
        </w:tblCellMar>
        <w:tblLook w:val="0000"/>
      </w:tblPr>
      <w:tblGrid>
        <w:gridCol w:w="3505"/>
        <w:gridCol w:w="5017"/>
      </w:tblGrid>
      <w:tr w:rsidTr="004944D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157">
            <w:pPr>
              <w:pStyle w:val="BodyText"/>
              <w:rPr>
                <w:lang w:val="en-NZ"/>
              </w:rPr>
            </w:pPr>
            <w:r w:rsidRPr="00434157">
              <w:rPr>
                <w:rStyle w:val="SpecialBold"/>
              </w:rPr>
              <w:t>RANGE STATEMENT</w:t>
            </w:r>
          </w:p>
        </w:tc>
      </w:tr>
      <w:tr w:rsidTr="004944D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157">
            <w:pPr>
              <w:pStyle w:val="BodyText"/>
              <w:rPr>
                <w:lang w:val="en-NZ"/>
              </w:rPr>
            </w:pPr>
            <w:r w:rsidRPr="00434157">
              <w:t xml:space="preserve">The range statement relates to the unit of competency as a whole. It allows for different work environments and situations that may affect </w:t>
            </w:r>
            <w:r w:rsidRPr="00434157">
              <w:t>performance. Bold italicised wording, if used in the performance criteria, is detailed below. Essential operating conditions that may be present with training and assessment (depending on the work situation, needs of the candidate, accessibility of the ite</w:t>
            </w:r>
            <w:r w:rsidRPr="00434157">
              <w:t>m, and local industry and regional contexts) may also be included.</w:t>
            </w:r>
          </w:p>
        </w:tc>
      </w:tr>
      <w:tr w:rsidTr="004944DB">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157">
            <w:pPr>
              <w:pStyle w:val="BodyText"/>
              <w:rPr>
                <w:lang w:val="en-NZ"/>
              </w:rPr>
            </w:pPr>
            <w:r w:rsidRPr="00434157">
              <w:rPr>
                <w:rStyle w:val="SpecialBold"/>
              </w:rPr>
              <w:t>Function and type of striking mechanism</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4157" w:rsidP="00434157">
            <w:pPr>
              <w:pStyle w:val="BodyText"/>
            </w:pPr>
            <w:r w:rsidRPr="00434157">
              <w:t>Function and type of striking mechanism may include:</w:t>
            </w:r>
          </w:p>
          <w:p w:rsidR="00000000" w:rsidRPr="00434157" w:rsidP="00434157">
            <w:pPr>
              <w:pStyle w:val="ListBullet"/>
            </w:pPr>
            <w:r w:rsidRPr="00434157">
              <w:t>motive force (e.g. mainspring or weight driven )</w:t>
            </w:r>
          </w:p>
          <w:p w:rsidR="00000000" w:rsidRPr="00434157" w:rsidP="00434157">
            <w:pPr>
              <w:pStyle w:val="ListBullet"/>
            </w:pPr>
            <w:r w:rsidRPr="00434157">
              <w:t>gear train (e.g. transmits power)</w:t>
            </w:r>
          </w:p>
          <w:p w:rsidR="00000000" w:rsidRPr="00434157" w:rsidP="00434157">
            <w:pPr>
              <w:pStyle w:val="ListBullet"/>
            </w:pPr>
            <w:r w:rsidRPr="00434157">
              <w:t>ways of producing striking sound (e.g. metal gongs, chime rods, bells and air bellows)</w:t>
            </w:r>
          </w:p>
          <w:p w:rsidR="00000000" w:rsidRPr="00434157" w:rsidP="00434157">
            <w:pPr>
              <w:pStyle w:val="ListBullet"/>
            </w:pPr>
            <w:r w:rsidRPr="00434157">
              <w:t>count wheel striking movements (e.g. European and American manufacture)</w:t>
            </w:r>
          </w:p>
          <w:p w:rsidR="00000000" w:rsidP="00434157">
            <w:pPr>
              <w:pStyle w:val="ListBullet"/>
              <w:rPr>
                <w:lang w:val="en-NZ"/>
              </w:rPr>
            </w:pPr>
            <w:r w:rsidRPr="00434157">
              <w:t>rack striking movements (e.g. European and American manufacture )</w:t>
            </w:r>
          </w:p>
        </w:tc>
      </w:tr>
      <w:tr w:rsidTr="004944DB">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157">
            <w:pPr>
              <w:pStyle w:val="BodyText"/>
              <w:rPr>
                <w:lang w:val="en-NZ"/>
              </w:rPr>
            </w:pPr>
            <w:r w:rsidRPr="00434157">
              <w:rPr>
                <w:rStyle w:val="SpecialBold"/>
              </w:rPr>
              <w:t>Record and document repair pro</w:t>
            </w:r>
            <w:r w:rsidRPr="00434157">
              <w:rPr>
                <w:rStyle w:val="SpecialBold"/>
              </w:rPr>
              <w:t>cess</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4157" w:rsidP="00434157">
            <w:pPr>
              <w:pStyle w:val="BodyText"/>
            </w:pPr>
            <w:r w:rsidRPr="00434157">
              <w:t>Record and document repair process may include:</w:t>
            </w:r>
          </w:p>
          <w:p w:rsidR="00000000" w:rsidRPr="00434157" w:rsidP="00434157">
            <w:pPr>
              <w:pStyle w:val="ListBullet"/>
            </w:pPr>
            <w:r w:rsidRPr="00434157">
              <w:t>date and extent of repair</w:t>
            </w:r>
          </w:p>
          <w:p w:rsidR="00000000" w:rsidRPr="00434157" w:rsidP="00434157">
            <w:pPr>
              <w:pStyle w:val="ListBullet"/>
            </w:pPr>
            <w:r w:rsidRPr="00434157">
              <w:t>cost of replacement parts</w:t>
            </w:r>
          </w:p>
          <w:p w:rsidR="00000000" w:rsidP="00434157">
            <w:pPr>
              <w:pStyle w:val="ListBullet"/>
              <w:rPr>
                <w:lang w:val="en-NZ"/>
              </w:rPr>
            </w:pPr>
            <w:r w:rsidRPr="00434157">
              <w:t>time spent on procedure</w:t>
            </w:r>
          </w:p>
        </w:tc>
      </w:tr>
      <w:tr w:rsidTr="004944DB">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157">
            <w:pPr>
              <w:pStyle w:val="BodyText"/>
              <w:rPr>
                <w:lang w:val="en-NZ"/>
              </w:rPr>
            </w:pPr>
            <w:r w:rsidRPr="00434157">
              <w:rPr>
                <w:rStyle w:val="SpecialBold"/>
              </w:rPr>
              <w:t>Operation of strike mechanism</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4157" w:rsidP="00434157">
            <w:pPr>
              <w:pStyle w:val="BodyText"/>
            </w:pPr>
            <w:r w:rsidRPr="00434157">
              <w:t>Operation of strike mechanism may include:</w:t>
            </w:r>
          </w:p>
          <w:p w:rsidR="00000000" w:rsidRPr="00434157" w:rsidP="00434157">
            <w:pPr>
              <w:pStyle w:val="ListBullet"/>
            </w:pPr>
            <w:r w:rsidRPr="00434157">
              <w:t>hour struck corresponds with hands</w:t>
            </w:r>
          </w:p>
          <w:p w:rsidR="00000000" w:rsidRPr="00434157" w:rsidP="00434157">
            <w:pPr>
              <w:pStyle w:val="ListBullet"/>
            </w:pPr>
            <w:r w:rsidRPr="00434157">
              <w:t>release mechanis</w:t>
            </w:r>
            <w:r w:rsidRPr="00434157">
              <w:t>m synchronised with hands</w:t>
            </w:r>
          </w:p>
          <w:p w:rsidR="00000000" w:rsidRPr="00434157" w:rsidP="00434157">
            <w:pPr>
              <w:pStyle w:val="ListBullet"/>
            </w:pPr>
            <w:r w:rsidRPr="00434157">
              <w:t>warning set-up correctly</w:t>
            </w:r>
          </w:p>
          <w:p w:rsidR="00000000" w:rsidRPr="00434157" w:rsidP="00434157">
            <w:pPr>
              <w:pStyle w:val="ListBullet"/>
            </w:pPr>
            <w:r w:rsidRPr="00434157">
              <w:t xml:space="preserve">function of release mechanism </w:t>
            </w:r>
          </w:p>
          <w:p w:rsidR="00000000" w:rsidP="00434157">
            <w:pPr>
              <w:pStyle w:val="ListBullet"/>
              <w:rPr>
                <w:lang w:val="en-NZ"/>
              </w:rPr>
            </w:pPr>
            <w:r w:rsidRPr="00434157">
              <w:t>sound generation (e.g. gongs, rods and hammer engagement)</w:t>
            </w:r>
          </w:p>
        </w:tc>
      </w:tr>
      <w:tr w:rsidTr="004944DB">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157">
            <w:pPr>
              <w:pStyle w:val="BodyText"/>
              <w:rPr>
                <w:lang w:val="en-NZ"/>
              </w:rPr>
            </w:pPr>
            <w:r w:rsidRPr="00434157">
              <w:rPr>
                <w:rStyle w:val="SpecialBold"/>
              </w:rPr>
              <w:t>Striking mechanism components</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4157" w:rsidP="00434157">
            <w:pPr>
              <w:pStyle w:val="BodyText"/>
            </w:pPr>
            <w:r w:rsidRPr="00434157">
              <w:t>Striking mechanism components may include:</w:t>
            </w:r>
          </w:p>
          <w:p w:rsidR="00000000" w:rsidRPr="00434157" w:rsidP="00434157">
            <w:pPr>
              <w:pStyle w:val="ListBullet"/>
            </w:pPr>
            <w:r w:rsidRPr="00434157">
              <w:t xml:space="preserve">release mechanism </w:t>
            </w:r>
          </w:p>
          <w:p w:rsidR="00000000" w:rsidRPr="00434157" w:rsidP="00434157">
            <w:pPr>
              <w:pStyle w:val="ListBullet"/>
            </w:pPr>
            <w:r w:rsidRPr="00434157">
              <w:t>gathering pallet</w:t>
            </w:r>
          </w:p>
          <w:p w:rsidR="00000000" w:rsidRPr="00434157" w:rsidP="00434157">
            <w:pPr>
              <w:pStyle w:val="ListBullet"/>
            </w:pPr>
            <w:r w:rsidRPr="00434157">
              <w:t>detents</w:t>
            </w:r>
          </w:p>
          <w:p w:rsidR="00000000" w:rsidRPr="00434157" w:rsidP="00434157">
            <w:pPr>
              <w:pStyle w:val="ListBullet"/>
            </w:pPr>
            <w:r w:rsidRPr="00434157">
              <w:t>counting mechanism (e.g. snail and count wheel)</w:t>
            </w:r>
          </w:p>
          <w:p w:rsidR="00000000" w:rsidRPr="00434157" w:rsidP="00434157">
            <w:pPr>
              <w:pStyle w:val="ListBullet"/>
            </w:pPr>
            <w:r w:rsidRPr="00434157">
              <w:t>rack</w:t>
            </w:r>
          </w:p>
          <w:p w:rsidR="00000000" w:rsidRPr="00434157" w:rsidP="00434157">
            <w:pPr>
              <w:pStyle w:val="ListBullet"/>
            </w:pPr>
            <w:r w:rsidRPr="00434157">
              <w:t>gongs, chime rods and bells</w:t>
            </w:r>
          </w:p>
          <w:p w:rsidR="00000000" w:rsidP="00434157">
            <w:pPr>
              <w:pStyle w:val="ListBullet"/>
              <w:rPr>
                <w:lang w:val="en-NZ"/>
              </w:rPr>
            </w:pPr>
            <w:r w:rsidRPr="00434157">
              <w:t>hammers</w:t>
            </w:r>
          </w:p>
        </w:tc>
      </w:tr>
      <w:tr w:rsidTr="004944DB">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157">
            <w:pPr>
              <w:pStyle w:val="BodyText"/>
              <w:rPr>
                <w:lang w:val="en-NZ"/>
              </w:rPr>
            </w:pPr>
            <w:r w:rsidRPr="00434157">
              <w:rPr>
                <w:rStyle w:val="SpecialBold"/>
              </w:rPr>
              <w:t>Faults in striking mechanism</w:t>
            </w:r>
            <w:r w:rsidRPr="00434157">
              <w:t xml:space="preserve">  </w:t>
            </w:r>
            <w:r w:rsidRPr="00434157">
              <w:rPr>
                <w:rStyle w:val="SpecialBold"/>
              </w:rPr>
              <w:t>components</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4157" w:rsidP="00434157">
            <w:pPr>
              <w:pStyle w:val="BodyText"/>
            </w:pPr>
            <w:r w:rsidRPr="00434157">
              <w:t>Faults in striking mechanism components may include:</w:t>
            </w:r>
          </w:p>
          <w:p w:rsidR="00000000" w:rsidRPr="00434157" w:rsidP="00434157">
            <w:pPr>
              <w:pStyle w:val="ListBullet"/>
            </w:pPr>
            <w:r w:rsidRPr="00434157">
              <w:t>incorrect striking</w:t>
            </w:r>
          </w:p>
          <w:p w:rsidR="00000000" w:rsidRPr="00434157" w:rsidP="00434157">
            <w:pPr>
              <w:pStyle w:val="ListBullet"/>
            </w:pPr>
            <w:r w:rsidRPr="00434157">
              <w:t xml:space="preserve">continuous striking </w:t>
            </w:r>
          </w:p>
          <w:p w:rsidR="00000000" w:rsidRPr="00434157" w:rsidP="00434157">
            <w:pPr>
              <w:pStyle w:val="ListBullet"/>
            </w:pPr>
            <w:r w:rsidRPr="00434157">
              <w:t>striking mechanism stops clock or impacts on timekeeping</w:t>
            </w:r>
          </w:p>
          <w:p w:rsidR="00000000" w:rsidRPr="00434157" w:rsidP="00434157">
            <w:pPr>
              <w:pStyle w:val="ListBullet"/>
            </w:pPr>
            <w:r w:rsidRPr="00434157">
              <w:t>warning set-up</w:t>
            </w:r>
          </w:p>
          <w:p w:rsidR="00000000" w:rsidRPr="00434157" w:rsidP="00434157">
            <w:pPr>
              <w:pStyle w:val="ListBullet"/>
            </w:pPr>
            <w:r w:rsidRPr="00434157">
              <w:t>gong security</w:t>
            </w:r>
          </w:p>
          <w:p w:rsidR="00000000" w:rsidRPr="00434157" w:rsidP="00434157">
            <w:pPr>
              <w:pStyle w:val="ListBullet"/>
            </w:pPr>
            <w:r w:rsidRPr="00434157">
              <w:t>pin security</w:t>
            </w:r>
          </w:p>
          <w:p w:rsidR="00000000" w:rsidRPr="00434157" w:rsidP="00434157">
            <w:pPr>
              <w:pStyle w:val="ListBullet"/>
            </w:pPr>
            <w:r w:rsidRPr="00434157">
              <w:t>gathering pallet engagement with rack teeth, tightness and positioning</w:t>
            </w:r>
          </w:p>
          <w:p w:rsidR="00000000" w:rsidRPr="00434157" w:rsidP="00434157">
            <w:pPr>
              <w:pStyle w:val="ListBullet"/>
            </w:pPr>
            <w:r w:rsidRPr="00434157">
              <w:t>rack tail engagement position with snail</w:t>
            </w:r>
          </w:p>
          <w:p w:rsidR="00000000" w:rsidRPr="00434157" w:rsidP="00434157">
            <w:pPr>
              <w:pStyle w:val="ListBullet"/>
            </w:pPr>
            <w:r w:rsidRPr="00434157">
              <w:t>hammer inserts (e.g. condition - worn or aged</w:t>
            </w:r>
            <w:r w:rsidRPr="00434157">
              <w:t>)</w:t>
            </w:r>
          </w:p>
          <w:p w:rsidR="00000000" w:rsidP="00434157">
            <w:pPr>
              <w:pStyle w:val="ListBullet"/>
              <w:rPr>
                <w:lang w:val="en-NZ"/>
              </w:rPr>
            </w:pPr>
            <w:r w:rsidRPr="00434157">
              <w:t>security of gongs, rods and attachment to case</w:t>
            </w:r>
          </w:p>
        </w:tc>
      </w:tr>
      <w:tr w:rsidTr="004944DB">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157">
            <w:pPr>
              <w:pStyle w:val="BodyText"/>
              <w:rPr>
                <w:lang w:val="en-NZ"/>
              </w:rPr>
            </w:pPr>
            <w:r w:rsidRPr="00434157">
              <w:rPr>
                <w:rStyle w:val="SpecialBold"/>
              </w:rPr>
              <w:t>Correct set-up</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4157" w:rsidP="00434157">
            <w:pPr>
              <w:pStyle w:val="BodyText"/>
            </w:pPr>
            <w:r w:rsidRPr="00434157">
              <w:t>Correct set-up may include:</w:t>
            </w:r>
          </w:p>
          <w:p w:rsidR="00000000" w:rsidRPr="00434157" w:rsidP="00434157">
            <w:pPr>
              <w:pStyle w:val="ListBullet"/>
            </w:pPr>
            <w:r w:rsidRPr="00434157">
              <w:t>synchronised strike release with hands</w:t>
            </w:r>
          </w:p>
          <w:p w:rsidR="00000000" w:rsidRPr="00434157" w:rsidP="00434157">
            <w:pPr>
              <w:pStyle w:val="ListBullet"/>
            </w:pPr>
            <w:r w:rsidRPr="00434157">
              <w:t xml:space="preserve">amount of warning </w:t>
            </w:r>
          </w:p>
          <w:p w:rsidR="00000000" w:rsidRPr="00434157" w:rsidP="00434157">
            <w:pPr>
              <w:pStyle w:val="ListBullet"/>
            </w:pPr>
            <w:r w:rsidRPr="00434157">
              <w:t>correct sequence</w:t>
            </w:r>
          </w:p>
          <w:p w:rsidR="00000000" w:rsidP="00434157">
            <w:pPr>
              <w:pStyle w:val="ListBullet"/>
              <w:rPr>
                <w:lang w:val="en-NZ"/>
              </w:rPr>
            </w:pPr>
            <w:r w:rsidRPr="00434157">
              <w:t>sound of strike</w:t>
            </w:r>
          </w:p>
        </w:tc>
      </w:tr>
      <w:tr w:rsidTr="004944DB">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157">
            <w:pPr>
              <w:pStyle w:val="BodyText"/>
              <w:rPr>
                <w:lang w:val="en-NZ"/>
              </w:rPr>
            </w:pPr>
            <w:r w:rsidRPr="00434157">
              <w:rPr>
                <w:rStyle w:val="SpecialBold"/>
              </w:rPr>
              <w:t>Lubricants to striking mechanism</w:t>
            </w:r>
            <w:r w:rsidRPr="00434157">
              <w:t xml:space="preserve">  </w:t>
            </w:r>
            <w:r w:rsidRPr="00434157">
              <w:rPr>
                <w:rStyle w:val="SpecialBold"/>
              </w:rPr>
              <w:t>components</w:t>
            </w:r>
            <w:r w:rsidRPr="00434157">
              <w:t xml:space="preserve"> </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4157" w:rsidP="00434157">
            <w:pPr>
              <w:pStyle w:val="BodyText"/>
            </w:pPr>
            <w:r w:rsidRPr="00434157">
              <w:t>Lubricants to striking mechanism components may include:</w:t>
            </w:r>
          </w:p>
          <w:p w:rsidR="00000000" w:rsidRPr="00434157" w:rsidP="00434157">
            <w:pPr>
              <w:pStyle w:val="ListBullet"/>
            </w:pPr>
            <w:r w:rsidRPr="00434157">
              <w:t>correct lubricants for cams and detents</w:t>
            </w:r>
          </w:p>
          <w:p w:rsidR="00000000" w:rsidP="00434157">
            <w:pPr>
              <w:pStyle w:val="ListBullet"/>
              <w:rPr>
                <w:lang w:val="en-NZ"/>
              </w:rPr>
            </w:pPr>
            <w:r w:rsidRPr="00434157">
              <w:t>techniques for lubricating</w:t>
            </w:r>
          </w:p>
        </w:tc>
      </w:tr>
      <w:tr w:rsidTr="004944DB">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157">
            <w:pPr>
              <w:pStyle w:val="BodyText"/>
              <w:rPr>
                <w:lang w:val="en-NZ"/>
              </w:rPr>
            </w:pPr>
            <w:r w:rsidRPr="00434157">
              <w:rPr>
                <w:rStyle w:val="SpecialBold"/>
              </w:rPr>
              <w:t>Hand and bench tools and equipment</w:t>
            </w:r>
            <w:r w:rsidRPr="00434157">
              <w:t xml:space="preserve"> </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4157" w:rsidP="00434157">
            <w:pPr>
              <w:pStyle w:val="BodyText"/>
            </w:pPr>
            <w:r w:rsidRPr="00434157">
              <w:t>Hand and bench tools and equipment may include:</w:t>
            </w:r>
          </w:p>
          <w:p w:rsidR="00000000" w:rsidRPr="00434157" w:rsidP="00434157">
            <w:pPr>
              <w:pStyle w:val="ListBullet"/>
            </w:pPr>
            <w:r w:rsidRPr="00434157">
              <w:t>clock repairers' hand tools (e.g. tweezers, s</w:t>
            </w:r>
            <w:r w:rsidRPr="00434157">
              <w:t>crewdrivers and eyeglass)</w:t>
            </w:r>
          </w:p>
          <w:p w:rsidR="00000000" w:rsidRPr="00434157" w:rsidP="00434157">
            <w:pPr>
              <w:pStyle w:val="ListBullet"/>
            </w:pPr>
            <w:r w:rsidRPr="00434157">
              <w:t>universal shifter, sockets and spanners</w:t>
            </w:r>
          </w:p>
          <w:p w:rsidR="00000000" w:rsidRPr="00434157" w:rsidP="00434157">
            <w:pPr>
              <w:pStyle w:val="ListBullet"/>
            </w:pPr>
            <w:r w:rsidRPr="00434157">
              <w:t>pliers, end cutters and files</w:t>
            </w:r>
          </w:p>
          <w:p w:rsidR="00000000" w:rsidRPr="00434157" w:rsidP="00434157">
            <w:pPr>
              <w:pStyle w:val="ListBullet"/>
            </w:pPr>
            <w:r w:rsidRPr="00434157">
              <w:t xml:space="preserve">stakes for supporting removal or replacement of gathering pallet and cannon pinions </w:t>
            </w:r>
          </w:p>
          <w:p w:rsidR="00000000" w:rsidRPr="00434157" w:rsidP="00434157">
            <w:pPr>
              <w:pStyle w:val="ListBullet"/>
            </w:pPr>
            <w:r w:rsidRPr="00434157">
              <w:t>oilers and oil pots and greases</w:t>
            </w:r>
          </w:p>
          <w:p w:rsidR="00000000" w:rsidP="00434157">
            <w:pPr>
              <w:pStyle w:val="ListBullet"/>
              <w:rPr>
                <w:lang w:val="en-NZ"/>
              </w:rPr>
            </w:pPr>
            <w:r w:rsidRPr="00434157">
              <w:t>hand cleaning (e.g. pith, peg wood and rodico solvents jar)</w:t>
            </w:r>
          </w:p>
        </w:tc>
      </w:tr>
      <w:tr w:rsidTr="004944DB">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157">
            <w:pPr>
              <w:pStyle w:val="BodyText"/>
              <w:rPr>
                <w:lang w:val="en-NZ"/>
              </w:rPr>
            </w:pPr>
            <w:r w:rsidRPr="00434157">
              <w:rPr>
                <w:rStyle w:val="SpecialBold"/>
              </w:rPr>
              <w:t>Appropriate working environment</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4157" w:rsidP="00434157">
            <w:pPr>
              <w:pStyle w:val="BodyText"/>
            </w:pPr>
            <w:r w:rsidRPr="00434157">
              <w:t>Appropriate working environment may include:</w:t>
            </w:r>
          </w:p>
          <w:p w:rsidR="00000000" w:rsidRPr="00434157" w:rsidP="00434157">
            <w:pPr>
              <w:pStyle w:val="ListBullet"/>
            </w:pPr>
            <w:r w:rsidRPr="00434157">
              <w:t>clean bench and working area</w:t>
            </w:r>
          </w:p>
          <w:p w:rsidR="00000000" w:rsidRPr="00434157" w:rsidP="00434157">
            <w:pPr>
              <w:pStyle w:val="ListBullet"/>
            </w:pPr>
            <w:r w:rsidRPr="00434157">
              <w:t>adequate lighting and ventilation</w:t>
            </w:r>
          </w:p>
          <w:p w:rsidR="00000000" w:rsidRPr="00434157" w:rsidP="00434157">
            <w:pPr>
              <w:pStyle w:val="ListBullet"/>
            </w:pPr>
            <w:r w:rsidRPr="00434157">
              <w:t>tools and equipment organised and in good condition</w:t>
            </w:r>
          </w:p>
          <w:p w:rsidR="00000000" w:rsidP="00434157">
            <w:pPr>
              <w:pStyle w:val="ListBullet"/>
              <w:rPr>
                <w:lang w:val="en-NZ"/>
              </w:rPr>
            </w:pPr>
            <w:r w:rsidRPr="00434157">
              <w:t>er</w:t>
            </w:r>
            <w:r w:rsidRPr="00434157">
              <w:t>gonomic seating, including bench height</w:t>
            </w:r>
          </w:p>
        </w:tc>
      </w:tr>
      <w:tr w:rsidTr="004944DB">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157">
            <w:pPr>
              <w:pStyle w:val="BodyText"/>
              <w:rPr>
                <w:lang w:val="en-NZ"/>
              </w:rPr>
            </w:pPr>
            <w:r w:rsidRPr="00434157">
              <w:rPr>
                <w:rStyle w:val="SpecialBold"/>
              </w:rPr>
              <w:t>Clean and safe work environment</w:t>
            </w:r>
            <w:r w:rsidRPr="00434157">
              <w:t xml:space="preserve"> </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4157" w:rsidP="00434157">
            <w:pPr>
              <w:pStyle w:val="BodyText"/>
            </w:pPr>
            <w:r w:rsidRPr="00434157">
              <w:t>Clean and safe work environment may be specified through:</w:t>
            </w:r>
          </w:p>
          <w:p w:rsidR="00000000" w:rsidRPr="00434157" w:rsidP="00434157">
            <w:pPr>
              <w:pStyle w:val="ListBullet"/>
            </w:pPr>
            <w:r w:rsidRPr="00434157">
              <w:t>relevant legislation and regulations</w:t>
            </w:r>
          </w:p>
          <w:p w:rsidR="00000000" w:rsidRPr="00434157" w:rsidP="00434157">
            <w:pPr>
              <w:pStyle w:val="ListBullet"/>
            </w:pPr>
            <w:r w:rsidRPr="00434157">
              <w:t>enterprise operating procedures</w:t>
            </w:r>
          </w:p>
          <w:p w:rsidR="00000000" w:rsidRPr="00434157" w:rsidP="00434157">
            <w:pPr>
              <w:pStyle w:val="ListBullet"/>
            </w:pPr>
            <w:r w:rsidRPr="00434157">
              <w:t>5S housekeeping related principles and procedures (e.g</w:t>
            </w:r>
            <w:r w:rsidRPr="00434157">
              <w:t>. sort, straighten, shine, standardise, sustain)</w:t>
            </w:r>
          </w:p>
        </w:tc>
      </w:tr>
    </w:tbl>
    <w:p w:rsidR="004944DB" w:rsidP="00434157">
      <w:pPr>
        <w:pStyle w:val="BodyText"/>
      </w:pPr>
    </w:p>
    <w:p w:rsidR="004944DB" w:rsidP="00434157">
      <w:pPr>
        <w:pStyle w:val="BodyText"/>
      </w:pPr>
    </w:p>
    <w:p w:rsidR="00000000" w:rsidRPr="00434157" w:rsidP="00434157">
      <w:pPr>
        <w:pStyle w:val="Heading1"/>
      </w:pPr>
      <w:bookmarkStart w:id="12" w:name="O_212971"/>
      <w:bookmarkEnd w:id="12"/>
      <w:r w:rsidRPr="00434157">
        <w:t>Unit Sector(s)</w:t>
      </w:r>
    </w:p>
    <w:tbl>
      <w:tblPr>
        <w:tblW w:w="0" w:type="auto"/>
        <w:tblLayout w:type="fixed"/>
        <w:tblCellMar>
          <w:left w:w="62" w:type="dxa"/>
          <w:right w:w="62" w:type="dxa"/>
        </w:tblCellMar>
        <w:tblLook w:val="0000"/>
      </w:tblPr>
      <w:tblGrid>
        <w:gridCol w:w="2614"/>
        <w:gridCol w:w="5908"/>
      </w:tblGrid>
      <w:tr w:rsidTr="004944DB">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157">
            <w:pPr>
              <w:pStyle w:val="BodyText"/>
              <w:rPr>
                <w:lang w:val="en-NZ"/>
              </w:rPr>
            </w:pPr>
            <w:r w:rsidRPr="00434157">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4157" w:rsidP="00434157">
            <w:pPr>
              <w:pStyle w:val="BodyText"/>
            </w:pPr>
            <w:r w:rsidRPr="00434157">
              <w:t>Horology</w:t>
            </w:r>
          </w:p>
        </w:tc>
      </w:tr>
    </w:tbl>
    <w:p w:rsidR="004944DB" w:rsidP="00434157">
      <w:pPr>
        <w:pStyle w:val="BodyText"/>
      </w:pPr>
    </w:p>
    <w:p w:rsidR="004944DB" w:rsidP="00434157">
      <w:pPr>
        <w:pStyle w:val="BodyText"/>
      </w:pPr>
    </w:p>
    <w:p w:rsidR="00000000" w:rsidRPr="00434157" w:rsidP="00434157">
      <w:pPr>
        <w:pStyle w:val="Heading1"/>
      </w:pPr>
      <w:bookmarkStart w:id="13" w:name="O_212968"/>
      <w:bookmarkEnd w:id="13"/>
      <w:r w:rsidRPr="00434157">
        <w:t>Co-requisite units</w:t>
      </w:r>
    </w:p>
    <w:tbl>
      <w:tblPr>
        <w:tblW w:w="0" w:type="auto"/>
        <w:tblLayout w:type="fixed"/>
        <w:tblCellMar>
          <w:left w:w="62" w:type="dxa"/>
          <w:right w:w="62" w:type="dxa"/>
        </w:tblCellMar>
        <w:tblLook w:val="0000"/>
      </w:tblPr>
      <w:tblGrid>
        <w:gridCol w:w="2641"/>
        <w:gridCol w:w="1322"/>
        <w:gridCol w:w="4559"/>
      </w:tblGrid>
      <w:tr w:rsidTr="004944D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157">
            <w:pPr>
              <w:pStyle w:val="BodyText"/>
              <w:rPr>
                <w:lang w:val="en-NZ"/>
              </w:rPr>
            </w:pPr>
            <w:r w:rsidRPr="0043415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157">
            <w:pPr>
              <w:pStyle w:val="BodyText"/>
              <w:rPr>
                <w:lang w:val="en-NZ"/>
              </w:rPr>
            </w:pPr>
          </w:p>
        </w:tc>
      </w:tr>
      <w:tr w:rsidTr="004944D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157">
            <w:pPr>
              <w:pStyle w:val="BodyText"/>
              <w:rPr>
                <w:lang w:val="en-NZ"/>
              </w:rPr>
            </w:pPr>
          </w:p>
        </w:tc>
      </w:tr>
      <w:tr w:rsidTr="004944D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4157" w:rsidP="00434157">
            <w:pPr>
              <w:pStyle w:val="BodyText"/>
            </w:pPr>
          </w:p>
        </w:tc>
      </w:tr>
    </w:tbl>
    <w:p w:rsidR="004944DB" w:rsidP="00434157">
      <w:pPr>
        <w:pStyle w:val="BodyText"/>
      </w:pPr>
    </w:p>
    <w:p w:rsidR="004944DB" w:rsidP="00434157">
      <w:pPr>
        <w:pStyle w:val="BodyText"/>
      </w:pPr>
    </w:p>
    <w:p w:rsidR="00000000" w:rsidRPr="00434157" w:rsidP="00434157">
      <w:pPr>
        <w:pStyle w:val="Heading1"/>
      </w:pPr>
      <w:bookmarkStart w:id="14" w:name="O_212970"/>
      <w:bookmarkEnd w:id="14"/>
      <w:r w:rsidRPr="00434157">
        <w:t>Competency field</w:t>
      </w:r>
    </w:p>
    <w:tbl>
      <w:tblPr>
        <w:tblW w:w="0" w:type="auto"/>
        <w:tblLayout w:type="fixed"/>
        <w:tblCellMar>
          <w:left w:w="62" w:type="dxa"/>
          <w:right w:w="62" w:type="dxa"/>
        </w:tblCellMar>
        <w:tblLook w:val="0000"/>
      </w:tblPr>
      <w:tblGrid>
        <w:gridCol w:w="2784"/>
        <w:gridCol w:w="5738"/>
      </w:tblGrid>
      <w:tr w:rsidTr="004944D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157">
            <w:pPr>
              <w:pStyle w:val="BodyText"/>
              <w:rPr>
                <w:lang w:val="en-NZ"/>
              </w:rPr>
            </w:pPr>
            <w:r w:rsidRPr="0043415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4157" w:rsidP="00434157">
            <w:pPr>
              <w:pStyle w:val="BodyText"/>
            </w:pPr>
          </w:p>
        </w:tc>
      </w:tr>
    </w:tbl>
    <w:p w:rsidR="004944DB" w:rsidP="00434157">
      <w:pPr>
        <w:pStyle w:val="BodyText"/>
      </w:pPr>
    </w:p>
    <w:p w:rsidR="004944DB" w:rsidP="00434157">
      <w:pPr>
        <w:pStyle w:val="BodyText"/>
      </w:pPr>
    </w:p>
    <w:p w:rsidR="00000000" w:rsidRPr="00434157" w:rsidP="00434157"/>
    <w:sectPr w:rsidSect="004341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1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44DB" w:rsidP="004944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1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4DB" w:rsidP="004341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944DB" w:rsidP="0043415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944DB" w:rsidP="0043415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1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44DB" w:rsidP="004944D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1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4DB" w:rsidP="00434157">
    <w:pPr>
      <w:pStyle w:val="Header"/>
      <w:framePr w:wrap="around"/>
    </w:pPr>
    <w:r>
      <w:fldChar w:fldCharType="begin"/>
    </w:r>
    <w:r>
      <w:instrText xml:space="preserve"> TITLE   \* MERGEFORMAT </w:instrText>
    </w:r>
    <w:r>
      <w:fldChar w:fldCharType="separate"/>
    </w:r>
    <w:r>
      <w:t>MEM21019A Service and repair clock striking mechanisms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944DB" w:rsidP="0043415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41A9F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A1293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415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34157"/>
    <w:pPr>
      <w:spacing w:before="360" w:after="60"/>
      <w:outlineLvl w:val="0"/>
    </w:pPr>
    <w:rPr>
      <w:sz w:val="32"/>
    </w:rPr>
  </w:style>
  <w:style w:type="paragraph" w:styleId="Heading2">
    <w:name w:val="heading 2"/>
    <w:basedOn w:val="HeadingBase"/>
    <w:next w:val="BodyText"/>
    <w:link w:val="Heading2Char"/>
    <w:qFormat/>
    <w:rsid w:val="00434157"/>
    <w:pPr>
      <w:keepLines/>
      <w:spacing w:before="240" w:after="120"/>
      <w:outlineLvl w:val="1"/>
    </w:pPr>
    <w:rPr>
      <w:sz w:val="28"/>
      <w:szCs w:val="40"/>
    </w:rPr>
  </w:style>
  <w:style w:type="paragraph" w:styleId="Heading3">
    <w:name w:val="heading 3"/>
    <w:basedOn w:val="HeadingBase"/>
    <w:next w:val="BodyText"/>
    <w:link w:val="Heading3Char"/>
    <w:qFormat/>
    <w:rsid w:val="00434157"/>
    <w:pPr>
      <w:spacing w:before="180" w:after="120"/>
      <w:outlineLvl w:val="2"/>
    </w:pPr>
    <w:rPr>
      <w:spacing w:val="-10"/>
      <w:kern w:val="32"/>
    </w:rPr>
  </w:style>
  <w:style w:type="paragraph" w:styleId="Heading4">
    <w:name w:val="heading 4"/>
    <w:basedOn w:val="HeadingBase"/>
    <w:next w:val="BodyText"/>
    <w:link w:val="Heading4Char"/>
    <w:qFormat/>
    <w:rsid w:val="00434157"/>
    <w:pPr>
      <w:spacing w:before="160" w:after="120"/>
      <w:outlineLvl w:val="3"/>
    </w:pPr>
    <w:rPr>
      <w:sz w:val="22"/>
    </w:rPr>
  </w:style>
  <w:style w:type="paragraph" w:styleId="Heading5">
    <w:name w:val="heading 5"/>
    <w:basedOn w:val="HeadingBase"/>
    <w:next w:val="Normal"/>
    <w:link w:val="Heading5Char"/>
    <w:qFormat/>
    <w:rsid w:val="00434157"/>
    <w:pPr>
      <w:spacing w:before="80"/>
      <w:outlineLvl w:val="4"/>
    </w:pPr>
    <w:rPr>
      <w:color w:val="918585"/>
      <w:sz w:val="20"/>
    </w:rPr>
  </w:style>
  <w:style w:type="paragraph" w:styleId="Heading6">
    <w:name w:val="heading 6"/>
    <w:basedOn w:val="HeadingBase"/>
    <w:next w:val="Normal"/>
    <w:link w:val="Heading6Char"/>
    <w:qFormat/>
    <w:rsid w:val="00434157"/>
    <w:pPr>
      <w:spacing w:before="60"/>
      <w:outlineLvl w:val="5"/>
    </w:pPr>
    <w:rPr>
      <w:color w:val="918585"/>
      <w:sz w:val="20"/>
    </w:rPr>
  </w:style>
  <w:style w:type="paragraph" w:styleId="Heading7">
    <w:name w:val="heading 7"/>
    <w:basedOn w:val="Normal"/>
    <w:next w:val="Normal"/>
    <w:link w:val="Heading7Char"/>
    <w:qFormat/>
    <w:rsid w:val="00434157"/>
    <w:pPr>
      <w:ind w:left="720"/>
      <w:outlineLvl w:val="6"/>
    </w:pPr>
    <w:rPr>
      <w:i/>
    </w:rPr>
  </w:style>
  <w:style w:type="paragraph" w:styleId="Heading8">
    <w:name w:val="heading 8"/>
    <w:basedOn w:val="Normal"/>
    <w:next w:val="Normal"/>
    <w:link w:val="Heading8Char"/>
    <w:qFormat/>
    <w:rsid w:val="00434157"/>
    <w:pPr>
      <w:ind w:left="720"/>
      <w:outlineLvl w:val="7"/>
    </w:pPr>
    <w:rPr>
      <w:i/>
    </w:rPr>
  </w:style>
  <w:style w:type="paragraph" w:styleId="Heading9">
    <w:name w:val="heading 9"/>
    <w:basedOn w:val="Normal"/>
    <w:next w:val="Normal"/>
    <w:link w:val="Heading9Char"/>
    <w:qFormat/>
    <w:rsid w:val="00434157"/>
    <w:pPr>
      <w:ind w:left="720"/>
      <w:outlineLvl w:val="8"/>
    </w:pPr>
    <w:rPr>
      <w:i/>
    </w:rPr>
  </w:style>
  <w:style w:type="character" w:default="1" w:styleId="DefaultParagraphFont">
    <w:name w:val="Default Paragraph Font"/>
    <w:uiPriority w:val="1"/>
    <w:unhideWhenUsed/>
    <w:rsid w:val="004341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4157"/>
  </w:style>
  <w:style w:type="character" w:customStyle="1" w:styleId="Heading1Char">
    <w:name w:val="Heading 1 Char"/>
    <w:basedOn w:val="DefaultParagraphFont"/>
    <w:link w:val="Heading1"/>
    <w:rsid w:val="00434157"/>
    <w:rPr>
      <w:rFonts w:ascii="Times New Roman" w:eastAsia="Times New Roman" w:hAnsi="Times New Roman" w:cs="Times New Roman"/>
      <w:b/>
      <w:sz w:val="32"/>
      <w:szCs w:val="20"/>
      <w:lang w:eastAsia="en-US"/>
    </w:rPr>
  </w:style>
  <w:style w:type="paragraph" w:styleId="BodyText">
    <w:name w:val="Body Text"/>
    <w:basedOn w:val="Normal"/>
    <w:link w:val="BodyTextChar"/>
    <w:rsid w:val="0043415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4157"/>
    <w:rPr>
      <w:rFonts w:ascii="Times New Roman" w:eastAsia="Times New Roman" w:hAnsi="Times New Roman" w:cs="Times New Roman"/>
      <w:sz w:val="24"/>
      <w:lang w:val="en-US" w:eastAsia="en-US"/>
    </w:rPr>
  </w:style>
  <w:style w:type="paragraph" w:styleId="Footer">
    <w:name w:val="footer"/>
    <w:basedOn w:val="Normal"/>
    <w:link w:val="FooterChar"/>
    <w:rsid w:val="004341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4157"/>
    <w:rPr>
      <w:rFonts w:ascii="Times New Roman" w:eastAsia="Times New Roman" w:hAnsi="Times New Roman" w:cs="Times New Roman"/>
      <w:sz w:val="16"/>
      <w:lang w:val="en-US" w:eastAsia="en-US"/>
    </w:rPr>
  </w:style>
  <w:style w:type="paragraph" w:styleId="List">
    <w:name w:val="List"/>
    <w:basedOn w:val="BodyText"/>
    <w:next w:val="BodyText"/>
    <w:rsid w:val="00434157"/>
    <w:pPr>
      <w:tabs>
        <w:tab w:val="left" w:pos="340"/>
      </w:tabs>
      <w:spacing w:before="60" w:after="60"/>
      <w:ind w:left="340" w:hanging="340"/>
    </w:pPr>
  </w:style>
  <w:style w:type="paragraph" w:styleId="ListBullet">
    <w:name w:val="List Bullet"/>
    <w:basedOn w:val="List"/>
    <w:rsid w:val="00434157"/>
    <w:pPr>
      <w:numPr>
        <w:numId w:val="12"/>
      </w:numPr>
      <w:tabs>
        <w:tab w:val="clear" w:pos="340"/>
      </w:tabs>
      <w:spacing w:before="40" w:after="40"/>
    </w:pPr>
  </w:style>
  <w:style w:type="character" w:customStyle="1" w:styleId="SpecialBold">
    <w:name w:val="Special Bold"/>
    <w:basedOn w:val="DefaultParagraphFont"/>
    <w:rsid w:val="00434157"/>
    <w:rPr>
      <w:b/>
      <w:spacing w:val="0"/>
    </w:rPr>
  </w:style>
  <w:style w:type="paragraph" w:styleId="Header">
    <w:name w:val="header"/>
    <w:basedOn w:val="Normal"/>
    <w:link w:val="HeaderChar"/>
    <w:rsid w:val="004341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415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34157"/>
    <w:pPr>
      <w:spacing w:before="240" w:after="120"/>
      <w:outlineLvl w:val="0"/>
    </w:pPr>
    <w:rPr>
      <w:rFonts w:ascii="Times New Roman" w:hAnsi="Times New Roman"/>
      <w:b/>
      <w:sz w:val="28"/>
    </w:rPr>
  </w:style>
  <w:style w:type="paragraph" w:customStyle="1" w:styleId="AllowPageBreak">
    <w:name w:val="AllowPageBreak"/>
    <w:rsid w:val="0043415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34157"/>
    <w:pPr>
      <w:tabs>
        <w:tab w:val="left" w:pos="680"/>
      </w:tabs>
      <w:spacing w:before="60" w:after="60"/>
      <w:ind w:left="680" w:hanging="340"/>
    </w:pPr>
  </w:style>
  <w:style w:type="character" w:customStyle="1" w:styleId="Heading2Char">
    <w:name w:val="Heading 2 Char"/>
    <w:basedOn w:val="DefaultParagraphFont"/>
    <w:link w:val="Heading2"/>
    <w:rsid w:val="004341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41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41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41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41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415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3415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34157"/>
    <w:rPr>
      <w:rFonts w:ascii="Courier New" w:eastAsia="Times New Roman" w:hAnsi="Courier New" w:cs="Times New Roman"/>
      <w:i/>
      <w:szCs w:val="20"/>
      <w:lang w:val="en-US" w:eastAsia="en-US"/>
    </w:rPr>
  </w:style>
  <w:style w:type="paragraph" w:customStyle="1" w:styleId="HeadingBase">
    <w:name w:val="Heading Base"/>
    <w:rsid w:val="004341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4157"/>
    <w:pPr>
      <w:tabs>
        <w:tab w:val="right" w:leader="dot" w:pos="9072"/>
      </w:tabs>
      <w:ind w:left="567"/>
    </w:pPr>
    <w:rPr>
      <w:szCs w:val="22"/>
    </w:rPr>
  </w:style>
  <w:style w:type="paragraph" w:customStyle="1" w:styleId="TOCBase">
    <w:name w:val="TOC Base"/>
    <w:rsid w:val="004341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4157"/>
    <w:pPr>
      <w:tabs>
        <w:tab w:val="right" w:leader="dot" w:pos="9072"/>
      </w:tabs>
      <w:spacing w:before="40" w:after="40"/>
      <w:ind w:left="284"/>
    </w:pPr>
    <w:rPr>
      <w:rFonts w:ascii="Times New Roman" w:hAnsi="Times New Roman"/>
    </w:rPr>
  </w:style>
  <w:style w:type="paragraph" w:styleId="TOC1">
    <w:name w:val="toc 1"/>
    <w:basedOn w:val="TOCBase"/>
    <w:next w:val="Normal"/>
    <w:rsid w:val="0043415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34157"/>
    <w:pPr>
      <w:spacing w:before="5040"/>
      <w:jc w:val="center"/>
    </w:pPr>
    <w:rPr>
      <w:sz w:val="48"/>
      <w:szCs w:val="72"/>
      <w:lang w:val="en-US"/>
    </w:rPr>
  </w:style>
  <w:style w:type="character" w:customStyle="1" w:styleId="TitleChar">
    <w:name w:val="Title Char"/>
    <w:basedOn w:val="DefaultParagraphFont"/>
    <w:link w:val="Title"/>
    <w:rsid w:val="004341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4157"/>
    <w:pPr>
      <w:tabs>
        <w:tab w:val="left" w:pos="3600"/>
        <w:tab w:val="left" w:pos="3958"/>
      </w:tabs>
    </w:pPr>
  </w:style>
  <w:style w:type="paragraph" w:customStyle="1" w:styleId="Note">
    <w:name w:val="Note"/>
    <w:basedOn w:val="BodyText"/>
    <w:rsid w:val="004341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4157"/>
    <w:pPr>
      <w:framePr w:wrap="auto" w:hAnchor="text" w:y="6049"/>
    </w:pPr>
    <w:rPr>
      <w:color w:val="000000"/>
      <w:sz w:val="40"/>
    </w:rPr>
  </w:style>
  <w:style w:type="paragraph" w:customStyle="1" w:styleId="TOCTitle">
    <w:name w:val="TOCTitle"/>
    <w:basedOn w:val="Heading1"/>
    <w:rsid w:val="00434157"/>
    <w:pPr>
      <w:spacing w:after="240"/>
      <w:jc w:val="center"/>
      <w:outlineLvl w:val="9"/>
    </w:pPr>
    <w:rPr>
      <w:caps/>
    </w:rPr>
  </w:style>
  <w:style w:type="paragraph" w:customStyle="1" w:styleId="Version">
    <w:name w:val="Version"/>
    <w:rsid w:val="004341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4157"/>
    <w:pPr>
      <w:numPr>
        <w:numId w:val="13"/>
      </w:numPr>
      <w:tabs>
        <w:tab w:val="clear" w:pos="680"/>
      </w:tabs>
    </w:pPr>
  </w:style>
  <w:style w:type="paragraph" w:styleId="Index1">
    <w:name w:val="index 1"/>
    <w:basedOn w:val="Normal"/>
    <w:next w:val="Normal"/>
    <w:semiHidden/>
    <w:rsid w:val="00434157"/>
    <w:pPr>
      <w:keepNext w:val="0"/>
      <w:tabs>
        <w:tab w:val="right" w:pos="4176"/>
      </w:tabs>
      <w:ind w:left="198" w:hanging="198"/>
    </w:pPr>
    <w:rPr>
      <w:rFonts w:ascii="Garamond" w:hAnsi="Garamond"/>
    </w:rPr>
  </w:style>
  <w:style w:type="paragraph" w:styleId="IndexHeading">
    <w:name w:val="index heading"/>
    <w:basedOn w:val="Normal"/>
    <w:next w:val="Index1"/>
    <w:semiHidden/>
    <w:rsid w:val="00434157"/>
    <w:pPr>
      <w:spacing w:before="120" w:after="120"/>
    </w:pPr>
    <w:rPr>
      <w:rFonts w:ascii="Arial" w:hAnsi="Arial"/>
      <w:b/>
      <w:color w:val="918585"/>
      <w:sz w:val="24"/>
    </w:rPr>
  </w:style>
  <w:style w:type="paragraph" w:customStyle="1" w:styleId="Chapter">
    <w:name w:val="Chapter"/>
    <w:basedOn w:val="Normal"/>
    <w:rsid w:val="00434157"/>
    <w:pPr>
      <w:spacing w:before="240"/>
    </w:pPr>
    <w:rPr>
      <w:rFonts w:ascii="Times New Roman" w:hAnsi="Times New Roman"/>
      <w:smallCaps/>
      <w:spacing w:val="80"/>
      <w:sz w:val="28"/>
    </w:rPr>
  </w:style>
  <w:style w:type="paragraph" w:customStyle="1" w:styleId="InChapter">
    <w:name w:val="InChapter"/>
    <w:basedOn w:val="Heading3"/>
    <w:rsid w:val="00434157"/>
    <w:pPr>
      <w:spacing w:after="240"/>
      <w:outlineLvl w:val="9"/>
    </w:pPr>
    <w:rPr>
      <w:noProof/>
    </w:rPr>
  </w:style>
  <w:style w:type="paragraph" w:styleId="Index2">
    <w:name w:val="index 2"/>
    <w:basedOn w:val="Normal"/>
    <w:next w:val="Normal"/>
    <w:semiHidden/>
    <w:rsid w:val="00434157"/>
    <w:pPr>
      <w:tabs>
        <w:tab w:val="right" w:pos="4176"/>
      </w:tabs>
      <w:ind w:left="568" w:hanging="284"/>
    </w:pPr>
    <w:rPr>
      <w:rFonts w:ascii="Garamond" w:hAnsi="Garamond"/>
    </w:rPr>
  </w:style>
  <w:style w:type="paragraph" w:customStyle="1" w:styleId="Byline">
    <w:name w:val="Byline"/>
    <w:rsid w:val="004341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4157"/>
    <w:pPr>
      <w:tabs>
        <w:tab w:val="clear" w:pos="3600"/>
        <w:tab w:val="clear" w:pos="3958"/>
      </w:tabs>
      <w:jc w:val="right"/>
    </w:pPr>
  </w:style>
  <w:style w:type="character" w:styleId="Emphasis">
    <w:name w:val="Emphasis"/>
    <w:basedOn w:val="DefaultParagraphFont"/>
    <w:qFormat/>
    <w:rsid w:val="00434157"/>
    <w:rPr>
      <w:i/>
    </w:rPr>
  </w:style>
  <w:style w:type="paragraph" w:styleId="Caption">
    <w:name w:val="caption"/>
    <w:basedOn w:val="BodyText"/>
    <w:next w:val="Normal"/>
    <w:qFormat/>
    <w:rsid w:val="00434157"/>
    <w:pPr>
      <w:framePr w:w="2268" w:hSpace="181" w:vSpace="181" w:wrap="around" w:vAnchor="text" w:hAnchor="page" w:x="1135" w:y="285" w:anchorLock="1"/>
    </w:pPr>
    <w:rPr>
      <w:i/>
    </w:rPr>
  </w:style>
  <w:style w:type="paragraph" w:customStyle="1" w:styleId="MiniTOCTitle">
    <w:name w:val="MiniTOCTitle"/>
    <w:basedOn w:val="Heading4"/>
    <w:rsid w:val="00434157"/>
    <w:pPr>
      <w:spacing w:before="240"/>
      <w:outlineLvl w:val="9"/>
    </w:pPr>
    <w:rPr>
      <w:noProof/>
      <w:sz w:val="24"/>
    </w:rPr>
  </w:style>
  <w:style w:type="paragraph" w:customStyle="1" w:styleId="MiniTOCItem">
    <w:name w:val="MiniTOCItem"/>
    <w:basedOn w:val="ListBullet"/>
    <w:rsid w:val="00434157"/>
    <w:pPr>
      <w:numPr>
        <w:numId w:val="0"/>
      </w:numPr>
      <w:tabs>
        <w:tab w:val="right" w:leader="dot" w:pos="6521"/>
      </w:tabs>
      <w:spacing w:before="0" w:after="0"/>
    </w:pPr>
  </w:style>
  <w:style w:type="paragraph" w:customStyle="1" w:styleId="TOFTitle">
    <w:name w:val="TOFTitle"/>
    <w:basedOn w:val="TOCTitle"/>
    <w:rsid w:val="00434157"/>
  </w:style>
  <w:style w:type="paragraph" w:styleId="TableofFigures">
    <w:name w:val="table of figures"/>
    <w:basedOn w:val="Normal"/>
    <w:next w:val="Normal"/>
    <w:semiHidden/>
    <w:rsid w:val="00434157"/>
    <w:pPr>
      <w:tabs>
        <w:tab w:val="right" w:leader="dot" w:pos="9072"/>
      </w:tabs>
      <w:ind w:left="970" w:hanging="403"/>
    </w:pPr>
    <w:rPr>
      <w:rFonts w:ascii="Times New Roman" w:hAnsi="Times New Roman"/>
      <w:b/>
    </w:rPr>
  </w:style>
  <w:style w:type="paragraph" w:styleId="ListNumber">
    <w:name w:val="List Number"/>
    <w:basedOn w:val="List"/>
    <w:rsid w:val="00434157"/>
    <w:pPr>
      <w:numPr>
        <w:numId w:val="10"/>
      </w:numPr>
    </w:pPr>
  </w:style>
  <w:style w:type="character" w:customStyle="1" w:styleId="WingdingSymbols">
    <w:name w:val="Wingding Symbols"/>
    <w:rsid w:val="00434157"/>
    <w:rPr>
      <w:rFonts w:ascii="Wingdings" w:hAnsi="Wingdings"/>
    </w:rPr>
  </w:style>
  <w:style w:type="paragraph" w:customStyle="1" w:styleId="TableHeading">
    <w:name w:val="Table Heading"/>
    <w:basedOn w:val="HeadingBase"/>
    <w:rsid w:val="00434157"/>
    <w:pPr>
      <w:keepLines/>
      <w:pBdr>
        <w:bottom w:val="single" w:sz="6" w:space="1" w:color="918585"/>
      </w:pBdr>
      <w:spacing w:before="240"/>
    </w:pPr>
  </w:style>
  <w:style w:type="character" w:customStyle="1" w:styleId="HotSpot">
    <w:name w:val="HotSpot"/>
    <w:rsid w:val="00434157"/>
    <w:rPr>
      <w:color w:val="0033CC"/>
      <w:u w:val="none"/>
    </w:rPr>
  </w:style>
  <w:style w:type="paragraph" w:customStyle="1" w:styleId="BodyTextRight">
    <w:name w:val="Body Text Right"/>
    <w:basedOn w:val="BodyText"/>
    <w:rsid w:val="00434157"/>
    <w:pPr>
      <w:spacing w:before="0" w:after="0"/>
      <w:jc w:val="right"/>
    </w:pPr>
  </w:style>
  <w:style w:type="paragraph" w:styleId="Index3">
    <w:name w:val="index 3"/>
    <w:basedOn w:val="ListNumber2"/>
    <w:next w:val="Normal"/>
    <w:semiHidden/>
    <w:rsid w:val="00434157"/>
    <w:pPr>
      <w:numPr>
        <w:numId w:val="0"/>
      </w:numPr>
      <w:tabs>
        <w:tab w:val="right" w:leader="dot" w:pos="4176"/>
      </w:tabs>
    </w:pPr>
  </w:style>
  <w:style w:type="paragraph" w:styleId="ListNumber2">
    <w:name w:val="List Number 2"/>
    <w:basedOn w:val="List2"/>
    <w:rsid w:val="00434157"/>
    <w:pPr>
      <w:numPr>
        <w:numId w:val="9"/>
      </w:numPr>
      <w:tabs>
        <w:tab w:val="clear" w:pos="1060"/>
      </w:tabs>
    </w:pPr>
  </w:style>
  <w:style w:type="paragraph" w:customStyle="1" w:styleId="MarginNote">
    <w:name w:val="Margin Note"/>
    <w:basedOn w:val="BodyText"/>
    <w:rsid w:val="004341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41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415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34157"/>
    <w:rPr>
      <w:sz w:val="32"/>
    </w:rPr>
  </w:style>
  <w:style w:type="paragraph" w:customStyle="1" w:styleId="HeadingProcedure">
    <w:name w:val="Heading Procedure"/>
    <w:basedOn w:val="HeadingBase"/>
    <w:next w:val="Normal"/>
    <w:rsid w:val="00434157"/>
    <w:pPr>
      <w:tabs>
        <w:tab w:val="left" w:pos="0"/>
      </w:tabs>
      <w:spacing w:before="120" w:after="60"/>
    </w:pPr>
    <w:rPr>
      <w:i/>
      <w:color w:val="918585"/>
      <w:sz w:val="22"/>
    </w:rPr>
  </w:style>
  <w:style w:type="paragraph" w:customStyle="1" w:styleId="TableBodyText">
    <w:name w:val="Table Body Text"/>
    <w:basedOn w:val="BodyText"/>
    <w:rsid w:val="00434157"/>
    <w:pPr>
      <w:spacing w:before="60" w:after="60"/>
    </w:pPr>
  </w:style>
  <w:style w:type="paragraph" w:styleId="ListContinue">
    <w:name w:val="List Continue"/>
    <w:basedOn w:val="List"/>
    <w:rsid w:val="00434157"/>
    <w:pPr>
      <w:ind w:firstLine="0"/>
    </w:pPr>
  </w:style>
  <w:style w:type="paragraph" w:customStyle="1" w:styleId="ListNote">
    <w:name w:val="List Note"/>
    <w:basedOn w:val="List"/>
    <w:rsid w:val="00434157"/>
    <w:pPr>
      <w:pBdr>
        <w:top w:val="single" w:sz="6" w:space="2" w:color="918585"/>
        <w:bottom w:val="single" w:sz="6" w:space="2" w:color="918585"/>
      </w:pBdr>
      <w:tabs>
        <w:tab w:val="left" w:pos="1021"/>
      </w:tabs>
      <w:ind w:firstLine="0"/>
    </w:pPr>
  </w:style>
  <w:style w:type="paragraph" w:customStyle="1" w:styleId="Warning">
    <w:name w:val="Warning"/>
    <w:basedOn w:val="BodyText"/>
    <w:rsid w:val="00434157"/>
    <w:pPr>
      <w:shd w:val="clear" w:color="auto" w:fill="D9D9D9"/>
      <w:tabs>
        <w:tab w:val="left" w:pos="992"/>
      </w:tabs>
      <w:ind w:left="119" w:right="119"/>
    </w:pPr>
    <w:rPr>
      <w:sz w:val="20"/>
    </w:rPr>
  </w:style>
  <w:style w:type="paragraph" w:customStyle="1" w:styleId="MarginIcons">
    <w:name w:val="Margin Icons"/>
    <w:basedOn w:val="BodyText"/>
    <w:rsid w:val="004341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4157"/>
    <w:rPr>
      <w:rFonts w:ascii="Courier New" w:hAnsi="Courier New"/>
    </w:rPr>
  </w:style>
  <w:style w:type="paragraph" w:customStyle="1" w:styleId="NoteBullet">
    <w:name w:val="Note Bullet"/>
    <w:basedOn w:val="Note"/>
    <w:rsid w:val="00434157"/>
    <w:pPr>
      <w:tabs>
        <w:tab w:val="clear" w:pos="680"/>
      </w:tabs>
      <w:spacing w:before="60" w:after="60"/>
    </w:pPr>
  </w:style>
  <w:style w:type="paragraph" w:customStyle="1" w:styleId="SubHeading2">
    <w:name w:val="SubHeading2"/>
    <w:basedOn w:val="HeadingBase"/>
    <w:rsid w:val="00434157"/>
    <w:pPr>
      <w:spacing w:before="240" w:after="60"/>
    </w:pPr>
    <w:rPr>
      <w:sz w:val="20"/>
    </w:rPr>
  </w:style>
  <w:style w:type="paragraph" w:customStyle="1" w:styleId="SubHeading1">
    <w:name w:val="SubHeading1"/>
    <w:basedOn w:val="HeadingBase"/>
    <w:rsid w:val="00434157"/>
    <w:pPr>
      <w:spacing w:before="240" w:after="60"/>
    </w:pPr>
    <w:rPr>
      <w:color w:val="918585"/>
      <w:sz w:val="22"/>
    </w:rPr>
  </w:style>
  <w:style w:type="paragraph" w:customStyle="1" w:styleId="SideHeading">
    <w:name w:val="Side Heading"/>
    <w:basedOn w:val="HeadingBase"/>
    <w:rsid w:val="004341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4157"/>
    <w:pPr>
      <w:tabs>
        <w:tab w:val="num" w:pos="360"/>
      </w:tabs>
    </w:pPr>
  </w:style>
  <w:style w:type="paragraph" w:styleId="PlainText">
    <w:name w:val="Plain Text"/>
    <w:basedOn w:val="Normal"/>
    <w:link w:val="PlainTextChar"/>
    <w:rsid w:val="00434157"/>
    <w:rPr>
      <w:sz w:val="20"/>
    </w:rPr>
  </w:style>
  <w:style w:type="character" w:customStyle="1" w:styleId="PlainTextChar">
    <w:name w:val="Plain Text Char"/>
    <w:basedOn w:val="DefaultParagraphFont"/>
    <w:link w:val="PlainText"/>
    <w:rsid w:val="0043415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34157"/>
    <w:rPr>
      <w:b/>
      <w:smallCaps/>
    </w:rPr>
  </w:style>
  <w:style w:type="paragraph" w:customStyle="1" w:styleId="TableListNumber">
    <w:name w:val="Table List Number"/>
    <w:basedOn w:val="ListNumber"/>
    <w:rsid w:val="00434157"/>
    <w:pPr>
      <w:numPr>
        <w:numId w:val="0"/>
      </w:numPr>
    </w:pPr>
  </w:style>
  <w:style w:type="paragraph" w:styleId="TOC4">
    <w:name w:val="toc 4"/>
    <w:basedOn w:val="TOCBase"/>
    <w:next w:val="Normal"/>
    <w:semiHidden/>
    <w:rsid w:val="00434157"/>
    <w:pPr>
      <w:tabs>
        <w:tab w:val="right" w:leader="dot" w:pos="9071"/>
      </w:tabs>
      <w:ind w:left="1701"/>
    </w:pPr>
  </w:style>
  <w:style w:type="paragraph" w:customStyle="1" w:styleId="ListAlpha">
    <w:name w:val="List Alpha"/>
    <w:basedOn w:val="List"/>
    <w:rsid w:val="00434157"/>
    <w:pPr>
      <w:numPr>
        <w:numId w:val="8"/>
      </w:numPr>
    </w:pPr>
  </w:style>
  <w:style w:type="paragraph" w:customStyle="1" w:styleId="ListAlpha2">
    <w:name w:val="List Alpha 2"/>
    <w:basedOn w:val="List2"/>
    <w:rsid w:val="00434157"/>
    <w:pPr>
      <w:numPr>
        <w:numId w:val="7"/>
      </w:numPr>
    </w:pPr>
  </w:style>
  <w:style w:type="paragraph" w:styleId="List3">
    <w:name w:val="List 3"/>
    <w:basedOn w:val="BodyText"/>
    <w:rsid w:val="00434157"/>
    <w:pPr>
      <w:tabs>
        <w:tab w:val="left" w:pos="1021"/>
      </w:tabs>
      <w:spacing w:before="60" w:after="60"/>
      <w:ind w:left="1020" w:hanging="340"/>
    </w:pPr>
  </w:style>
  <w:style w:type="paragraph" w:styleId="List4">
    <w:name w:val="List 4"/>
    <w:basedOn w:val="BodyText"/>
    <w:rsid w:val="00434157"/>
    <w:pPr>
      <w:tabs>
        <w:tab w:val="left" w:pos="1361"/>
      </w:tabs>
      <w:spacing w:before="60" w:after="60"/>
      <w:ind w:left="1361" w:hanging="340"/>
    </w:pPr>
  </w:style>
  <w:style w:type="paragraph" w:styleId="List5">
    <w:name w:val="List 5"/>
    <w:basedOn w:val="BodyText"/>
    <w:rsid w:val="00434157"/>
    <w:pPr>
      <w:tabs>
        <w:tab w:val="left" w:pos="1701"/>
      </w:tabs>
      <w:spacing w:before="60" w:after="60"/>
      <w:ind w:left="1701" w:hanging="340"/>
    </w:pPr>
  </w:style>
  <w:style w:type="paragraph" w:styleId="ListBullet3">
    <w:name w:val="List Bullet 3"/>
    <w:basedOn w:val="List3"/>
    <w:rsid w:val="00434157"/>
    <w:pPr>
      <w:numPr>
        <w:numId w:val="14"/>
      </w:numPr>
      <w:tabs>
        <w:tab w:val="clear" w:pos="1021"/>
      </w:tabs>
      <w:ind w:left="1037" w:hanging="357"/>
    </w:pPr>
  </w:style>
  <w:style w:type="paragraph" w:styleId="ListBullet4">
    <w:name w:val="List Bullet 4"/>
    <w:basedOn w:val="List4"/>
    <w:rsid w:val="00434157"/>
    <w:pPr>
      <w:numPr>
        <w:numId w:val="2"/>
      </w:numPr>
    </w:pPr>
  </w:style>
  <w:style w:type="paragraph" w:styleId="ListBullet5">
    <w:name w:val="List Bullet 5"/>
    <w:basedOn w:val="List5"/>
    <w:rsid w:val="00434157"/>
    <w:pPr>
      <w:numPr>
        <w:numId w:val="3"/>
      </w:numPr>
    </w:pPr>
  </w:style>
  <w:style w:type="paragraph" w:styleId="ListContinue2">
    <w:name w:val="List Continue 2"/>
    <w:basedOn w:val="List2"/>
    <w:rsid w:val="00434157"/>
    <w:pPr>
      <w:ind w:firstLine="0"/>
    </w:pPr>
  </w:style>
  <w:style w:type="paragraph" w:styleId="ListContinue3">
    <w:name w:val="List Continue 3"/>
    <w:basedOn w:val="List3"/>
    <w:rsid w:val="00434157"/>
    <w:pPr>
      <w:ind w:left="1021" w:firstLine="0"/>
    </w:pPr>
  </w:style>
  <w:style w:type="paragraph" w:styleId="ListContinue4">
    <w:name w:val="List Continue 4"/>
    <w:basedOn w:val="List4"/>
    <w:rsid w:val="00434157"/>
    <w:pPr>
      <w:ind w:firstLine="0"/>
    </w:pPr>
  </w:style>
  <w:style w:type="paragraph" w:styleId="ListContinue5">
    <w:name w:val="List Continue 5"/>
    <w:basedOn w:val="List5"/>
    <w:rsid w:val="00434157"/>
    <w:pPr>
      <w:ind w:firstLine="0"/>
    </w:pPr>
  </w:style>
  <w:style w:type="paragraph" w:styleId="ListNumber3">
    <w:name w:val="List Number 3"/>
    <w:basedOn w:val="List3"/>
    <w:rsid w:val="00434157"/>
    <w:pPr>
      <w:numPr>
        <w:numId w:val="4"/>
      </w:numPr>
    </w:pPr>
  </w:style>
  <w:style w:type="paragraph" w:styleId="ListNumber4">
    <w:name w:val="List Number 4"/>
    <w:basedOn w:val="List4"/>
    <w:rsid w:val="00434157"/>
    <w:pPr>
      <w:numPr>
        <w:numId w:val="5"/>
      </w:numPr>
    </w:pPr>
  </w:style>
  <w:style w:type="paragraph" w:styleId="ListNumber5">
    <w:name w:val="List Number 5"/>
    <w:basedOn w:val="List5"/>
    <w:rsid w:val="00434157"/>
    <w:pPr>
      <w:numPr>
        <w:numId w:val="6"/>
      </w:numPr>
    </w:pPr>
  </w:style>
  <w:style w:type="paragraph" w:styleId="BlockText">
    <w:name w:val="Block Text"/>
    <w:basedOn w:val="Normal"/>
    <w:rsid w:val="00434157"/>
    <w:pPr>
      <w:spacing w:after="120"/>
      <w:ind w:left="1440" w:right="1440"/>
    </w:pPr>
  </w:style>
  <w:style w:type="character" w:customStyle="1" w:styleId="Subscript">
    <w:name w:val="Subscript"/>
    <w:basedOn w:val="DefaultParagraphFont"/>
    <w:rsid w:val="00434157"/>
    <w:rPr>
      <w:sz w:val="16"/>
      <w:vertAlign w:val="subscript"/>
    </w:rPr>
  </w:style>
  <w:style w:type="character" w:customStyle="1" w:styleId="Superscript">
    <w:name w:val="Superscript"/>
    <w:basedOn w:val="DefaultParagraphFont"/>
    <w:rsid w:val="00434157"/>
    <w:rPr>
      <w:sz w:val="16"/>
      <w:vertAlign w:val="superscript"/>
    </w:rPr>
  </w:style>
  <w:style w:type="character" w:customStyle="1" w:styleId="Symbols">
    <w:name w:val="Symbols"/>
    <w:basedOn w:val="DefaultParagraphFont"/>
    <w:rsid w:val="00434157"/>
    <w:rPr>
      <w:rFonts w:ascii="Symbol" w:hAnsi="Symbol"/>
    </w:rPr>
  </w:style>
  <w:style w:type="character" w:customStyle="1" w:styleId="MenuOptions">
    <w:name w:val="Menu Options"/>
    <w:basedOn w:val="DefaultParagraphFont"/>
    <w:rsid w:val="00434157"/>
    <w:rPr>
      <w:rFonts w:ascii="Arial Narrow" w:hAnsi="Arial Narrow"/>
      <w:smallCaps/>
    </w:rPr>
  </w:style>
  <w:style w:type="character" w:customStyle="1" w:styleId="Buttons">
    <w:name w:val="Buttons"/>
    <w:basedOn w:val="DefaultParagraphFont"/>
    <w:rsid w:val="00434157"/>
    <w:rPr>
      <w:b/>
    </w:rPr>
  </w:style>
  <w:style w:type="character" w:customStyle="1" w:styleId="Underlined">
    <w:name w:val="Underlined"/>
    <w:basedOn w:val="DefaultParagraphFont"/>
    <w:rsid w:val="00434157"/>
    <w:rPr>
      <w:u w:val="single"/>
    </w:rPr>
  </w:style>
  <w:style w:type="paragraph" w:customStyle="1" w:styleId="TableBodyTextRight">
    <w:name w:val="Table Body Text Right"/>
    <w:basedOn w:val="TableBodyText"/>
    <w:rsid w:val="00434157"/>
    <w:pPr>
      <w:widowControl w:val="0"/>
      <w:autoSpaceDE w:val="0"/>
      <w:autoSpaceDN w:val="0"/>
      <w:adjustRightInd w:val="0"/>
      <w:jc w:val="right"/>
    </w:pPr>
    <w:rPr>
      <w:rFonts w:cs="Arial"/>
      <w:szCs w:val="18"/>
    </w:rPr>
  </w:style>
  <w:style w:type="paragraph" w:customStyle="1" w:styleId="CopyrightText">
    <w:name w:val="Copyright Text"/>
    <w:basedOn w:val="BodyText"/>
    <w:rsid w:val="00434157"/>
    <w:rPr>
      <w:sz w:val="18"/>
    </w:rPr>
  </w:style>
  <w:style w:type="paragraph" w:customStyle="1" w:styleId="BodySmallRight">
    <w:name w:val="Body Small Right"/>
    <w:basedOn w:val="BodyTextRight"/>
    <w:rsid w:val="00434157"/>
    <w:rPr>
      <w:sz w:val="18"/>
      <w:szCs w:val="18"/>
    </w:rPr>
  </w:style>
  <w:style w:type="paragraph" w:customStyle="1" w:styleId="MarginEdition">
    <w:name w:val="Margin Edition"/>
    <w:basedOn w:val="MarginNote"/>
    <w:rsid w:val="00434157"/>
    <w:pPr>
      <w:spacing w:before="0" w:after="0"/>
    </w:pPr>
    <w:rPr>
      <w:rFonts w:ascii="Times New Roman" w:hAnsi="Times New Roman"/>
      <w:color w:val="999999"/>
    </w:rPr>
  </w:style>
  <w:style w:type="paragraph" w:customStyle="1" w:styleId="Spacer">
    <w:name w:val="Spacer"/>
    <w:basedOn w:val="Normal"/>
    <w:rsid w:val="00434157"/>
    <w:rPr>
      <w:sz w:val="2"/>
      <w:szCs w:val="2"/>
    </w:rPr>
  </w:style>
  <w:style w:type="character" w:customStyle="1" w:styleId="Small">
    <w:name w:val="Small"/>
    <w:basedOn w:val="DefaultParagraphFont"/>
    <w:rsid w:val="00434157"/>
    <w:rPr>
      <w:sz w:val="16"/>
    </w:rPr>
  </w:style>
  <w:style w:type="paragraph" w:customStyle="1" w:styleId="WideTable">
    <w:name w:val="Wide Table"/>
    <w:basedOn w:val="Normal"/>
    <w:rsid w:val="00434157"/>
    <w:pPr>
      <w:ind w:left="-1418"/>
    </w:pPr>
    <w:rPr>
      <w:sz w:val="2"/>
      <w:szCs w:val="2"/>
    </w:rPr>
  </w:style>
  <w:style w:type="character" w:styleId="PageNumber">
    <w:name w:val="page number"/>
    <w:basedOn w:val="DefaultParagraphFont"/>
    <w:rsid w:val="00434157"/>
  </w:style>
  <w:style w:type="paragraph" w:styleId="Quote">
    <w:name w:val="Quote"/>
    <w:basedOn w:val="Heading1"/>
    <w:link w:val="QuoteChar"/>
    <w:qFormat/>
    <w:rsid w:val="00434157"/>
    <w:rPr>
      <w:b w:val="0"/>
      <w:sz w:val="72"/>
      <w:szCs w:val="72"/>
      <w:lang w:val="en-NZ"/>
    </w:rPr>
  </w:style>
  <w:style w:type="character" w:customStyle="1" w:styleId="QuoteChar">
    <w:name w:val="Quote Char"/>
    <w:basedOn w:val="DefaultParagraphFont"/>
    <w:link w:val="Quote"/>
    <w:rsid w:val="004341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4157"/>
    <w:pPr>
      <w:pageBreakBefore/>
    </w:pPr>
  </w:style>
  <w:style w:type="paragraph" w:customStyle="1" w:styleId="Border">
    <w:name w:val="Border"/>
    <w:basedOn w:val="Normal"/>
    <w:qFormat/>
    <w:rsid w:val="004341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4157"/>
    <w:rPr>
      <w:b/>
      <w:bCs/>
      <w:i/>
      <w:iCs/>
      <w:color w:val="auto"/>
    </w:rPr>
  </w:style>
  <w:style w:type="paragraph" w:styleId="IntenseQuote">
    <w:name w:val="Intense Quote"/>
    <w:basedOn w:val="Normal"/>
    <w:next w:val="Normal"/>
    <w:link w:val="IntenseQuoteChar"/>
    <w:uiPriority w:val="30"/>
    <w:qFormat/>
    <w:rsid w:val="004341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415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34157"/>
    <w:rPr>
      <w:smallCaps/>
      <w:color w:val="auto"/>
      <w:u w:val="single"/>
    </w:rPr>
  </w:style>
  <w:style w:type="character" w:styleId="IntenseReference">
    <w:name w:val="Intense Reference"/>
    <w:basedOn w:val="DefaultParagraphFont"/>
    <w:uiPriority w:val="32"/>
    <w:qFormat/>
    <w:rsid w:val="00434157"/>
    <w:rPr>
      <w:b/>
      <w:bCs/>
      <w:smallCaps/>
      <w:color w:val="auto"/>
      <w:spacing w:val="5"/>
      <w:u w:val="single"/>
    </w:rPr>
  </w:style>
  <w:style w:type="paragraph" w:customStyle="1" w:styleId="2ColumnHeading">
    <w:name w:val="2Column Heading"/>
    <w:basedOn w:val="BodyText"/>
    <w:qFormat/>
    <w:rsid w:val="00434157"/>
    <w:pPr>
      <w:spacing w:after="60"/>
      <w:ind w:left="-2268"/>
    </w:pPr>
    <w:rPr>
      <w:b/>
    </w:rPr>
  </w:style>
  <w:style w:type="paragraph" w:customStyle="1" w:styleId="Heading1TOC">
    <w:name w:val="Heading1 TOC"/>
    <w:basedOn w:val="Normal"/>
    <w:qFormat/>
    <w:rsid w:val="00434157"/>
    <w:pPr>
      <w:spacing w:before="240" w:after="120"/>
    </w:pPr>
    <w:rPr>
      <w:rFonts w:ascii="Times New Roman" w:hAnsi="Times New Roman"/>
      <w:b/>
      <w:sz w:val="32"/>
    </w:rPr>
  </w:style>
  <w:style w:type="paragraph" w:customStyle="1" w:styleId="Heading2TOC">
    <w:name w:val="Heading2 TOC"/>
    <w:basedOn w:val="Normal"/>
    <w:qFormat/>
    <w:rsid w:val="00434157"/>
    <w:pPr>
      <w:spacing w:before="240" w:after="60"/>
    </w:pPr>
    <w:rPr>
      <w:rFonts w:ascii="Times New Roman" w:hAnsi="Times New Roman"/>
      <w:b/>
      <w:sz w:val="28"/>
    </w:rPr>
  </w:style>
  <w:style w:type="character" w:customStyle="1" w:styleId="Underline">
    <w:name w:val="Underline"/>
    <w:basedOn w:val="DefaultParagraphFont"/>
    <w:qFormat/>
    <w:rsid w:val="00434157"/>
    <w:rPr>
      <w:u w:val="single"/>
    </w:rPr>
  </w:style>
  <w:style w:type="character" w:customStyle="1" w:styleId="BoldandItalics">
    <w:name w:val="Bold and Italics"/>
    <w:qFormat/>
    <w:rsid w:val="00434157"/>
    <w:rPr>
      <w:b/>
      <w:i/>
      <w:u w:val="none"/>
    </w:rPr>
  </w:style>
  <w:style w:type="paragraph" w:styleId="BalloonText">
    <w:name w:val="Balloon Text"/>
    <w:basedOn w:val="Normal"/>
    <w:link w:val="BalloonTextChar"/>
    <w:rsid w:val="00434157"/>
    <w:rPr>
      <w:rFonts w:ascii="Tahoma" w:hAnsi="Tahoma" w:cs="Tahoma"/>
      <w:sz w:val="16"/>
      <w:szCs w:val="16"/>
    </w:rPr>
  </w:style>
  <w:style w:type="character" w:customStyle="1" w:styleId="BalloonTextChar">
    <w:name w:val="Balloon Text Char"/>
    <w:basedOn w:val="DefaultParagraphFont"/>
    <w:link w:val="BalloonText"/>
    <w:rsid w:val="0043415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3415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415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1402</Words>
  <Characters>8790</Characters>
  <Application>Microsoft Office Word</Application>
  <DocSecurity>0</DocSecurity>
  <Lines>327</Lines>
  <Paragraphs>180</Paragraphs>
  <ScaleCrop>false</ScaleCrop>
  <Company>Author-it Software Corporation Ltd.</Company>
  <LinksUpToDate>false</LinksUpToDate>
  <CharactersWithSpaces>10113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MEM21019A Service and repair clock striking mechanisms</dc:title>
  <dc:subject>Approved</dc:subject>
  <dc:creator>Manufacturing Skills Australia</dc:creator>
  <cp:keywords>Release: 1</cp:keywords>
  <dc:description>Copyright © 1996-2007 Author-it Software Corporation Ltd., all rights reserved.</dc:description>
  <cp:lastModifiedBy>Craig Taylor</cp:lastModifiedBy>
  <cp:revision>3</cp:revision>
  <dcterms:created xsi:type="dcterms:W3CDTF">2012-05-27T02:06:00Z</dcterms:created>
  <dcterms:modified xsi:type="dcterms:W3CDTF">2012-05-27T02:06:00Z</dcterms:modified>
</cp:coreProperties>
</file>