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C5D" w:rsidP="00710C5D">
      <w:pPr>
        <w:pStyle w:val="Title"/>
      </w:pPr>
      <w:r>
        <w:fldChar w:fldCharType="begin"/>
      </w:r>
      <w:r>
        <w:instrText xml:space="preserve"> TITLE   \* MERGEFORMAT </w:instrText>
      </w:r>
      <w:r>
        <w:fldChar w:fldCharType="separate"/>
      </w:r>
      <w:r>
        <w:t>MEM21018A Service clock escapements and oscillating systems</w:t>
      </w:r>
      <w:r>
        <w:fldChar w:fldCharType="end"/>
      </w:r>
    </w:p>
    <w:p w:rsidR="00710C5D" w:rsidP="00710C5D">
      <w:pPr>
        <w:pStyle w:val="Version"/>
        <w:sectPr w:rsidSect="00CE0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EB8" w:rsidP="00CE0EB8">
      <w:pPr>
        <w:pStyle w:val="SuperHeading"/>
      </w:pPr>
      <w:r w:rsidRPr="00CE0EB8">
        <w:t>MEM21018A Service clock escapements and oscillating systems</w:t>
      </w:r>
    </w:p>
    <w:p w:rsidR="00000000" w:rsidRPr="00CE0EB8" w:rsidP="00CE0EB8">
      <w:pPr>
        <w:pStyle w:val="Heading1"/>
      </w:pPr>
      <w:bookmarkStart w:id="1" w:name="O_272360"/>
      <w:bookmarkEnd w:id="1"/>
      <w:r w:rsidRPr="00CE0EB8">
        <w:t>Modification History</w:t>
      </w:r>
    </w:p>
    <w:p w:rsidR="00000000" w:rsidRPr="00CE0EB8" w:rsidP="00CE0EB8">
      <w:pPr>
        <w:pStyle w:val="BodyText"/>
      </w:pPr>
      <w:r w:rsidRPr="00CE0EB8">
        <w:t>Not Applicable</w:t>
      </w:r>
    </w:p>
    <w:p w:rsidR="00000000" w:rsidRPr="00CE0EB8" w:rsidP="00CE0EB8">
      <w:pPr>
        <w:pStyle w:val="AllowPageBreak"/>
      </w:pPr>
    </w:p>
    <w:p w:rsidR="00000000" w:rsidRPr="00CE0EB8" w:rsidP="00CE0EB8">
      <w:pPr>
        <w:pStyle w:val="Heading1"/>
      </w:pPr>
      <w:bookmarkStart w:id="2" w:name="O_212958"/>
      <w:bookmarkEnd w:id="2"/>
      <w:r w:rsidRPr="00CE0EB8">
        <w:t>Unit Descriptor</w:t>
      </w:r>
    </w:p>
    <w:tbl>
      <w:tblPr>
        <w:tblW w:w="0" w:type="auto"/>
        <w:tblLayout w:type="fixed"/>
        <w:tblCellMar>
          <w:left w:w="62" w:type="dxa"/>
          <w:right w:w="62" w:type="dxa"/>
        </w:tblCellMar>
        <w:tblLook w:val="0000"/>
      </w:tblPr>
      <w:tblGrid>
        <w:gridCol w:w="2667"/>
        <w:gridCol w:w="5855"/>
      </w:tblGrid>
      <w:tr w:rsidTr="00710C5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This unit of competency covers servicing techniques for inspecting, diagnosing faults and a</w:t>
            </w:r>
            <w:r w:rsidRPr="00CE0EB8">
              <w:t>djusting common clock escapements (e.g. deadbeat, recoil, cylinder and verge). It also covers techniques for servicing and replacement of different types of oscillating systems, including compound and compensating pendulums, torsional pendulum (e.g. 400 da</w:t>
            </w:r>
            <w:r w:rsidRPr="00CE0EB8">
              <w:t>y and Atmos clocks) and platform escapement and floating balances.</w:t>
            </w:r>
          </w:p>
        </w:tc>
      </w:tr>
    </w:tbl>
    <w:p w:rsidR="00710C5D" w:rsidP="00CE0EB8">
      <w:pPr>
        <w:pStyle w:val="BodyText"/>
      </w:pPr>
    </w:p>
    <w:p w:rsidR="00710C5D" w:rsidP="00CE0EB8">
      <w:pPr>
        <w:pStyle w:val="BodyText"/>
      </w:pPr>
    </w:p>
    <w:p w:rsidR="00000000" w:rsidRPr="00CE0EB8" w:rsidP="00CE0EB8">
      <w:pPr>
        <w:pStyle w:val="Heading1"/>
      </w:pPr>
      <w:bookmarkStart w:id="3" w:name="O_212962"/>
      <w:bookmarkEnd w:id="3"/>
      <w:r w:rsidRPr="00CE0EB8">
        <w:t>Application of the Unit</w:t>
      </w:r>
    </w:p>
    <w:tbl>
      <w:tblPr>
        <w:tblW w:w="0" w:type="auto"/>
        <w:tblLayout w:type="fixed"/>
        <w:tblCellMar>
          <w:left w:w="62" w:type="dxa"/>
          <w:right w:w="62" w:type="dxa"/>
        </w:tblCellMar>
        <w:tblLook w:val="0000"/>
      </w:tblPr>
      <w:tblGrid>
        <w:gridCol w:w="2753"/>
        <w:gridCol w:w="5769"/>
      </w:tblGrid>
      <w:tr w:rsidTr="00710C5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 xml:space="preserve">This unit of competency applies to servicing work on clock escapements and oscillating systems undertaken in clock service and repair workshops. </w:t>
            </w:r>
          </w:p>
          <w:p w:rsidR="00000000" w:rsidRPr="00CE0EB8" w:rsidP="00CE0EB8">
            <w:pPr>
              <w:pStyle w:val="BodyText"/>
            </w:pPr>
            <w:r w:rsidRPr="00CE0EB8">
              <w:t>This unit has been developed for watch and clock service and repair apprenticeship training and the recognitio</w:t>
            </w:r>
            <w:r w:rsidRPr="00CE0EB8">
              <w:t xml:space="preserve">n of trade-level skills in watch and clock servicing and repair.  </w:t>
            </w:r>
          </w:p>
          <w:p w:rsidR="00000000" w:rsidRPr="00CE0EB8" w:rsidP="00CE0EB8">
            <w:pPr>
              <w:pStyle w:val="BodyText"/>
            </w:pPr>
          </w:p>
          <w:p w:rsidR="00000000" w:rsidRPr="00CE0EB8" w:rsidP="00CE0EB8">
            <w:pPr>
              <w:pStyle w:val="BodyText"/>
            </w:pPr>
            <w:r w:rsidRPr="00CE0EB8">
              <w:t>Band:  A</w:t>
            </w:r>
          </w:p>
          <w:p w:rsidR="00000000" w:rsidRPr="00CE0EB8" w:rsidP="00CE0EB8">
            <w:pPr>
              <w:pStyle w:val="BodyText"/>
            </w:pPr>
            <w:r w:rsidRPr="00CE0EB8">
              <w:t>Unit weight:  4 points</w:t>
            </w:r>
          </w:p>
        </w:tc>
      </w:tr>
    </w:tbl>
    <w:p w:rsidR="00710C5D" w:rsidP="00CE0EB8">
      <w:pPr>
        <w:pStyle w:val="BodyText"/>
      </w:pPr>
    </w:p>
    <w:p w:rsidR="00710C5D" w:rsidP="00CE0EB8">
      <w:pPr>
        <w:pStyle w:val="BodyText"/>
      </w:pPr>
    </w:p>
    <w:p w:rsidR="00000000" w:rsidRPr="00CE0EB8" w:rsidP="00CE0EB8">
      <w:pPr>
        <w:pStyle w:val="Heading1"/>
      </w:pPr>
      <w:bookmarkStart w:id="4" w:name="O_280620"/>
      <w:bookmarkEnd w:id="4"/>
      <w:r w:rsidRPr="00CE0EB8">
        <w:t>Licensing/Regulatory Information</w:t>
      </w:r>
    </w:p>
    <w:p w:rsidR="00000000" w:rsidRPr="00CE0EB8" w:rsidP="00CE0EB8">
      <w:pPr>
        <w:pStyle w:val="BodyText"/>
      </w:pPr>
      <w:r w:rsidRPr="00CE0EB8">
        <w:t>Not Applicable</w:t>
      </w:r>
    </w:p>
    <w:p w:rsidR="00000000" w:rsidRPr="00CE0EB8" w:rsidP="00CE0EB8">
      <w:pPr>
        <w:pStyle w:val="AllowPageBreak"/>
      </w:pPr>
    </w:p>
    <w:p w:rsidR="00000000" w:rsidRPr="00CE0EB8" w:rsidP="00CE0EB8">
      <w:pPr>
        <w:pStyle w:val="Heading1"/>
      </w:pPr>
      <w:bookmarkStart w:id="5" w:name="O_212960"/>
      <w:bookmarkEnd w:id="5"/>
      <w:r w:rsidRPr="00CE0EB8">
        <w:t>Pre-Requisites</w:t>
      </w:r>
    </w:p>
    <w:tbl>
      <w:tblPr>
        <w:tblW w:w="0" w:type="auto"/>
        <w:tblLayout w:type="fixed"/>
        <w:tblCellMar>
          <w:left w:w="62" w:type="dxa"/>
          <w:right w:w="62" w:type="dxa"/>
        </w:tblCellMar>
        <w:tblLook w:val="0000"/>
      </w:tblPr>
      <w:tblGrid>
        <w:gridCol w:w="2712"/>
        <w:gridCol w:w="2207"/>
        <w:gridCol w:w="3603"/>
      </w:tblGrid>
      <w:tr w:rsidTr="00710C5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MEM21017A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Service and repair clock timepieces</w:t>
            </w: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MEM21013A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Service, test and adjust watch escapements</w:t>
            </w: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MEM21012A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Service and repair watch oscillating systems</w:t>
            </w: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MEM21009A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Inspect, diagnose, adjust and repair mechanical watches</w:t>
            </w: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MEM21008A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Service mechanical watches</w:t>
            </w:r>
          </w:p>
        </w:tc>
      </w:tr>
      <w:tr w:rsidTr="00710C5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Use hand tools</w:t>
            </w:r>
          </w:p>
        </w:tc>
      </w:tr>
    </w:tbl>
    <w:p w:rsidR="00710C5D" w:rsidP="00CE0EB8">
      <w:pPr>
        <w:pStyle w:val="BodyText"/>
      </w:pPr>
    </w:p>
    <w:p w:rsidR="00710C5D" w:rsidP="00CE0EB8">
      <w:pPr>
        <w:pStyle w:val="BodyText"/>
      </w:pPr>
    </w:p>
    <w:p w:rsidR="00000000" w:rsidRPr="00CE0EB8" w:rsidP="00CE0EB8">
      <w:pPr>
        <w:pStyle w:val="Heading1"/>
      </w:pPr>
      <w:bookmarkStart w:id="6" w:name="O_212959"/>
      <w:bookmarkEnd w:id="6"/>
      <w:r w:rsidRPr="00CE0EB8">
        <w:t>Employability Skills Information</w:t>
      </w:r>
    </w:p>
    <w:tbl>
      <w:tblPr>
        <w:tblW w:w="0" w:type="auto"/>
        <w:tblLayout w:type="fixed"/>
        <w:tblCellMar>
          <w:left w:w="62" w:type="dxa"/>
          <w:right w:w="62" w:type="dxa"/>
        </w:tblCellMar>
        <w:tblLook w:val="0000"/>
      </w:tblPr>
      <w:tblGrid>
        <w:gridCol w:w="2802"/>
        <w:gridCol w:w="5720"/>
      </w:tblGrid>
      <w:tr w:rsidTr="00710C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This unit contains employability skills.</w:t>
            </w:r>
          </w:p>
        </w:tc>
      </w:tr>
    </w:tbl>
    <w:p w:rsidR="00710C5D" w:rsidP="00CE0EB8">
      <w:pPr>
        <w:pStyle w:val="BodyText"/>
      </w:pPr>
    </w:p>
    <w:p w:rsidR="00710C5D" w:rsidP="00CE0EB8">
      <w:pPr>
        <w:pStyle w:val="BodyText"/>
      </w:pPr>
    </w:p>
    <w:p w:rsidR="00000000" w:rsidRPr="00CE0EB8" w:rsidP="00CE0EB8">
      <w:pPr>
        <w:pStyle w:val="Heading1"/>
      </w:pPr>
      <w:bookmarkStart w:id="7" w:name="O_290406"/>
      <w:bookmarkEnd w:id="7"/>
      <w:r w:rsidRPr="00CE0EB8">
        <w:t>Elements and Performance Criteria Pre-Content</w:t>
      </w:r>
    </w:p>
    <w:tbl>
      <w:tblPr>
        <w:tblW w:w="0" w:type="auto"/>
        <w:tblLayout w:type="fixed"/>
        <w:tblCellMar>
          <w:left w:w="62" w:type="dxa"/>
          <w:right w:w="62" w:type="dxa"/>
        </w:tblCellMar>
        <w:tblLook w:val="0000"/>
      </w:tblPr>
      <w:tblGrid>
        <w:gridCol w:w="2546"/>
        <w:gridCol w:w="5976"/>
      </w:tblGrid>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Performance criteria describe the performance needed to demonstrate achievement of the element. Where bold italicised text is used, further information is detailed in the required skills and</w:t>
            </w:r>
            <w:r w:rsidRPr="00CE0EB8">
              <w:t xml:space="preserve"> knowledge section and the range statement. Assessment of performance is to be consistent with the evidence guide.</w:t>
            </w:r>
          </w:p>
        </w:tc>
      </w:tr>
    </w:tbl>
    <w:p w:rsidR="00000000" w:rsidRPr="00CE0EB8" w:rsidP="00CE0EB8">
      <w:pPr>
        <w:pStyle w:val="BodyText"/>
      </w:pPr>
    </w:p>
    <w:p w:rsidR="00000000" w:rsidRPr="00CE0EB8" w:rsidP="00CE0EB8">
      <w:pPr>
        <w:pStyle w:val="AllowPageBreak"/>
      </w:pPr>
    </w:p>
    <w:p w:rsidR="00000000" w:rsidRPr="00CE0EB8" w:rsidP="00CE0EB8">
      <w:pPr>
        <w:pStyle w:val="Heading1"/>
      </w:pPr>
      <w:bookmarkStart w:id="8" w:name="O_237073"/>
      <w:bookmarkEnd w:id="8"/>
      <w:r w:rsidRPr="00CE0EB8">
        <w:t>Elements and Performance Criteria</w:t>
      </w:r>
    </w:p>
    <w:tbl>
      <w:tblPr>
        <w:tblW w:w="0" w:type="auto"/>
        <w:tblLayout w:type="fixed"/>
        <w:tblCellMar>
          <w:left w:w="62" w:type="dxa"/>
          <w:right w:w="62" w:type="dxa"/>
        </w:tblCellMar>
        <w:tblLook w:val="0000"/>
      </w:tblPr>
      <w:tblGrid>
        <w:gridCol w:w="2546"/>
        <w:gridCol w:w="5976"/>
      </w:tblGrid>
      <w:tr w:rsidTr="00710C5D">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PERFORMANCE CRITERIA</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1.</w:t>
            </w:r>
            <w:r w:rsidRPr="00CE0EB8">
              <w:tab/>
              <w:t>Identify escapement and oscillator type</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1.1.</w:t>
            </w:r>
            <w:r w:rsidRPr="00CE0EB8">
              <w:tab/>
            </w:r>
            <w:r w:rsidRPr="00CE0EB8">
              <w:t>Identify clock escapements/oscillating systems and applications</w:t>
            </w:r>
          </w:p>
          <w:p w:rsidR="00000000" w:rsidRPr="00CE0EB8" w:rsidP="00CE0EB8">
            <w:pPr>
              <w:pStyle w:val="List2"/>
            </w:pPr>
            <w:r w:rsidRPr="00CE0EB8">
              <w:t>1.2.</w:t>
            </w:r>
            <w:r w:rsidRPr="00CE0EB8">
              <w:tab/>
              <w:t>Establish the performance characteristics of the clock according to escapement and oscillating system</w:t>
            </w:r>
          </w:p>
          <w:p w:rsidR="00000000" w:rsidP="00CE0EB8">
            <w:pPr>
              <w:pStyle w:val="List2"/>
              <w:rPr>
                <w:lang w:val="en-NZ"/>
              </w:rPr>
            </w:pPr>
            <w:r w:rsidRPr="00CE0EB8">
              <w:t>1.3.</w:t>
            </w:r>
            <w:r w:rsidRPr="00CE0EB8">
              <w:tab/>
              <w:t>Record and document repair requirements</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2.</w:t>
            </w:r>
            <w:r w:rsidRPr="00CE0EB8">
              <w:tab/>
              <w:t>Diagnose clock escapements and oscil</w:t>
            </w:r>
            <w:r w:rsidRPr="00CE0EB8">
              <w:t>lators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2.1.</w:t>
            </w:r>
            <w:r w:rsidRPr="00CE0EB8">
              <w:tab/>
              <w:t>Select and use workshop tools and equipment appropriately</w:t>
            </w:r>
          </w:p>
          <w:p w:rsidR="00000000" w:rsidRPr="00CE0EB8" w:rsidP="00CE0EB8">
            <w:pPr>
              <w:pStyle w:val="List2"/>
            </w:pPr>
            <w:r w:rsidRPr="00CE0EB8">
              <w:t>2.2.</w:t>
            </w:r>
            <w:r w:rsidRPr="00CE0EB8">
              <w:tab/>
              <w:t>Inspect clock escapement and oscillators for correct function, engagement and performance</w:t>
            </w:r>
          </w:p>
          <w:p w:rsidR="00000000" w:rsidRPr="00CE0EB8" w:rsidP="00CE0EB8">
            <w:pPr>
              <w:pStyle w:val="List2"/>
            </w:pPr>
            <w:r w:rsidRPr="00CE0EB8">
              <w:t>2.3.</w:t>
            </w:r>
            <w:r w:rsidRPr="00CE0EB8">
              <w:tab/>
              <w:t>Record and report wear and damage to parts</w:t>
            </w:r>
          </w:p>
          <w:p w:rsidR="00000000" w:rsidP="00CE0EB8">
            <w:pPr>
              <w:pStyle w:val="List2"/>
              <w:rPr>
                <w:lang w:val="en-NZ"/>
              </w:rPr>
            </w:pPr>
            <w:r w:rsidRPr="00CE0EB8">
              <w:t>2.4.</w:t>
            </w:r>
            <w:r w:rsidRPr="00CE0EB8">
              <w:tab/>
              <w:t>Determine appropriate repair process t</w:t>
            </w:r>
            <w:r w:rsidRPr="00CE0EB8">
              <w:t>o rectify faults</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3.</w:t>
            </w:r>
            <w:r w:rsidRPr="00CE0EB8">
              <w:tab/>
              <w:t>Repair and adjust clock escapements and oscillators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3.1.</w:t>
            </w:r>
            <w:r w:rsidRPr="00CE0EB8">
              <w:tab/>
              <w:t>Remove and reassemble escapement/oscillators using appropriate tools, equipment and techniques</w:t>
            </w:r>
          </w:p>
          <w:p w:rsidR="00000000" w:rsidRPr="00CE0EB8" w:rsidP="00CE0EB8">
            <w:pPr>
              <w:pStyle w:val="List2"/>
            </w:pPr>
            <w:r w:rsidRPr="00CE0EB8">
              <w:t>3.2.</w:t>
            </w:r>
            <w:r w:rsidRPr="00CE0EB8">
              <w:tab/>
              <w:t xml:space="preserve">Determine theoretical length of replacement pendulum </w:t>
            </w:r>
          </w:p>
          <w:p w:rsidR="00000000" w:rsidRPr="00CE0EB8" w:rsidP="00CE0EB8">
            <w:pPr>
              <w:pStyle w:val="List2"/>
            </w:pPr>
            <w:r w:rsidRPr="00CE0EB8">
              <w:t>3.3.</w:t>
            </w:r>
            <w:r w:rsidRPr="00CE0EB8">
              <w:tab/>
            </w:r>
            <w:r w:rsidRPr="00CE0EB8">
              <w:t>Repair or replace escapement and oscillator components</w:t>
            </w:r>
          </w:p>
          <w:p w:rsidR="00000000" w:rsidP="00CE0EB8">
            <w:pPr>
              <w:pStyle w:val="List2"/>
              <w:rPr>
                <w:lang w:val="en-NZ"/>
              </w:rPr>
            </w:pPr>
            <w:r w:rsidRPr="00CE0EB8">
              <w:t>3.4.</w:t>
            </w:r>
            <w:r w:rsidRPr="00CE0EB8">
              <w:tab/>
              <w:t xml:space="preserve">Adjust escapement and oscillator components for correct operation </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4.</w:t>
            </w:r>
            <w:r w:rsidRPr="00CE0EB8">
              <w:tab/>
              <w:t>Service and adjust torsional pendulums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4.1.</w:t>
            </w:r>
            <w:r w:rsidRPr="00CE0EB8">
              <w:tab/>
              <w:t>Remove and reassemble torsional pendulums and oscillator components using appropr</w:t>
            </w:r>
            <w:r w:rsidRPr="00CE0EB8">
              <w:t>iate tools, equipment and techniques</w:t>
            </w:r>
          </w:p>
          <w:p w:rsidR="00000000" w:rsidRPr="00CE0EB8" w:rsidP="00CE0EB8">
            <w:pPr>
              <w:pStyle w:val="List2"/>
            </w:pPr>
            <w:r w:rsidRPr="00CE0EB8">
              <w:t>4.2.</w:t>
            </w:r>
            <w:r w:rsidRPr="00CE0EB8">
              <w:tab/>
              <w:t xml:space="preserve">Inspect torsional pendulum components and identify condition and wear </w:t>
            </w:r>
          </w:p>
          <w:p w:rsidR="00000000" w:rsidRPr="00CE0EB8" w:rsidP="00CE0EB8">
            <w:pPr>
              <w:pStyle w:val="List2"/>
            </w:pPr>
            <w:r w:rsidRPr="00CE0EB8">
              <w:t>4.3.</w:t>
            </w:r>
            <w:r w:rsidRPr="00CE0EB8">
              <w:tab/>
              <w:t xml:space="preserve">Repair and replace torsional pendulum </w:t>
            </w:r>
          </w:p>
          <w:p w:rsidR="00000000" w:rsidP="00CE0EB8">
            <w:pPr>
              <w:pStyle w:val="List2"/>
              <w:rPr>
                <w:lang w:val="en-NZ"/>
              </w:rPr>
            </w:pPr>
            <w:r w:rsidRPr="00CE0EB8">
              <w:t>4.4.</w:t>
            </w:r>
            <w:r w:rsidRPr="00CE0EB8">
              <w:tab/>
              <w:t>Adjust torsional pendulum for correct operation (in-beat)</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5.</w:t>
            </w:r>
            <w:r w:rsidRPr="00CE0EB8">
              <w:tab/>
              <w:t>Service and set up platform esca</w:t>
            </w:r>
            <w:r w:rsidRPr="00CE0EB8">
              <w:t xml:space="preserve">pements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5.1.</w:t>
            </w:r>
            <w:r w:rsidRPr="00CE0EB8">
              <w:tab/>
              <w:t>Remove and reassemble platform escapement using appropriate tools, equipment and techniques</w:t>
            </w:r>
          </w:p>
          <w:p w:rsidR="00000000" w:rsidRPr="00CE0EB8" w:rsidP="00CE0EB8">
            <w:pPr>
              <w:pStyle w:val="List2"/>
            </w:pPr>
            <w:r w:rsidRPr="00CE0EB8">
              <w:t>5.2.</w:t>
            </w:r>
            <w:r w:rsidRPr="00CE0EB8">
              <w:tab/>
              <w:t>Inspect platform escapement and identify condition/wear</w:t>
            </w:r>
          </w:p>
          <w:p w:rsidR="00000000" w:rsidRPr="00CE0EB8" w:rsidP="00CE0EB8">
            <w:pPr>
              <w:pStyle w:val="List2"/>
            </w:pPr>
            <w:r w:rsidRPr="00CE0EB8">
              <w:t>5.3.</w:t>
            </w:r>
            <w:r w:rsidRPr="00CE0EB8">
              <w:tab/>
              <w:t>Repair and replace platform escapement</w:t>
            </w:r>
          </w:p>
          <w:p w:rsidR="00000000" w:rsidP="00CE0EB8">
            <w:pPr>
              <w:pStyle w:val="List2"/>
              <w:rPr>
                <w:lang w:val="en-NZ"/>
              </w:rPr>
            </w:pPr>
            <w:r w:rsidRPr="00CE0EB8">
              <w:t>5.4.</w:t>
            </w:r>
            <w:r w:rsidRPr="00CE0EB8">
              <w:tab/>
              <w:t>Adjust platform escapement and correct d</w:t>
            </w:r>
            <w:r w:rsidRPr="00CE0EB8">
              <w:t>epthing with contrate wheel</w:t>
            </w:r>
          </w:p>
        </w:tc>
      </w:tr>
      <w:tr w:rsidTr="00710C5D">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List"/>
              <w:rPr>
                <w:lang w:val="en-NZ"/>
              </w:rPr>
            </w:pPr>
            <w:r w:rsidRPr="00CE0EB8">
              <w:t>6.</w:t>
            </w:r>
            <w:r w:rsidRPr="00CE0EB8">
              <w:tab/>
              <w:t xml:space="preserve">Test and adjust rate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2"/>
            </w:pPr>
            <w:r w:rsidRPr="00CE0EB8">
              <w:t>6.1.</w:t>
            </w:r>
            <w:r w:rsidRPr="00CE0EB8">
              <w:tab/>
              <w:t>Verify/confirm function of clock movement</w:t>
            </w:r>
          </w:p>
          <w:p w:rsidR="00000000" w:rsidRPr="00CE0EB8" w:rsidP="00CE0EB8">
            <w:pPr>
              <w:pStyle w:val="List2"/>
            </w:pPr>
            <w:r w:rsidRPr="00CE0EB8">
              <w:t>6.2.</w:t>
            </w:r>
            <w:r w:rsidRPr="00CE0EB8">
              <w:tab/>
              <w:t>Correctly set up and operate mechanical clock timing machine and interpret readings</w:t>
            </w:r>
          </w:p>
          <w:p w:rsidR="00000000" w:rsidRPr="00CE0EB8" w:rsidP="00CE0EB8">
            <w:pPr>
              <w:pStyle w:val="List2"/>
            </w:pPr>
            <w:r w:rsidRPr="00CE0EB8">
              <w:t>6.3.</w:t>
            </w:r>
            <w:r w:rsidRPr="00CE0EB8">
              <w:tab/>
              <w:t>Verify clock performance and rate testing</w:t>
            </w:r>
          </w:p>
          <w:p w:rsidR="00000000" w:rsidRPr="00CE0EB8" w:rsidP="00CE0EB8">
            <w:pPr>
              <w:pStyle w:val="List2"/>
            </w:pPr>
            <w:r w:rsidRPr="00CE0EB8">
              <w:t>6.4.</w:t>
            </w:r>
            <w:r w:rsidRPr="00CE0EB8">
              <w:tab/>
            </w:r>
            <w:r w:rsidRPr="00CE0EB8">
              <w:t>Adjust rate, as required, according to performance and design characteristics</w:t>
            </w:r>
          </w:p>
        </w:tc>
      </w:tr>
    </w:tbl>
    <w:p w:rsidR="00710C5D" w:rsidP="00CE0EB8">
      <w:pPr>
        <w:pStyle w:val="BodyText"/>
      </w:pPr>
    </w:p>
    <w:p w:rsidR="00710C5D" w:rsidP="00CE0EB8">
      <w:pPr>
        <w:pStyle w:val="BodyText"/>
      </w:pPr>
    </w:p>
    <w:p w:rsidR="00000000" w:rsidRPr="00CE0EB8" w:rsidP="00CE0EB8">
      <w:pPr>
        <w:pStyle w:val="Heading1"/>
      </w:pPr>
      <w:bookmarkStart w:id="9" w:name="O_261023"/>
      <w:bookmarkEnd w:id="9"/>
      <w:r w:rsidRPr="00CE0EB8">
        <w:t>Required Skills and Knowledge</w:t>
      </w:r>
    </w:p>
    <w:tbl>
      <w:tblPr>
        <w:tblW w:w="0" w:type="auto"/>
        <w:tblLayout w:type="fixed"/>
        <w:tblCellMar>
          <w:left w:w="62" w:type="dxa"/>
          <w:right w:w="62" w:type="dxa"/>
        </w:tblCellMar>
        <w:tblLook w:val="0000"/>
      </w:tblPr>
      <w:tblGrid>
        <w:gridCol w:w="8522"/>
      </w:tblGrid>
      <w:tr w:rsidTr="00710C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REQUIRED SKILLS AND KNOWLEDGE</w:t>
            </w:r>
          </w:p>
        </w:tc>
      </w:tr>
      <w:tr w:rsidTr="00710C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This section describes the skills and knowledge required for this unit.</w:t>
            </w:r>
          </w:p>
        </w:tc>
      </w:tr>
      <w:tr w:rsidTr="00710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Required skills</w:t>
            </w:r>
          </w:p>
        </w:tc>
      </w:tr>
      <w:tr w:rsidTr="00710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Required skills include:</w:t>
            </w:r>
          </w:p>
          <w:p w:rsidR="00000000" w:rsidRPr="00CE0EB8" w:rsidP="00CE0EB8">
            <w:pPr>
              <w:pStyle w:val="ListBullet"/>
            </w:pPr>
            <w:r w:rsidRPr="00CE0EB8">
              <w:t>identifying clock escapements and oscillators</w:t>
            </w:r>
          </w:p>
          <w:p w:rsidR="00000000" w:rsidRPr="00CE0EB8" w:rsidP="00CE0EB8">
            <w:pPr>
              <w:pStyle w:val="ListBullet"/>
            </w:pPr>
            <w:r w:rsidRPr="00CE0EB8">
              <w:t>adjusting escapement function</w:t>
            </w:r>
          </w:p>
          <w:p w:rsidR="00000000" w:rsidRPr="00CE0EB8" w:rsidP="00CE0EB8">
            <w:pPr>
              <w:pStyle w:val="ListBullet"/>
            </w:pPr>
            <w:r w:rsidRPr="00CE0EB8">
              <w:t>diagnosing faults</w:t>
            </w:r>
          </w:p>
          <w:p w:rsidR="00000000" w:rsidRPr="00CE0EB8" w:rsidP="00CE0EB8">
            <w:pPr>
              <w:pStyle w:val="ListBullet"/>
            </w:pPr>
            <w:r w:rsidRPr="00CE0EB8">
              <w:t xml:space="preserve">adjusting rate </w:t>
            </w:r>
          </w:p>
          <w:p w:rsidR="00000000" w:rsidP="00CE0EB8">
            <w:pPr>
              <w:pStyle w:val="ListBullet"/>
              <w:rPr>
                <w:lang w:val="en-NZ"/>
              </w:rPr>
            </w:pPr>
            <w:r w:rsidRPr="00CE0EB8">
              <w:t>setting up and operating timing machine</w:t>
            </w:r>
          </w:p>
        </w:tc>
      </w:tr>
      <w:tr w:rsidTr="00710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Required knowledge</w:t>
            </w:r>
          </w:p>
        </w:tc>
      </w:tr>
      <w:tr w:rsidTr="00710C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Required knowledge includes:</w:t>
            </w:r>
          </w:p>
          <w:p w:rsidR="00000000" w:rsidRPr="00CE0EB8" w:rsidP="00CE0EB8">
            <w:pPr>
              <w:pStyle w:val="ListBullet"/>
            </w:pPr>
            <w:r w:rsidRPr="00CE0EB8">
              <w:t>clock escapement types</w:t>
            </w:r>
          </w:p>
          <w:p w:rsidR="00000000" w:rsidRPr="00CE0EB8" w:rsidP="00CE0EB8">
            <w:pPr>
              <w:pStyle w:val="ListBullet"/>
            </w:pPr>
            <w:r w:rsidRPr="00CE0EB8">
              <w:t>oscillator types</w:t>
            </w:r>
          </w:p>
          <w:p w:rsidR="00000000" w:rsidRPr="00CE0EB8" w:rsidP="00CE0EB8">
            <w:pPr>
              <w:pStyle w:val="ListBullet"/>
            </w:pPr>
            <w:r w:rsidRPr="00CE0EB8">
              <w:t>performance characteristics of escapements and oscillators</w:t>
            </w:r>
          </w:p>
          <w:p w:rsidR="00000000" w:rsidRPr="00CE0EB8" w:rsidP="00CE0EB8">
            <w:pPr>
              <w:pStyle w:val="ListBullet"/>
            </w:pPr>
            <w:r w:rsidRPr="00CE0EB8">
              <w:t>escapement adjusting techniques</w:t>
            </w:r>
          </w:p>
          <w:p w:rsidR="00000000" w:rsidRPr="00CE0EB8" w:rsidP="00CE0EB8">
            <w:pPr>
              <w:pStyle w:val="ListBullet"/>
            </w:pPr>
            <w:r w:rsidRPr="00CE0EB8">
              <w:t>clock servicing procedures and techniques</w:t>
            </w:r>
          </w:p>
          <w:p w:rsidR="00000000" w:rsidRPr="00CE0EB8" w:rsidP="00CE0EB8">
            <w:pPr>
              <w:pStyle w:val="ListBullet"/>
            </w:pPr>
            <w:r w:rsidRPr="00CE0EB8">
              <w:t>calculations and formulas for length of pendulum and geometry of escapements</w:t>
            </w:r>
          </w:p>
          <w:p w:rsidR="00000000" w:rsidRPr="00CE0EB8" w:rsidP="00CE0EB8">
            <w:pPr>
              <w:pStyle w:val="ListBullet"/>
            </w:pPr>
            <w:r w:rsidRPr="00CE0EB8">
              <w:t>occupa</w:t>
            </w:r>
            <w:r w:rsidRPr="00CE0EB8">
              <w:t>tional health and safety (OHS) regulations and procedures</w:t>
            </w:r>
          </w:p>
        </w:tc>
      </w:tr>
    </w:tbl>
    <w:p w:rsidR="00710C5D" w:rsidP="00CE0EB8">
      <w:pPr>
        <w:pStyle w:val="BodyText"/>
      </w:pPr>
    </w:p>
    <w:p w:rsidR="00710C5D" w:rsidP="00CE0EB8">
      <w:pPr>
        <w:pStyle w:val="BodyText"/>
      </w:pPr>
    </w:p>
    <w:p w:rsidR="00000000" w:rsidRPr="00CE0EB8" w:rsidP="00CE0EB8">
      <w:pPr>
        <w:pStyle w:val="AllowPageBreak"/>
      </w:pPr>
    </w:p>
    <w:p w:rsidR="00000000" w:rsidRPr="00CE0EB8" w:rsidP="00CE0EB8">
      <w:pPr>
        <w:pStyle w:val="Heading1"/>
      </w:pPr>
      <w:bookmarkStart w:id="10" w:name="O_245057"/>
      <w:bookmarkEnd w:id="10"/>
      <w:r w:rsidRPr="00CE0EB8">
        <w:t>Evidence Guide</w:t>
      </w:r>
    </w:p>
    <w:tbl>
      <w:tblPr>
        <w:tblW w:w="9570" w:type="dxa"/>
        <w:tblLayout w:type="fixed"/>
        <w:tblCellMar>
          <w:left w:w="62" w:type="dxa"/>
          <w:right w:w="62" w:type="dxa"/>
        </w:tblCellMar>
        <w:tblLook w:val="0000"/>
      </w:tblPr>
      <w:tblGrid>
        <w:gridCol w:w="3908"/>
        <w:gridCol w:w="5662"/>
      </w:tblGrid>
      <w:tr w:rsidTr="00710C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EVIDENCE GUIDE</w:t>
            </w:r>
          </w:p>
        </w:tc>
      </w:tr>
      <w:tr w:rsidTr="00710C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The evidence guide provides advice on assessment and must be read in conjunction with the performance criteria, required skills and knowledge, range statement and the Assessment Guidelines for the Training Package.</w:t>
            </w:r>
          </w:p>
        </w:tc>
      </w:tr>
      <w:tr w:rsidTr="00710C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A person who dem</w:t>
            </w:r>
            <w:r w:rsidRPr="00CE0EB8">
              <w:t>onstrates competency in this unit must be able to service, inspect and adjust clock escapement and oscillating system to industry standards, manufacturer specifications and in accordance with safety regulations and procedures.</w:t>
            </w:r>
          </w:p>
        </w:tc>
      </w:tr>
      <w:tr w:rsidTr="00710C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Assessors must be satisfied that the candidate can competently and consistently:</w:t>
            </w:r>
          </w:p>
          <w:p w:rsidR="00000000" w:rsidRPr="00CE0EB8" w:rsidP="00CE0EB8">
            <w:pPr>
              <w:pStyle w:val="ListBullet"/>
            </w:pPr>
            <w:r w:rsidRPr="00CE0EB8">
              <w:t xml:space="preserve">identify different types of clock escapements </w:t>
            </w:r>
          </w:p>
          <w:p w:rsidR="00000000" w:rsidRPr="00CE0EB8" w:rsidP="00CE0EB8">
            <w:pPr>
              <w:pStyle w:val="ListBullet"/>
            </w:pPr>
            <w:r w:rsidRPr="00CE0EB8">
              <w:t>diagnose faults in clock escapemen</w:t>
            </w:r>
            <w:r w:rsidRPr="00CE0EB8">
              <w:t>t action</w:t>
            </w:r>
          </w:p>
          <w:p w:rsidR="00000000" w:rsidRPr="00CE0EB8" w:rsidP="00CE0EB8">
            <w:pPr>
              <w:pStyle w:val="ListBullet"/>
            </w:pPr>
            <w:r w:rsidRPr="00CE0EB8">
              <w:t>repair faults in worn escapements</w:t>
            </w:r>
          </w:p>
          <w:p w:rsidR="00000000" w:rsidRPr="00CE0EB8" w:rsidP="00CE0EB8">
            <w:pPr>
              <w:pStyle w:val="ListBullet"/>
            </w:pPr>
            <w:r w:rsidRPr="00CE0EB8">
              <w:t>set up and adjust clock escapements for optimum performance</w:t>
            </w:r>
          </w:p>
          <w:p w:rsidR="00000000" w:rsidRPr="00CE0EB8" w:rsidP="00CE0EB8">
            <w:pPr>
              <w:pStyle w:val="ListBullet"/>
            </w:pPr>
            <w:r w:rsidRPr="00CE0EB8">
              <w:t>fault-find oscillating systems</w:t>
            </w:r>
          </w:p>
          <w:p w:rsidR="00000000" w:rsidRPr="00CE0EB8" w:rsidP="00CE0EB8">
            <w:pPr>
              <w:pStyle w:val="ListBullet"/>
            </w:pPr>
            <w:r w:rsidRPr="00CE0EB8">
              <w:t xml:space="preserve">calculate length of replacement pendulum </w:t>
            </w:r>
          </w:p>
          <w:p w:rsidR="00000000" w:rsidP="00CE0EB8">
            <w:pPr>
              <w:pStyle w:val="ListBullet"/>
              <w:rPr>
                <w:lang w:val="en-NZ"/>
              </w:rPr>
            </w:pPr>
            <w:r w:rsidRPr="00CE0EB8">
              <w:t>adjust rate of timepiece.</w:t>
            </w:r>
          </w:p>
        </w:tc>
      </w:tr>
      <w:tr w:rsidTr="00710C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Bullet"/>
            </w:pPr>
            <w:r w:rsidRPr="00CE0EB8">
              <w:t>Ass</w:t>
            </w:r>
            <w:r w:rsidRPr="00CE0EB8">
              <w:t>essment may occur on the job or in an appropriately simulated environment. Access is required to real or appropriately simulated situations, including work areas, materials and equipment, and information on workplace practices and OHS practices.</w:t>
            </w:r>
          </w:p>
          <w:p w:rsidR="00000000" w:rsidRPr="00CE0EB8" w:rsidP="00CE0EB8">
            <w:pPr>
              <w:pStyle w:val="ListBullet"/>
            </w:pPr>
            <w:r w:rsidRPr="00CE0EB8">
              <w:t>Where appl</w:t>
            </w:r>
            <w:r w:rsidRPr="00CE0EB8">
              <w:t>icable, reasonable adjustment must be made to work environments and training situations to accommodate ethnicity, age, gender, demographics and disability.</w:t>
            </w:r>
          </w:p>
          <w:p w:rsidR="00000000" w:rsidP="00CE0EB8">
            <w:pPr>
              <w:pStyle w:val="ListBullet"/>
              <w:rPr>
                <w:lang w:val="en-NZ"/>
              </w:rPr>
            </w:pPr>
            <w:r w:rsidRPr="00CE0EB8">
              <w:t>Access must be provided to appropriate learning and/or assessment support when required. Where appli</w:t>
            </w:r>
            <w:r w:rsidRPr="00CE0EB8">
              <w:t>cable, physical resources should include equipment modified for people with disabilities.</w:t>
            </w:r>
          </w:p>
        </w:tc>
      </w:tr>
      <w:tr w:rsidTr="00710C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ListBullet"/>
            </w:pPr>
            <w:r w:rsidRPr="00CE0EB8">
              <w:t>Assessment must satisfy the endorsed Assessment Guidelines of the MEM05 Metal and Engineering Training Package.</w:t>
            </w:r>
          </w:p>
          <w:p w:rsidR="00000000" w:rsidRPr="00CE0EB8" w:rsidP="00CE0EB8">
            <w:pPr>
              <w:pStyle w:val="ListBullet"/>
            </w:pPr>
            <w:r w:rsidRPr="00CE0EB8">
              <w:t>Assessment methods must confirm consistency and accuracy of performance (over time and in a range of workplace relevant contexts) together with application of underpinning knowledge.</w:t>
            </w:r>
          </w:p>
          <w:p w:rsidR="00000000" w:rsidRPr="00CE0EB8" w:rsidP="00CE0EB8">
            <w:pPr>
              <w:pStyle w:val="ListBullet"/>
            </w:pPr>
            <w:r w:rsidRPr="00CE0EB8">
              <w:t>Assessment methods must be by direct observation of tasks and include que</w:t>
            </w:r>
            <w:r w:rsidRPr="00CE0EB8">
              <w:t>stioning on underpinning knowledge to ensure its correct interpretation and application.</w:t>
            </w:r>
          </w:p>
          <w:p w:rsidR="00000000" w:rsidRPr="00CE0EB8" w:rsidP="00CE0EB8">
            <w:pPr>
              <w:pStyle w:val="ListBullet"/>
            </w:pPr>
            <w:r w:rsidRPr="00CE0EB8">
              <w:t>Assessment may be applied under project-related conditions (real or simulated) and require evidence of process.</w:t>
            </w:r>
          </w:p>
          <w:p w:rsidR="00000000" w:rsidRPr="00CE0EB8" w:rsidP="00CE0EB8">
            <w:pPr>
              <w:pStyle w:val="ListBullet"/>
            </w:pPr>
            <w:r w:rsidRPr="00CE0EB8">
              <w:t>Assessment must confirm a reasonable inference that com</w:t>
            </w:r>
            <w:r w:rsidRPr="00CE0EB8">
              <w:t>petency is not only able to be satisfied under the particular circumstance, but is able to be transferred to other circumstances.</w:t>
            </w:r>
          </w:p>
          <w:p w:rsidR="00000000" w:rsidP="00CE0EB8">
            <w:pPr>
              <w:pStyle w:val="ListBullet"/>
              <w:rPr>
                <w:lang w:val="en-NZ"/>
              </w:rPr>
            </w:pPr>
            <w:r w:rsidRPr="00CE0EB8">
              <w:t>Assessment may be in conjunction with assessment of other units of competency where required.</w:t>
            </w:r>
          </w:p>
        </w:tc>
      </w:tr>
      <w:tr w:rsidTr="00710C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Guidance information for assess</w:t>
            </w:r>
            <w:r w:rsidRPr="00CE0EB8">
              <w:rPr>
                <w:rStyle w:val="SpecialBold"/>
              </w:rPr>
              <w:t>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Assessment processes and techniques must be culturally appropriate and appropriate to the language and literacy capacity of the candidate and the work being performed.</w:t>
            </w:r>
          </w:p>
        </w:tc>
      </w:tr>
    </w:tbl>
    <w:p w:rsidR="00710C5D" w:rsidP="00CE0EB8">
      <w:pPr>
        <w:pStyle w:val="BodyText"/>
      </w:pPr>
    </w:p>
    <w:p w:rsidR="00710C5D" w:rsidP="00CE0EB8">
      <w:pPr>
        <w:pStyle w:val="BodyText"/>
      </w:pPr>
    </w:p>
    <w:p w:rsidR="00000000" w:rsidRPr="00CE0EB8" w:rsidP="00CE0EB8">
      <w:pPr>
        <w:pStyle w:val="Heading1"/>
      </w:pPr>
      <w:bookmarkStart w:id="11" w:name="O_253040"/>
      <w:bookmarkEnd w:id="11"/>
      <w:r w:rsidRPr="00CE0EB8">
        <w:t>Range Statement</w:t>
      </w:r>
    </w:p>
    <w:tbl>
      <w:tblPr>
        <w:tblW w:w="0" w:type="auto"/>
        <w:tblLayout w:type="fixed"/>
        <w:tblCellMar>
          <w:left w:w="62" w:type="dxa"/>
          <w:right w:w="62" w:type="dxa"/>
        </w:tblCellMar>
        <w:tblLook w:val="0000"/>
      </w:tblPr>
      <w:tblGrid>
        <w:gridCol w:w="3613"/>
        <w:gridCol w:w="4909"/>
      </w:tblGrid>
      <w:tr w:rsidTr="00710C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RANGE STATEMENT</w:t>
            </w:r>
          </w:p>
        </w:tc>
      </w:tr>
      <w:tr w:rsidTr="00710C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t>The range statement relates to the unit of competency as a whole. It allows for different work environments and situations that may affect performance. Bold italicised wording, if used in the performance criteria, is detailed below. Essential operating con</w:t>
            </w:r>
            <w:r w:rsidRPr="00CE0EB8">
              <w:t>ditions that may be present with training and assessment (depending on the work situation, needs of the candidate, accessibility of the item, and local industry and regional contexts) may also be included.</w:t>
            </w:r>
          </w:p>
        </w:tc>
      </w:tr>
      <w:tr w:rsidTr="00710C5D">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Clock escapements</w:t>
            </w:r>
            <w:r w:rsidRPr="00CE0EB8">
              <w:t>/</w:t>
            </w:r>
            <w:r w:rsidRPr="00CE0EB8">
              <w:rPr>
                <w:rStyle w:val="SpecialBold"/>
              </w:rPr>
              <w:t>oscillator systems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Clock escap</w:t>
            </w:r>
            <w:r w:rsidRPr="00CE0EB8">
              <w:t>ements/oscillator systems may include:</w:t>
            </w:r>
          </w:p>
          <w:p w:rsidR="00000000" w:rsidRPr="00CE0EB8" w:rsidP="00CE0EB8">
            <w:pPr>
              <w:pStyle w:val="ListBullet"/>
            </w:pPr>
            <w:r w:rsidRPr="00CE0EB8">
              <w:t>verge</w:t>
            </w:r>
          </w:p>
          <w:p w:rsidR="00000000" w:rsidRPr="00CE0EB8" w:rsidP="00CE0EB8">
            <w:pPr>
              <w:pStyle w:val="ListBullet"/>
            </w:pPr>
            <w:r w:rsidRPr="00CE0EB8">
              <w:t>recoil escapement</w:t>
            </w:r>
          </w:p>
          <w:p w:rsidR="00000000" w:rsidRPr="00CE0EB8" w:rsidP="00CE0EB8">
            <w:pPr>
              <w:pStyle w:val="ListBullet"/>
            </w:pPr>
            <w:r w:rsidRPr="00CE0EB8">
              <w:t>deadbeat escapement</w:t>
            </w:r>
          </w:p>
          <w:p w:rsidR="00000000" w:rsidRPr="00CE0EB8" w:rsidP="00CE0EB8">
            <w:pPr>
              <w:pStyle w:val="ListBullet"/>
            </w:pPr>
            <w:r w:rsidRPr="00CE0EB8">
              <w:t>cylinder</w:t>
            </w:r>
          </w:p>
          <w:p w:rsidR="00000000" w:rsidRPr="00CE0EB8" w:rsidP="00CE0EB8">
            <w:pPr>
              <w:pStyle w:val="ListBullet"/>
            </w:pPr>
            <w:r w:rsidRPr="00CE0EB8">
              <w:t xml:space="preserve">platform (e.g. lever escapement and cylinder) </w:t>
            </w:r>
          </w:p>
          <w:p w:rsidR="00000000" w:rsidRPr="00CE0EB8" w:rsidP="00CE0EB8">
            <w:pPr>
              <w:pStyle w:val="ListBullet"/>
            </w:pPr>
            <w:r w:rsidRPr="00CE0EB8">
              <w:t>simple pendulum</w:t>
            </w:r>
          </w:p>
          <w:p w:rsidR="00000000" w:rsidRPr="00CE0EB8" w:rsidP="00CE0EB8">
            <w:pPr>
              <w:pStyle w:val="ListBullet"/>
            </w:pPr>
            <w:r w:rsidRPr="00CE0EB8">
              <w:t>compound pendulum</w:t>
            </w:r>
          </w:p>
          <w:p w:rsidR="00000000" w:rsidRPr="00CE0EB8" w:rsidP="00CE0EB8">
            <w:pPr>
              <w:pStyle w:val="ListBullet"/>
            </w:pPr>
            <w:r w:rsidRPr="00CE0EB8">
              <w:t>compensating pendulum</w:t>
            </w:r>
          </w:p>
          <w:p w:rsidR="00000000" w:rsidRPr="00CE0EB8" w:rsidP="00CE0EB8">
            <w:pPr>
              <w:pStyle w:val="ListBullet"/>
            </w:pPr>
            <w:r w:rsidRPr="00CE0EB8">
              <w:t>torsion pendulum</w:t>
            </w:r>
          </w:p>
          <w:p w:rsidR="00000000" w:rsidRPr="00CE0EB8" w:rsidP="00CE0EB8">
            <w:pPr>
              <w:pStyle w:val="ListBullet"/>
            </w:pPr>
            <w:r w:rsidRPr="00CE0EB8">
              <w:t>floating balance</w:t>
            </w:r>
          </w:p>
          <w:p w:rsidR="00000000" w:rsidP="00CE0EB8">
            <w:pPr>
              <w:pStyle w:val="ListBullet"/>
              <w:rPr>
                <w:lang w:val="en-NZ"/>
              </w:rPr>
            </w:pPr>
            <w:r w:rsidRPr="00CE0EB8">
              <w:t>suspension systems (e.g. spring blade, knife edge and silk)</w:t>
            </w:r>
          </w:p>
        </w:tc>
      </w:tr>
      <w:tr w:rsidTr="00710C5D">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Record and document repair</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Record and document repair may include:</w:t>
            </w:r>
          </w:p>
          <w:p w:rsidR="00000000" w:rsidRPr="00CE0EB8" w:rsidP="00CE0EB8">
            <w:pPr>
              <w:pStyle w:val="ListBullet"/>
            </w:pPr>
            <w:r w:rsidRPr="00CE0EB8">
              <w:t xml:space="preserve">extent and date of repair </w:t>
            </w:r>
          </w:p>
          <w:p w:rsidR="00000000" w:rsidRPr="00CE0EB8" w:rsidP="00CE0EB8">
            <w:pPr>
              <w:pStyle w:val="ListBullet"/>
            </w:pPr>
            <w:r w:rsidRPr="00CE0EB8">
              <w:t>cost of replacement part</w:t>
            </w:r>
          </w:p>
          <w:p w:rsidR="00000000" w:rsidP="00CE0EB8">
            <w:pPr>
              <w:pStyle w:val="ListBullet"/>
              <w:rPr>
                <w:lang w:val="en-NZ"/>
              </w:rPr>
            </w:pPr>
            <w:r w:rsidRPr="00CE0EB8">
              <w:t xml:space="preserve">time spent on procedure </w:t>
            </w:r>
          </w:p>
        </w:tc>
      </w:tr>
      <w:tr w:rsidTr="00710C5D">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Adjust escapement and oscillator</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Adjust escapement/oscillator may include:</w:t>
            </w:r>
          </w:p>
          <w:p w:rsidR="00000000" w:rsidRPr="00CE0EB8" w:rsidP="00CE0EB8">
            <w:pPr>
              <w:pStyle w:val="ListBullet"/>
            </w:pPr>
            <w:r w:rsidRPr="00CE0EB8">
              <w:t>condition amount of drop</w:t>
            </w:r>
          </w:p>
          <w:p w:rsidR="00000000" w:rsidRPr="00CE0EB8" w:rsidP="00CE0EB8">
            <w:pPr>
              <w:pStyle w:val="ListBullet"/>
            </w:pPr>
            <w:r w:rsidRPr="00CE0EB8">
              <w:t>condition and extent of lockings</w:t>
            </w:r>
          </w:p>
          <w:p w:rsidR="00000000" w:rsidRPr="00CE0EB8" w:rsidP="00CE0EB8">
            <w:pPr>
              <w:pStyle w:val="ListBullet"/>
            </w:pPr>
            <w:r w:rsidRPr="00CE0EB8">
              <w:t xml:space="preserve">condition and amount of impulse </w:t>
            </w:r>
          </w:p>
          <w:p w:rsidR="00000000" w:rsidRPr="00CE0EB8" w:rsidP="00CE0EB8">
            <w:pPr>
              <w:pStyle w:val="ListBullet"/>
            </w:pPr>
            <w:r w:rsidRPr="00CE0EB8">
              <w:t>pendulum action and amplitude</w:t>
            </w:r>
          </w:p>
          <w:p w:rsidR="00000000" w:rsidP="00CE0EB8">
            <w:pPr>
              <w:pStyle w:val="ListBullet"/>
              <w:rPr>
                <w:lang w:val="en-NZ"/>
              </w:rPr>
            </w:pPr>
            <w:r w:rsidRPr="00CE0EB8">
              <w:t>in-beat</w:t>
            </w:r>
          </w:p>
        </w:tc>
      </w:tr>
      <w:tr w:rsidTr="00710C5D">
        <w:tblPrEx>
          <w:tblW w:w="0" w:type="auto"/>
          <w:tblLayout w:type="fixed"/>
          <w:tblCellMar>
            <w:left w:w="62" w:type="dxa"/>
            <w:right w:w="62" w:type="dxa"/>
          </w:tblCellMar>
          <w:tblLook w:val="0000"/>
        </w:tblPrEx>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Torsional pendulums</w:t>
            </w:r>
          </w:p>
        </w:tc>
        <w:tc>
          <w:tcPr>
            <w:tcW w:w="4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Torsional pendulums may include:</w:t>
            </w:r>
          </w:p>
          <w:p w:rsidR="00000000" w:rsidRPr="00CE0EB8" w:rsidP="00CE0EB8">
            <w:pPr>
              <w:pStyle w:val="ListBullet"/>
            </w:pPr>
            <w:r w:rsidRPr="00CE0EB8">
              <w:t>400 day and Atmos clocks</w:t>
            </w:r>
          </w:p>
          <w:p w:rsidR="00000000" w:rsidRPr="00CE0EB8" w:rsidP="00CE0EB8">
            <w:pPr>
              <w:pStyle w:val="ListBullet"/>
            </w:pPr>
            <w:r w:rsidRPr="00CE0EB8">
              <w:t>susp</w:t>
            </w:r>
            <w:r w:rsidRPr="00CE0EB8">
              <w:t>ension spring</w:t>
            </w:r>
          </w:p>
        </w:tc>
      </w:tr>
    </w:tbl>
    <w:p w:rsidR="00710C5D" w:rsidP="00CE0EB8">
      <w:pPr>
        <w:pStyle w:val="BodyText"/>
      </w:pPr>
    </w:p>
    <w:p w:rsidR="00710C5D" w:rsidP="00CE0EB8">
      <w:pPr>
        <w:pStyle w:val="BodyText"/>
      </w:pPr>
    </w:p>
    <w:p w:rsidR="00000000" w:rsidRPr="00CE0EB8" w:rsidP="00CE0EB8">
      <w:pPr>
        <w:pStyle w:val="Heading1"/>
      </w:pPr>
      <w:bookmarkStart w:id="12" w:name="O_212964"/>
      <w:bookmarkEnd w:id="12"/>
      <w:r w:rsidRPr="00CE0EB8">
        <w:t>Unit Sector(s)</w:t>
      </w:r>
    </w:p>
    <w:tbl>
      <w:tblPr>
        <w:tblW w:w="0" w:type="auto"/>
        <w:tblLayout w:type="fixed"/>
        <w:tblCellMar>
          <w:left w:w="62" w:type="dxa"/>
          <w:right w:w="62" w:type="dxa"/>
        </w:tblCellMar>
        <w:tblLook w:val="0000"/>
      </w:tblPr>
      <w:tblGrid>
        <w:gridCol w:w="2614"/>
        <w:gridCol w:w="5908"/>
      </w:tblGrid>
      <w:tr w:rsidTr="00710C5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r w:rsidRPr="00CE0EB8">
              <w:t>Horology</w:t>
            </w:r>
          </w:p>
        </w:tc>
      </w:tr>
    </w:tbl>
    <w:p w:rsidR="00710C5D" w:rsidP="00CE0EB8">
      <w:pPr>
        <w:pStyle w:val="BodyText"/>
      </w:pPr>
    </w:p>
    <w:p w:rsidR="00710C5D" w:rsidP="00CE0EB8">
      <w:pPr>
        <w:pStyle w:val="BodyText"/>
      </w:pPr>
    </w:p>
    <w:p w:rsidR="00000000" w:rsidRPr="00CE0EB8" w:rsidP="00CE0EB8">
      <w:pPr>
        <w:pStyle w:val="Heading1"/>
      </w:pPr>
      <w:bookmarkStart w:id="13" w:name="O_212961"/>
      <w:bookmarkEnd w:id="13"/>
      <w:r w:rsidRPr="00CE0EB8">
        <w:t>Co-requisite units</w:t>
      </w:r>
    </w:p>
    <w:tbl>
      <w:tblPr>
        <w:tblW w:w="0" w:type="auto"/>
        <w:tblLayout w:type="fixed"/>
        <w:tblCellMar>
          <w:left w:w="62" w:type="dxa"/>
          <w:right w:w="62" w:type="dxa"/>
        </w:tblCellMar>
        <w:tblLook w:val="0000"/>
      </w:tblPr>
      <w:tblGrid>
        <w:gridCol w:w="2641"/>
        <w:gridCol w:w="1322"/>
        <w:gridCol w:w="4559"/>
      </w:tblGrid>
      <w:tr w:rsidTr="00710C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10C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p>
        </w:tc>
      </w:tr>
      <w:tr w:rsidTr="00710C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p>
        </w:tc>
      </w:tr>
    </w:tbl>
    <w:p w:rsidR="00710C5D" w:rsidP="00CE0EB8">
      <w:pPr>
        <w:pStyle w:val="BodyText"/>
      </w:pPr>
    </w:p>
    <w:p w:rsidR="00710C5D" w:rsidP="00CE0EB8">
      <w:pPr>
        <w:pStyle w:val="BodyText"/>
      </w:pPr>
    </w:p>
    <w:p w:rsidR="00000000" w:rsidRPr="00CE0EB8" w:rsidP="00CE0EB8">
      <w:pPr>
        <w:pStyle w:val="Heading1"/>
      </w:pPr>
      <w:bookmarkStart w:id="14" w:name="O_212963"/>
      <w:bookmarkEnd w:id="14"/>
      <w:r w:rsidRPr="00CE0EB8">
        <w:t>Competency field</w:t>
      </w:r>
    </w:p>
    <w:tbl>
      <w:tblPr>
        <w:tblW w:w="0" w:type="auto"/>
        <w:tblLayout w:type="fixed"/>
        <w:tblCellMar>
          <w:left w:w="62" w:type="dxa"/>
          <w:right w:w="62" w:type="dxa"/>
        </w:tblCellMar>
        <w:tblLook w:val="0000"/>
      </w:tblPr>
      <w:tblGrid>
        <w:gridCol w:w="2784"/>
        <w:gridCol w:w="5738"/>
      </w:tblGrid>
      <w:tr w:rsidTr="00710C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0EB8">
            <w:pPr>
              <w:pStyle w:val="BodyText"/>
              <w:rPr>
                <w:lang w:val="en-NZ"/>
              </w:rPr>
            </w:pPr>
            <w:r w:rsidRPr="00CE0E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0EB8" w:rsidP="00CE0EB8">
            <w:pPr>
              <w:pStyle w:val="BodyText"/>
            </w:pPr>
          </w:p>
        </w:tc>
      </w:tr>
    </w:tbl>
    <w:p w:rsidR="00710C5D" w:rsidP="00CE0EB8">
      <w:pPr>
        <w:pStyle w:val="BodyText"/>
      </w:pPr>
    </w:p>
    <w:p w:rsidR="00710C5D" w:rsidP="00CE0EB8">
      <w:pPr>
        <w:pStyle w:val="BodyText"/>
      </w:pPr>
    </w:p>
    <w:p w:rsidR="00000000" w:rsidRPr="00CE0EB8" w:rsidP="00CE0EB8"/>
    <w:sectPr w:rsidSect="00CE0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C5D" w:rsidP="00710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5D" w:rsidP="00CE0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0C5D" w:rsidP="00CE0E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0C5D" w:rsidP="00CE0E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0C5D" w:rsidP="00710C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C5D" w:rsidP="00CE0EB8">
    <w:pPr>
      <w:pStyle w:val="Header"/>
      <w:framePr w:wrap="around"/>
    </w:pPr>
    <w:r>
      <w:fldChar w:fldCharType="begin"/>
    </w:r>
    <w:r>
      <w:instrText xml:space="preserve"> TITLE   \* MERGEFORMAT </w:instrText>
    </w:r>
    <w:r>
      <w:fldChar w:fldCharType="separate"/>
    </w:r>
    <w:r>
      <w:t>MEM21018A Service clock escapements and oscillating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0C5D" w:rsidP="00CE0E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E5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C0BE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E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0EB8"/>
    <w:pPr>
      <w:spacing w:before="360" w:after="60"/>
      <w:outlineLvl w:val="0"/>
    </w:pPr>
    <w:rPr>
      <w:sz w:val="32"/>
    </w:rPr>
  </w:style>
  <w:style w:type="paragraph" w:styleId="Heading2">
    <w:name w:val="heading 2"/>
    <w:basedOn w:val="HeadingBase"/>
    <w:next w:val="BodyText"/>
    <w:link w:val="Heading2Char"/>
    <w:qFormat/>
    <w:rsid w:val="00CE0EB8"/>
    <w:pPr>
      <w:keepLines/>
      <w:spacing w:before="240" w:after="120"/>
      <w:outlineLvl w:val="1"/>
    </w:pPr>
    <w:rPr>
      <w:sz w:val="28"/>
      <w:szCs w:val="40"/>
    </w:rPr>
  </w:style>
  <w:style w:type="paragraph" w:styleId="Heading3">
    <w:name w:val="heading 3"/>
    <w:basedOn w:val="HeadingBase"/>
    <w:next w:val="BodyText"/>
    <w:link w:val="Heading3Char"/>
    <w:qFormat/>
    <w:rsid w:val="00CE0EB8"/>
    <w:pPr>
      <w:spacing w:before="180" w:after="120"/>
      <w:outlineLvl w:val="2"/>
    </w:pPr>
    <w:rPr>
      <w:spacing w:val="-10"/>
      <w:kern w:val="32"/>
    </w:rPr>
  </w:style>
  <w:style w:type="paragraph" w:styleId="Heading4">
    <w:name w:val="heading 4"/>
    <w:basedOn w:val="HeadingBase"/>
    <w:next w:val="BodyText"/>
    <w:link w:val="Heading4Char"/>
    <w:qFormat/>
    <w:rsid w:val="00CE0EB8"/>
    <w:pPr>
      <w:spacing w:before="160" w:after="120"/>
      <w:outlineLvl w:val="3"/>
    </w:pPr>
    <w:rPr>
      <w:sz w:val="22"/>
    </w:rPr>
  </w:style>
  <w:style w:type="paragraph" w:styleId="Heading5">
    <w:name w:val="heading 5"/>
    <w:basedOn w:val="HeadingBase"/>
    <w:next w:val="Normal"/>
    <w:link w:val="Heading5Char"/>
    <w:qFormat/>
    <w:rsid w:val="00CE0EB8"/>
    <w:pPr>
      <w:spacing w:before="80"/>
      <w:outlineLvl w:val="4"/>
    </w:pPr>
    <w:rPr>
      <w:color w:val="918585"/>
      <w:sz w:val="20"/>
    </w:rPr>
  </w:style>
  <w:style w:type="paragraph" w:styleId="Heading6">
    <w:name w:val="heading 6"/>
    <w:basedOn w:val="HeadingBase"/>
    <w:next w:val="Normal"/>
    <w:link w:val="Heading6Char"/>
    <w:qFormat/>
    <w:rsid w:val="00CE0EB8"/>
    <w:pPr>
      <w:spacing w:before="60"/>
      <w:outlineLvl w:val="5"/>
    </w:pPr>
    <w:rPr>
      <w:color w:val="918585"/>
      <w:sz w:val="20"/>
    </w:rPr>
  </w:style>
  <w:style w:type="paragraph" w:styleId="Heading7">
    <w:name w:val="heading 7"/>
    <w:basedOn w:val="Normal"/>
    <w:next w:val="Normal"/>
    <w:link w:val="Heading7Char"/>
    <w:qFormat/>
    <w:rsid w:val="00CE0EB8"/>
    <w:pPr>
      <w:ind w:left="720"/>
      <w:outlineLvl w:val="6"/>
    </w:pPr>
    <w:rPr>
      <w:i/>
    </w:rPr>
  </w:style>
  <w:style w:type="paragraph" w:styleId="Heading8">
    <w:name w:val="heading 8"/>
    <w:basedOn w:val="Normal"/>
    <w:next w:val="Normal"/>
    <w:link w:val="Heading8Char"/>
    <w:qFormat/>
    <w:rsid w:val="00CE0EB8"/>
    <w:pPr>
      <w:ind w:left="720"/>
      <w:outlineLvl w:val="7"/>
    </w:pPr>
    <w:rPr>
      <w:i/>
    </w:rPr>
  </w:style>
  <w:style w:type="paragraph" w:styleId="Heading9">
    <w:name w:val="heading 9"/>
    <w:basedOn w:val="Normal"/>
    <w:next w:val="Normal"/>
    <w:link w:val="Heading9Char"/>
    <w:qFormat/>
    <w:rsid w:val="00CE0EB8"/>
    <w:pPr>
      <w:ind w:left="720"/>
      <w:outlineLvl w:val="8"/>
    </w:pPr>
    <w:rPr>
      <w:i/>
    </w:rPr>
  </w:style>
  <w:style w:type="character" w:default="1" w:styleId="DefaultParagraphFont">
    <w:name w:val="Default Paragraph Font"/>
    <w:uiPriority w:val="1"/>
    <w:unhideWhenUsed/>
    <w:rsid w:val="00CE0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EB8"/>
  </w:style>
  <w:style w:type="character" w:customStyle="1" w:styleId="Heading1Char">
    <w:name w:val="Heading 1 Char"/>
    <w:basedOn w:val="DefaultParagraphFont"/>
    <w:link w:val="Heading1"/>
    <w:rsid w:val="00CE0EB8"/>
    <w:rPr>
      <w:rFonts w:ascii="Times New Roman" w:eastAsia="Times New Roman" w:hAnsi="Times New Roman" w:cs="Times New Roman"/>
      <w:b/>
      <w:sz w:val="32"/>
      <w:szCs w:val="20"/>
      <w:lang w:eastAsia="en-US"/>
    </w:rPr>
  </w:style>
  <w:style w:type="paragraph" w:styleId="BodyText">
    <w:name w:val="Body Text"/>
    <w:basedOn w:val="Normal"/>
    <w:link w:val="BodyTextChar"/>
    <w:rsid w:val="00CE0E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0EB8"/>
    <w:rPr>
      <w:rFonts w:ascii="Times New Roman" w:eastAsia="Times New Roman" w:hAnsi="Times New Roman" w:cs="Times New Roman"/>
      <w:sz w:val="24"/>
      <w:lang w:val="en-US" w:eastAsia="en-US"/>
    </w:rPr>
  </w:style>
  <w:style w:type="paragraph" w:styleId="Footer">
    <w:name w:val="footer"/>
    <w:basedOn w:val="Normal"/>
    <w:link w:val="FooterChar"/>
    <w:rsid w:val="00CE0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EB8"/>
    <w:rPr>
      <w:rFonts w:ascii="Times New Roman" w:eastAsia="Times New Roman" w:hAnsi="Times New Roman" w:cs="Times New Roman"/>
      <w:sz w:val="16"/>
      <w:lang w:val="en-US" w:eastAsia="en-US"/>
    </w:rPr>
  </w:style>
  <w:style w:type="paragraph" w:styleId="List">
    <w:name w:val="List"/>
    <w:basedOn w:val="BodyText"/>
    <w:next w:val="BodyText"/>
    <w:rsid w:val="00CE0EB8"/>
    <w:pPr>
      <w:tabs>
        <w:tab w:val="left" w:pos="340"/>
      </w:tabs>
      <w:spacing w:before="60" w:after="60"/>
      <w:ind w:left="340" w:hanging="340"/>
    </w:pPr>
  </w:style>
  <w:style w:type="paragraph" w:styleId="ListBullet">
    <w:name w:val="List Bullet"/>
    <w:basedOn w:val="List"/>
    <w:rsid w:val="00CE0EB8"/>
    <w:pPr>
      <w:numPr>
        <w:numId w:val="12"/>
      </w:numPr>
      <w:tabs>
        <w:tab w:val="clear" w:pos="340"/>
      </w:tabs>
      <w:spacing w:before="40" w:after="40"/>
    </w:pPr>
  </w:style>
  <w:style w:type="character" w:customStyle="1" w:styleId="SpecialBold">
    <w:name w:val="Special Bold"/>
    <w:basedOn w:val="DefaultParagraphFont"/>
    <w:rsid w:val="00CE0EB8"/>
    <w:rPr>
      <w:b/>
      <w:spacing w:val="0"/>
    </w:rPr>
  </w:style>
  <w:style w:type="paragraph" w:styleId="Header">
    <w:name w:val="header"/>
    <w:basedOn w:val="Normal"/>
    <w:link w:val="HeaderChar"/>
    <w:rsid w:val="00CE0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E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0EB8"/>
    <w:pPr>
      <w:spacing w:before="240" w:after="120"/>
      <w:outlineLvl w:val="0"/>
    </w:pPr>
    <w:rPr>
      <w:rFonts w:ascii="Times New Roman" w:hAnsi="Times New Roman"/>
      <w:b/>
      <w:sz w:val="28"/>
    </w:rPr>
  </w:style>
  <w:style w:type="paragraph" w:customStyle="1" w:styleId="AllowPageBreak">
    <w:name w:val="AllowPageBreak"/>
    <w:rsid w:val="00CE0E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0EB8"/>
    <w:pPr>
      <w:tabs>
        <w:tab w:val="left" w:pos="680"/>
      </w:tabs>
      <w:spacing w:before="60" w:after="60"/>
      <w:ind w:left="680" w:hanging="340"/>
    </w:pPr>
  </w:style>
  <w:style w:type="character" w:customStyle="1" w:styleId="Heading2Char">
    <w:name w:val="Heading 2 Char"/>
    <w:basedOn w:val="DefaultParagraphFont"/>
    <w:link w:val="Heading2"/>
    <w:rsid w:val="00CE0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E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0E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0EB8"/>
    <w:rPr>
      <w:rFonts w:ascii="Courier New" w:eastAsia="Times New Roman" w:hAnsi="Courier New" w:cs="Times New Roman"/>
      <w:i/>
      <w:szCs w:val="20"/>
      <w:lang w:val="en-US" w:eastAsia="en-US"/>
    </w:rPr>
  </w:style>
  <w:style w:type="paragraph" w:customStyle="1" w:styleId="HeadingBase">
    <w:name w:val="Heading Base"/>
    <w:rsid w:val="00CE0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EB8"/>
    <w:pPr>
      <w:tabs>
        <w:tab w:val="right" w:leader="dot" w:pos="9072"/>
      </w:tabs>
      <w:ind w:left="567"/>
    </w:pPr>
    <w:rPr>
      <w:szCs w:val="22"/>
    </w:rPr>
  </w:style>
  <w:style w:type="paragraph" w:customStyle="1" w:styleId="TOCBase">
    <w:name w:val="TOC Base"/>
    <w:rsid w:val="00CE0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EB8"/>
    <w:pPr>
      <w:tabs>
        <w:tab w:val="right" w:leader="dot" w:pos="9072"/>
      </w:tabs>
      <w:spacing w:before="40" w:after="40"/>
      <w:ind w:left="284"/>
    </w:pPr>
    <w:rPr>
      <w:rFonts w:ascii="Times New Roman" w:hAnsi="Times New Roman"/>
    </w:rPr>
  </w:style>
  <w:style w:type="paragraph" w:styleId="TOC1">
    <w:name w:val="toc 1"/>
    <w:basedOn w:val="TOCBase"/>
    <w:next w:val="Normal"/>
    <w:rsid w:val="00CE0E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0EB8"/>
    <w:pPr>
      <w:spacing w:before="5040"/>
      <w:jc w:val="center"/>
    </w:pPr>
    <w:rPr>
      <w:sz w:val="48"/>
      <w:szCs w:val="72"/>
      <w:lang w:val="en-US"/>
    </w:rPr>
  </w:style>
  <w:style w:type="character" w:customStyle="1" w:styleId="TitleChar">
    <w:name w:val="Title Char"/>
    <w:basedOn w:val="DefaultParagraphFont"/>
    <w:link w:val="Title"/>
    <w:rsid w:val="00CE0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EB8"/>
    <w:pPr>
      <w:tabs>
        <w:tab w:val="left" w:pos="3600"/>
        <w:tab w:val="left" w:pos="3958"/>
      </w:tabs>
    </w:pPr>
  </w:style>
  <w:style w:type="paragraph" w:customStyle="1" w:styleId="Note">
    <w:name w:val="Note"/>
    <w:basedOn w:val="BodyText"/>
    <w:rsid w:val="00CE0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EB8"/>
    <w:pPr>
      <w:framePr w:wrap="auto" w:hAnchor="text" w:y="6049"/>
    </w:pPr>
    <w:rPr>
      <w:color w:val="000000"/>
      <w:sz w:val="40"/>
    </w:rPr>
  </w:style>
  <w:style w:type="paragraph" w:customStyle="1" w:styleId="TOCTitle">
    <w:name w:val="TOCTitle"/>
    <w:basedOn w:val="Heading1"/>
    <w:rsid w:val="00CE0EB8"/>
    <w:pPr>
      <w:spacing w:after="240"/>
      <w:jc w:val="center"/>
      <w:outlineLvl w:val="9"/>
    </w:pPr>
    <w:rPr>
      <w:caps/>
    </w:rPr>
  </w:style>
  <w:style w:type="paragraph" w:customStyle="1" w:styleId="Version">
    <w:name w:val="Version"/>
    <w:rsid w:val="00CE0E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EB8"/>
    <w:pPr>
      <w:numPr>
        <w:numId w:val="13"/>
      </w:numPr>
      <w:tabs>
        <w:tab w:val="clear" w:pos="680"/>
      </w:tabs>
    </w:pPr>
  </w:style>
  <w:style w:type="paragraph" w:styleId="Index1">
    <w:name w:val="index 1"/>
    <w:basedOn w:val="Normal"/>
    <w:next w:val="Normal"/>
    <w:semiHidden/>
    <w:rsid w:val="00CE0EB8"/>
    <w:pPr>
      <w:keepNext w:val="0"/>
      <w:tabs>
        <w:tab w:val="right" w:pos="4176"/>
      </w:tabs>
      <w:ind w:left="198" w:hanging="198"/>
    </w:pPr>
    <w:rPr>
      <w:rFonts w:ascii="Garamond" w:hAnsi="Garamond"/>
    </w:rPr>
  </w:style>
  <w:style w:type="paragraph" w:styleId="IndexHeading">
    <w:name w:val="index heading"/>
    <w:basedOn w:val="Normal"/>
    <w:next w:val="Index1"/>
    <w:semiHidden/>
    <w:rsid w:val="00CE0EB8"/>
    <w:pPr>
      <w:spacing w:before="120" w:after="120"/>
    </w:pPr>
    <w:rPr>
      <w:rFonts w:ascii="Arial" w:hAnsi="Arial"/>
      <w:b/>
      <w:color w:val="918585"/>
      <w:sz w:val="24"/>
    </w:rPr>
  </w:style>
  <w:style w:type="paragraph" w:customStyle="1" w:styleId="Chapter">
    <w:name w:val="Chapter"/>
    <w:basedOn w:val="Normal"/>
    <w:rsid w:val="00CE0EB8"/>
    <w:pPr>
      <w:spacing w:before="240"/>
    </w:pPr>
    <w:rPr>
      <w:rFonts w:ascii="Times New Roman" w:hAnsi="Times New Roman"/>
      <w:smallCaps/>
      <w:spacing w:val="80"/>
      <w:sz w:val="28"/>
    </w:rPr>
  </w:style>
  <w:style w:type="paragraph" w:customStyle="1" w:styleId="InChapter">
    <w:name w:val="InChapter"/>
    <w:basedOn w:val="Heading3"/>
    <w:rsid w:val="00CE0EB8"/>
    <w:pPr>
      <w:spacing w:after="240"/>
      <w:outlineLvl w:val="9"/>
    </w:pPr>
    <w:rPr>
      <w:noProof/>
    </w:rPr>
  </w:style>
  <w:style w:type="paragraph" w:styleId="Index2">
    <w:name w:val="index 2"/>
    <w:basedOn w:val="Normal"/>
    <w:next w:val="Normal"/>
    <w:semiHidden/>
    <w:rsid w:val="00CE0EB8"/>
    <w:pPr>
      <w:tabs>
        <w:tab w:val="right" w:pos="4176"/>
      </w:tabs>
      <w:ind w:left="568" w:hanging="284"/>
    </w:pPr>
    <w:rPr>
      <w:rFonts w:ascii="Garamond" w:hAnsi="Garamond"/>
    </w:rPr>
  </w:style>
  <w:style w:type="paragraph" w:customStyle="1" w:styleId="Byline">
    <w:name w:val="Byline"/>
    <w:rsid w:val="00CE0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EB8"/>
    <w:pPr>
      <w:tabs>
        <w:tab w:val="clear" w:pos="3600"/>
        <w:tab w:val="clear" w:pos="3958"/>
      </w:tabs>
      <w:jc w:val="right"/>
    </w:pPr>
  </w:style>
  <w:style w:type="character" w:styleId="Emphasis">
    <w:name w:val="Emphasis"/>
    <w:basedOn w:val="DefaultParagraphFont"/>
    <w:qFormat/>
    <w:rsid w:val="00CE0EB8"/>
    <w:rPr>
      <w:i/>
    </w:rPr>
  </w:style>
  <w:style w:type="paragraph" w:styleId="Caption">
    <w:name w:val="caption"/>
    <w:basedOn w:val="BodyText"/>
    <w:next w:val="Normal"/>
    <w:qFormat/>
    <w:rsid w:val="00CE0EB8"/>
    <w:pPr>
      <w:framePr w:w="2268" w:hSpace="181" w:vSpace="181" w:wrap="around" w:vAnchor="text" w:hAnchor="page" w:x="1135" w:y="285" w:anchorLock="1"/>
    </w:pPr>
    <w:rPr>
      <w:i/>
    </w:rPr>
  </w:style>
  <w:style w:type="paragraph" w:customStyle="1" w:styleId="MiniTOCTitle">
    <w:name w:val="MiniTOCTitle"/>
    <w:basedOn w:val="Heading4"/>
    <w:rsid w:val="00CE0EB8"/>
    <w:pPr>
      <w:spacing w:before="240"/>
      <w:outlineLvl w:val="9"/>
    </w:pPr>
    <w:rPr>
      <w:noProof/>
      <w:sz w:val="24"/>
    </w:rPr>
  </w:style>
  <w:style w:type="paragraph" w:customStyle="1" w:styleId="MiniTOCItem">
    <w:name w:val="MiniTOCItem"/>
    <w:basedOn w:val="ListBullet"/>
    <w:rsid w:val="00CE0EB8"/>
    <w:pPr>
      <w:numPr>
        <w:numId w:val="0"/>
      </w:numPr>
      <w:tabs>
        <w:tab w:val="right" w:leader="dot" w:pos="6521"/>
      </w:tabs>
      <w:spacing w:before="0" w:after="0"/>
    </w:pPr>
  </w:style>
  <w:style w:type="paragraph" w:customStyle="1" w:styleId="TOFTitle">
    <w:name w:val="TOFTitle"/>
    <w:basedOn w:val="TOCTitle"/>
    <w:rsid w:val="00CE0EB8"/>
  </w:style>
  <w:style w:type="paragraph" w:styleId="TableofFigures">
    <w:name w:val="table of figures"/>
    <w:basedOn w:val="Normal"/>
    <w:next w:val="Normal"/>
    <w:semiHidden/>
    <w:rsid w:val="00CE0EB8"/>
    <w:pPr>
      <w:tabs>
        <w:tab w:val="right" w:leader="dot" w:pos="9072"/>
      </w:tabs>
      <w:ind w:left="970" w:hanging="403"/>
    </w:pPr>
    <w:rPr>
      <w:rFonts w:ascii="Times New Roman" w:hAnsi="Times New Roman"/>
      <w:b/>
    </w:rPr>
  </w:style>
  <w:style w:type="paragraph" w:styleId="ListNumber">
    <w:name w:val="List Number"/>
    <w:basedOn w:val="List"/>
    <w:rsid w:val="00CE0EB8"/>
    <w:pPr>
      <w:numPr>
        <w:numId w:val="10"/>
      </w:numPr>
    </w:pPr>
  </w:style>
  <w:style w:type="character" w:customStyle="1" w:styleId="WingdingSymbols">
    <w:name w:val="Wingding Symbols"/>
    <w:rsid w:val="00CE0EB8"/>
    <w:rPr>
      <w:rFonts w:ascii="Wingdings" w:hAnsi="Wingdings"/>
    </w:rPr>
  </w:style>
  <w:style w:type="paragraph" w:customStyle="1" w:styleId="TableHeading">
    <w:name w:val="Table Heading"/>
    <w:basedOn w:val="HeadingBase"/>
    <w:rsid w:val="00CE0EB8"/>
    <w:pPr>
      <w:keepLines/>
      <w:pBdr>
        <w:bottom w:val="single" w:sz="6" w:space="1" w:color="918585"/>
      </w:pBdr>
      <w:spacing w:before="240"/>
    </w:pPr>
  </w:style>
  <w:style w:type="character" w:customStyle="1" w:styleId="HotSpot">
    <w:name w:val="HotSpot"/>
    <w:rsid w:val="00CE0EB8"/>
    <w:rPr>
      <w:color w:val="0033CC"/>
      <w:u w:val="none"/>
    </w:rPr>
  </w:style>
  <w:style w:type="paragraph" w:customStyle="1" w:styleId="BodyTextRight">
    <w:name w:val="Body Text Right"/>
    <w:basedOn w:val="BodyText"/>
    <w:rsid w:val="00CE0EB8"/>
    <w:pPr>
      <w:spacing w:before="0" w:after="0"/>
      <w:jc w:val="right"/>
    </w:pPr>
  </w:style>
  <w:style w:type="paragraph" w:styleId="Index3">
    <w:name w:val="index 3"/>
    <w:basedOn w:val="ListNumber2"/>
    <w:next w:val="Normal"/>
    <w:semiHidden/>
    <w:rsid w:val="00CE0EB8"/>
    <w:pPr>
      <w:numPr>
        <w:numId w:val="0"/>
      </w:numPr>
      <w:tabs>
        <w:tab w:val="right" w:leader="dot" w:pos="4176"/>
      </w:tabs>
    </w:pPr>
  </w:style>
  <w:style w:type="paragraph" w:styleId="ListNumber2">
    <w:name w:val="List Number 2"/>
    <w:basedOn w:val="List2"/>
    <w:rsid w:val="00CE0EB8"/>
    <w:pPr>
      <w:numPr>
        <w:numId w:val="9"/>
      </w:numPr>
      <w:tabs>
        <w:tab w:val="clear" w:pos="1060"/>
      </w:tabs>
    </w:pPr>
  </w:style>
  <w:style w:type="paragraph" w:customStyle="1" w:styleId="MarginNote">
    <w:name w:val="Margin Note"/>
    <w:basedOn w:val="BodyText"/>
    <w:rsid w:val="00CE0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E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0EB8"/>
    <w:rPr>
      <w:sz w:val="32"/>
    </w:rPr>
  </w:style>
  <w:style w:type="paragraph" w:customStyle="1" w:styleId="HeadingProcedure">
    <w:name w:val="Heading Procedure"/>
    <w:basedOn w:val="HeadingBase"/>
    <w:next w:val="Normal"/>
    <w:rsid w:val="00CE0EB8"/>
    <w:pPr>
      <w:tabs>
        <w:tab w:val="left" w:pos="0"/>
      </w:tabs>
      <w:spacing w:before="120" w:after="60"/>
    </w:pPr>
    <w:rPr>
      <w:i/>
      <w:color w:val="918585"/>
      <w:sz w:val="22"/>
    </w:rPr>
  </w:style>
  <w:style w:type="paragraph" w:customStyle="1" w:styleId="TableBodyText">
    <w:name w:val="Table Body Text"/>
    <w:basedOn w:val="BodyText"/>
    <w:rsid w:val="00CE0EB8"/>
    <w:pPr>
      <w:spacing w:before="60" w:after="60"/>
    </w:pPr>
  </w:style>
  <w:style w:type="paragraph" w:styleId="ListContinue">
    <w:name w:val="List Continue"/>
    <w:basedOn w:val="List"/>
    <w:rsid w:val="00CE0EB8"/>
    <w:pPr>
      <w:ind w:firstLine="0"/>
    </w:pPr>
  </w:style>
  <w:style w:type="paragraph" w:customStyle="1" w:styleId="ListNote">
    <w:name w:val="List Note"/>
    <w:basedOn w:val="List"/>
    <w:rsid w:val="00CE0EB8"/>
    <w:pPr>
      <w:pBdr>
        <w:top w:val="single" w:sz="6" w:space="2" w:color="918585"/>
        <w:bottom w:val="single" w:sz="6" w:space="2" w:color="918585"/>
      </w:pBdr>
      <w:tabs>
        <w:tab w:val="left" w:pos="1021"/>
      </w:tabs>
      <w:ind w:firstLine="0"/>
    </w:pPr>
  </w:style>
  <w:style w:type="paragraph" w:customStyle="1" w:styleId="Warning">
    <w:name w:val="Warning"/>
    <w:basedOn w:val="BodyText"/>
    <w:rsid w:val="00CE0EB8"/>
    <w:pPr>
      <w:shd w:val="clear" w:color="auto" w:fill="D9D9D9"/>
      <w:tabs>
        <w:tab w:val="left" w:pos="992"/>
      </w:tabs>
      <w:ind w:left="119" w:right="119"/>
    </w:pPr>
    <w:rPr>
      <w:sz w:val="20"/>
    </w:rPr>
  </w:style>
  <w:style w:type="paragraph" w:customStyle="1" w:styleId="MarginIcons">
    <w:name w:val="Margin Icons"/>
    <w:basedOn w:val="BodyText"/>
    <w:rsid w:val="00CE0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EB8"/>
    <w:rPr>
      <w:rFonts w:ascii="Courier New" w:hAnsi="Courier New"/>
    </w:rPr>
  </w:style>
  <w:style w:type="paragraph" w:customStyle="1" w:styleId="NoteBullet">
    <w:name w:val="Note Bullet"/>
    <w:basedOn w:val="Note"/>
    <w:rsid w:val="00CE0EB8"/>
    <w:pPr>
      <w:tabs>
        <w:tab w:val="clear" w:pos="680"/>
      </w:tabs>
      <w:spacing w:before="60" w:after="60"/>
    </w:pPr>
  </w:style>
  <w:style w:type="paragraph" w:customStyle="1" w:styleId="SubHeading2">
    <w:name w:val="SubHeading2"/>
    <w:basedOn w:val="HeadingBase"/>
    <w:rsid w:val="00CE0EB8"/>
    <w:pPr>
      <w:spacing w:before="240" w:after="60"/>
    </w:pPr>
    <w:rPr>
      <w:sz w:val="20"/>
    </w:rPr>
  </w:style>
  <w:style w:type="paragraph" w:customStyle="1" w:styleId="SubHeading1">
    <w:name w:val="SubHeading1"/>
    <w:basedOn w:val="HeadingBase"/>
    <w:rsid w:val="00CE0EB8"/>
    <w:pPr>
      <w:spacing w:before="240" w:after="60"/>
    </w:pPr>
    <w:rPr>
      <w:color w:val="918585"/>
      <w:sz w:val="22"/>
    </w:rPr>
  </w:style>
  <w:style w:type="paragraph" w:customStyle="1" w:styleId="SideHeading">
    <w:name w:val="Side Heading"/>
    <w:basedOn w:val="HeadingBase"/>
    <w:rsid w:val="00CE0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EB8"/>
    <w:pPr>
      <w:tabs>
        <w:tab w:val="num" w:pos="360"/>
      </w:tabs>
    </w:pPr>
  </w:style>
  <w:style w:type="paragraph" w:styleId="PlainText">
    <w:name w:val="Plain Text"/>
    <w:basedOn w:val="Normal"/>
    <w:link w:val="PlainTextChar"/>
    <w:rsid w:val="00CE0EB8"/>
    <w:rPr>
      <w:sz w:val="20"/>
    </w:rPr>
  </w:style>
  <w:style w:type="character" w:customStyle="1" w:styleId="PlainTextChar">
    <w:name w:val="Plain Text Char"/>
    <w:basedOn w:val="DefaultParagraphFont"/>
    <w:link w:val="PlainText"/>
    <w:rsid w:val="00CE0E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0EB8"/>
    <w:rPr>
      <w:b/>
      <w:smallCaps/>
    </w:rPr>
  </w:style>
  <w:style w:type="paragraph" w:customStyle="1" w:styleId="TableListNumber">
    <w:name w:val="Table List Number"/>
    <w:basedOn w:val="ListNumber"/>
    <w:rsid w:val="00CE0EB8"/>
    <w:pPr>
      <w:numPr>
        <w:numId w:val="0"/>
      </w:numPr>
    </w:pPr>
  </w:style>
  <w:style w:type="paragraph" w:styleId="TOC4">
    <w:name w:val="toc 4"/>
    <w:basedOn w:val="TOCBase"/>
    <w:next w:val="Normal"/>
    <w:semiHidden/>
    <w:rsid w:val="00CE0EB8"/>
    <w:pPr>
      <w:tabs>
        <w:tab w:val="right" w:leader="dot" w:pos="9071"/>
      </w:tabs>
      <w:ind w:left="1701"/>
    </w:pPr>
  </w:style>
  <w:style w:type="paragraph" w:customStyle="1" w:styleId="ListAlpha">
    <w:name w:val="List Alpha"/>
    <w:basedOn w:val="List"/>
    <w:rsid w:val="00CE0EB8"/>
    <w:pPr>
      <w:numPr>
        <w:numId w:val="8"/>
      </w:numPr>
    </w:pPr>
  </w:style>
  <w:style w:type="paragraph" w:customStyle="1" w:styleId="ListAlpha2">
    <w:name w:val="List Alpha 2"/>
    <w:basedOn w:val="List2"/>
    <w:rsid w:val="00CE0EB8"/>
    <w:pPr>
      <w:numPr>
        <w:numId w:val="7"/>
      </w:numPr>
    </w:pPr>
  </w:style>
  <w:style w:type="paragraph" w:styleId="List3">
    <w:name w:val="List 3"/>
    <w:basedOn w:val="BodyText"/>
    <w:rsid w:val="00CE0EB8"/>
    <w:pPr>
      <w:tabs>
        <w:tab w:val="left" w:pos="1021"/>
      </w:tabs>
      <w:spacing w:before="60" w:after="60"/>
      <w:ind w:left="1020" w:hanging="340"/>
    </w:pPr>
  </w:style>
  <w:style w:type="paragraph" w:styleId="List4">
    <w:name w:val="List 4"/>
    <w:basedOn w:val="BodyText"/>
    <w:rsid w:val="00CE0EB8"/>
    <w:pPr>
      <w:tabs>
        <w:tab w:val="left" w:pos="1361"/>
      </w:tabs>
      <w:spacing w:before="60" w:after="60"/>
      <w:ind w:left="1361" w:hanging="340"/>
    </w:pPr>
  </w:style>
  <w:style w:type="paragraph" w:styleId="List5">
    <w:name w:val="List 5"/>
    <w:basedOn w:val="BodyText"/>
    <w:rsid w:val="00CE0EB8"/>
    <w:pPr>
      <w:tabs>
        <w:tab w:val="left" w:pos="1701"/>
      </w:tabs>
      <w:spacing w:before="60" w:after="60"/>
      <w:ind w:left="1701" w:hanging="340"/>
    </w:pPr>
  </w:style>
  <w:style w:type="paragraph" w:styleId="ListBullet3">
    <w:name w:val="List Bullet 3"/>
    <w:basedOn w:val="List3"/>
    <w:rsid w:val="00CE0EB8"/>
    <w:pPr>
      <w:numPr>
        <w:numId w:val="14"/>
      </w:numPr>
      <w:tabs>
        <w:tab w:val="clear" w:pos="1021"/>
      </w:tabs>
      <w:ind w:left="1037" w:hanging="357"/>
    </w:pPr>
  </w:style>
  <w:style w:type="paragraph" w:styleId="ListBullet4">
    <w:name w:val="List Bullet 4"/>
    <w:basedOn w:val="List4"/>
    <w:rsid w:val="00CE0EB8"/>
    <w:pPr>
      <w:numPr>
        <w:numId w:val="2"/>
      </w:numPr>
    </w:pPr>
  </w:style>
  <w:style w:type="paragraph" w:styleId="ListBullet5">
    <w:name w:val="List Bullet 5"/>
    <w:basedOn w:val="List5"/>
    <w:rsid w:val="00CE0EB8"/>
    <w:pPr>
      <w:numPr>
        <w:numId w:val="3"/>
      </w:numPr>
    </w:pPr>
  </w:style>
  <w:style w:type="paragraph" w:styleId="ListContinue2">
    <w:name w:val="List Continue 2"/>
    <w:basedOn w:val="List2"/>
    <w:rsid w:val="00CE0EB8"/>
    <w:pPr>
      <w:ind w:firstLine="0"/>
    </w:pPr>
  </w:style>
  <w:style w:type="paragraph" w:styleId="ListContinue3">
    <w:name w:val="List Continue 3"/>
    <w:basedOn w:val="List3"/>
    <w:rsid w:val="00CE0EB8"/>
    <w:pPr>
      <w:ind w:left="1021" w:firstLine="0"/>
    </w:pPr>
  </w:style>
  <w:style w:type="paragraph" w:styleId="ListContinue4">
    <w:name w:val="List Continue 4"/>
    <w:basedOn w:val="List4"/>
    <w:rsid w:val="00CE0EB8"/>
    <w:pPr>
      <w:ind w:firstLine="0"/>
    </w:pPr>
  </w:style>
  <w:style w:type="paragraph" w:styleId="ListContinue5">
    <w:name w:val="List Continue 5"/>
    <w:basedOn w:val="List5"/>
    <w:rsid w:val="00CE0EB8"/>
    <w:pPr>
      <w:ind w:firstLine="0"/>
    </w:pPr>
  </w:style>
  <w:style w:type="paragraph" w:styleId="ListNumber3">
    <w:name w:val="List Number 3"/>
    <w:basedOn w:val="List3"/>
    <w:rsid w:val="00CE0EB8"/>
    <w:pPr>
      <w:numPr>
        <w:numId w:val="4"/>
      </w:numPr>
    </w:pPr>
  </w:style>
  <w:style w:type="paragraph" w:styleId="ListNumber4">
    <w:name w:val="List Number 4"/>
    <w:basedOn w:val="List4"/>
    <w:rsid w:val="00CE0EB8"/>
    <w:pPr>
      <w:numPr>
        <w:numId w:val="5"/>
      </w:numPr>
    </w:pPr>
  </w:style>
  <w:style w:type="paragraph" w:styleId="ListNumber5">
    <w:name w:val="List Number 5"/>
    <w:basedOn w:val="List5"/>
    <w:rsid w:val="00CE0EB8"/>
    <w:pPr>
      <w:numPr>
        <w:numId w:val="6"/>
      </w:numPr>
    </w:pPr>
  </w:style>
  <w:style w:type="paragraph" w:styleId="BlockText">
    <w:name w:val="Block Text"/>
    <w:basedOn w:val="Normal"/>
    <w:rsid w:val="00CE0EB8"/>
    <w:pPr>
      <w:spacing w:after="120"/>
      <w:ind w:left="1440" w:right="1440"/>
    </w:pPr>
  </w:style>
  <w:style w:type="character" w:customStyle="1" w:styleId="Subscript">
    <w:name w:val="Subscript"/>
    <w:basedOn w:val="DefaultParagraphFont"/>
    <w:rsid w:val="00CE0EB8"/>
    <w:rPr>
      <w:sz w:val="16"/>
      <w:vertAlign w:val="subscript"/>
    </w:rPr>
  </w:style>
  <w:style w:type="character" w:customStyle="1" w:styleId="Superscript">
    <w:name w:val="Superscript"/>
    <w:basedOn w:val="DefaultParagraphFont"/>
    <w:rsid w:val="00CE0EB8"/>
    <w:rPr>
      <w:sz w:val="16"/>
      <w:vertAlign w:val="superscript"/>
    </w:rPr>
  </w:style>
  <w:style w:type="character" w:customStyle="1" w:styleId="Symbols">
    <w:name w:val="Symbols"/>
    <w:basedOn w:val="DefaultParagraphFont"/>
    <w:rsid w:val="00CE0EB8"/>
    <w:rPr>
      <w:rFonts w:ascii="Symbol" w:hAnsi="Symbol"/>
    </w:rPr>
  </w:style>
  <w:style w:type="character" w:customStyle="1" w:styleId="MenuOptions">
    <w:name w:val="Menu Options"/>
    <w:basedOn w:val="DefaultParagraphFont"/>
    <w:rsid w:val="00CE0EB8"/>
    <w:rPr>
      <w:rFonts w:ascii="Arial Narrow" w:hAnsi="Arial Narrow"/>
      <w:smallCaps/>
    </w:rPr>
  </w:style>
  <w:style w:type="character" w:customStyle="1" w:styleId="Buttons">
    <w:name w:val="Buttons"/>
    <w:basedOn w:val="DefaultParagraphFont"/>
    <w:rsid w:val="00CE0EB8"/>
    <w:rPr>
      <w:b/>
    </w:rPr>
  </w:style>
  <w:style w:type="character" w:customStyle="1" w:styleId="Underlined">
    <w:name w:val="Underlined"/>
    <w:basedOn w:val="DefaultParagraphFont"/>
    <w:rsid w:val="00CE0EB8"/>
    <w:rPr>
      <w:u w:val="single"/>
    </w:rPr>
  </w:style>
  <w:style w:type="paragraph" w:customStyle="1" w:styleId="TableBodyTextRight">
    <w:name w:val="Table Body Text Right"/>
    <w:basedOn w:val="TableBodyText"/>
    <w:rsid w:val="00CE0EB8"/>
    <w:pPr>
      <w:widowControl w:val="0"/>
      <w:autoSpaceDE w:val="0"/>
      <w:autoSpaceDN w:val="0"/>
      <w:adjustRightInd w:val="0"/>
      <w:jc w:val="right"/>
    </w:pPr>
    <w:rPr>
      <w:rFonts w:cs="Arial"/>
      <w:szCs w:val="18"/>
    </w:rPr>
  </w:style>
  <w:style w:type="paragraph" w:customStyle="1" w:styleId="CopyrightText">
    <w:name w:val="Copyright Text"/>
    <w:basedOn w:val="BodyText"/>
    <w:rsid w:val="00CE0EB8"/>
    <w:rPr>
      <w:sz w:val="18"/>
    </w:rPr>
  </w:style>
  <w:style w:type="paragraph" w:customStyle="1" w:styleId="BodySmallRight">
    <w:name w:val="Body Small Right"/>
    <w:basedOn w:val="BodyTextRight"/>
    <w:rsid w:val="00CE0EB8"/>
    <w:rPr>
      <w:sz w:val="18"/>
      <w:szCs w:val="18"/>
    </w:rPr>
  </w:style>
  <w:style w:type="paragraph" w:customStyle="1" w:styleId="MarginEdition">
    <w:name w:val="Margin Edition"/>
    <w:basedOn w:val="MarginNote"/>
    <w:rsid w:val="00CE0EB8"/>
    <w:pPr>
      <w:spacing w:before="0" w:after="0"/>
    </w:pPr>
    <w:rPr>
      <w:rFonts w:ascii="Times New Roman" w:hAnsi="Times New Roman"/>
      <w:color w:val="999999"/>
    </w:rPr>
  </w:style>
  <w:style w:type="paragraph" w:customStyle="1" w:styleId="Spacer">
    <w:name w:val="Spacer"/>
    <w:basedOn w:val="Normal"/>
    <w:rsid w:val="00CE0EB8"/>
    <w:rPr>
      <w:sz w:val="2"/>
      <w:szCs w:val="2"/>
    </w:rPr>
  </w:style>
  <w:style w:type="character" w:customStyle="1" w:styleId="Small">
    <w:name w:val="Small"/>
    <w:basedOn w:val="DefaultParagraphFont"/>
    <w:rsid w:val="00CE0EB8"/>
    <w:rPr>
      <w:sz w:val="16"/>
    </w:rPr>
  </w:style>
  <w:style w:type="paragraph" w:customStyle="1" w:styleId="WideTable">
    <w:name w:val="Wide Table"/>
    <w:basedOn w:val="Normal"/>
    <w:rsid w:val="00CE0EB8"/>
    <w:pPr>
      <w:ind w:left="-1418"/>
    </w:pPr>
    <w:rPr>
      <w:sz w:val="2"/>
      <w:szCs w:val="2"/>
    </w:rPr>
  </w:style>
  <w:style w:type="character" w:styleId="PageNumber">
    <w:name w:val="page number"/>
    <w:basedOn w:val="DefaultParagraphFont"/>
    <w:rsid w:val="00CE0EB8"/>
  </w:style>
  <w:style w:type="paragraph" w:styleId="Quote">
    <w:name w:val="Quote"/>
    <w:basedOn w:val="Heading1"/>
    <w:link w:val="QuoteChar"/>
    <w:qFormat/>
    <w:rsid w:val="00CE0EB8"/>
    <w:rPr>
      <w:b w:val="0"/>
      <w:sz w:val="72"/>
      <w:szCs w:val="72"/>
      <w:lang w:val="en-NZ"/>
    </w:rPr>
  </w:style>
  <w:style w:type="character" w:customStyle="1" w:styleId="QuoteChar">
    <w:name w:val="Quote Char"/>
    <w:basedOn w:val="DefaultParagraphFont"/>
    <w:link w:val="Quote"/>
    <w:rsid w:val="00CE0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EB8"/>
    <w:pPr>
      <w:pageBreakBefore/>
    </w:pPr>
  </w:style>
  <w:style w:type="paragraph" w:customStyle="1" w:styleId="Border">
    <w:name w:val="Border"/>
    <w:basedOn w:val="Normal"/>
    <w:qFormat/>
    <w:rsid w:val="00CE0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EB8"/>
    <w:rPr>
      <w:b/>
      <w:bCs/>
      <w:i/>
      <w:iCs/>
      <w:color w:val="auto"/>
    </w:rPr>
  </w:style>
  <w:style w:type="paragraph" w:styleId="IntenseQuote">
    <w:name w:val="Intense Quote"/>
    <w:basedOn w:val="Normal"/>
    <w:next w:val="Normal"/>
    <w:link w:val="IntenseQuoteChar"/>
    <w:uiPriority w:val="30"/>
    <w:qFormat/>
    <w:rsid w:val="00CE0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E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0EB8"/>
    <w:rPr>
      <w:smallCaps/>
      <w:color w:val="auto"/>
      <w:u w:val="single"/>
    </w:rPr>
  </w:style>
  <w:style w:type="character" w:styleId="IntenseReference">
    <w:name w:val="Intense Reference"/>
    <w:basedOn w:val="DefaultParagraphFont"/>
    <w:uiPriority w:val="32"/>
    <w:qFormat/>
    <w:rsid w:val="00CE0EB8"/>
    <w:rPr>
      <w:b/>
      <w:bCs/>
      <w:smallCaps/>
      <w:color w:val="auto"/>
      <w:spacing w:val="5"/>
      <w:u w:val="single"/>
    </w:rPr>
  </w:style>
  <w:style w:type="paragraph" w:customStyle="1" w:styleId="2ColumnHeading">
    <w:name w:val="2Column Heading"/>
    <w:basedOn w:val="BodyText"/>
    <w:qFormat/>
    <w:rsid w:val="00CE0EB8"/>
    <w:pPr>
      <w:spacing w:after="60"/>
      <w:ind w:left="-2268"/>
    </w:pPr>
    <w:rPr>
      <w:b/>
    </w:rPr>
  </w:style>
  <w:style w:type="paragraph" w:customStyle="1" w:styleId="Heading1TOC">
    <w:name w:val="Heading1 TOC"/>
    <w:basedOn w:val="Normal"/>
    <w:qFormat/>
    <w:rsid w:val="00CE0EB8"/>
    <w:pPr>
      <w:spacing w:before="240" w:after="120"/>
    </w:pPr>
    <w:rPr>
      <w:rFonts w:ascii="Times New Roman" w:hAnsi="Times New Roman"/>
      <w:b/>
      <w:sz w:val="32"/>
    </w:rPr>
  </w:style>
  <w:style w:type="paragraph" w:customStyle="1" w:styleId="Heading2TOC">
    <w:name w:val="Heading2 TOC"/>
    <w:basedOn w:val="Normal"/>
    <w:qFormat/>
    <w:rsid w:val="00CE0EB8"/>
    <w:pPr>
      <w:spacing w:before="240" w:after="60"/>
    </w:pPr>
    <w:rPr>
      <w:rFonts w:ascii="Times New Roman" w:hAnsi="Times New Roman"/>
      <w:b/>
      <w:sz w:val="28"/>
    </w:rPr>
  </w:style>
  <w:style w:type="character" w:customStyle="1" w:styleId="Underline">
    <w:name w:val="Underline"/>
    <w:basedOn w:val="DefaultParagraphFont"/>
    <w:qFormat/>
    <w:rsid w:val="00CE0EB8"/>
    <w:rPr>
      <w:u w:val="single"/>
    </w:rPr>
  </w:style>
  <w:style w:type="character" w:customStyle="1" w:styleId="BoldandItalics">
    <w:name w:val="Bold and Italics"/>
    <w:qFormat/>
    <w:rsid w:val="00CE0EB8"/>
    <w:rPr>
      <w:b/>
      <w:i/>
      <w:u w:val="none"/>
    </w:rPr>
  </w:style>
  <w:style w:type="paragraph" w:styleId="BalloonText">
    <w:name w:val="Balloon Text"/>
    <w:basedOn w:val="Normal"/>
    <w:link w:val="BalloonTextChar"/>
    <w:rsid w:val="00CE0EB8"/>
    <w:rPr>
      <w:rFonts w:ascii="Tahoma" w:hAnsi="Tahoma" w:cs="Tahoma"/>
      <w:sz w:val="16"/>
      <w:szCs w:val="16"/>
    </w:rPr>
  </w:style>
  <w:style w:type="character" w:customStyle="1" w:styleId="BalloonTextChar">
    <w:name w:val="Balloon Text Char"/>
    <w:basedOn w:val="DefaultParagraphFont"/>
    <w:link w:val="BalloonText"/>
    <w:rsid w:val="00CE0E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0E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0E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1154</Words>
  <Characters>7475</Characters>
  <Application>Microsoft Office Word</Application>
  <DocSecurity>0</DocSecurity>
  <Lines>291</Lines>
  <Paragraphs>153</Paragraphs>
  <ScaleCrop>false</ScaleCrop>
  <Company>Author-it Software Corporation Ltd.</Company>
  <LinksUpToDate>false</LinksUpToDate>
  <CharactersWithSpaces>8542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MEM21018A Service clock escapements and oscillating systems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2012-05-27T02:06:00Z</dcterms:created>
  <dcterms:modified xsi:type="dcterms:W3CDTF">2012-05-27T02:06:00Z</dcterms:modified>
</cp:coreProperties>
</file>