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BF4" w:rsidP="00847BF4">
      <w:pPr>
        <w:pStyle w:val="Title"/>
      </w:pPr>
      <w:r>
        <w:fldChar w:fldCharType="begin"/>
      </w:r>
      <w:r>
        <w:instrText xml:space="preserve"> TITLE   \* MERGEFORMAT </w:instrText>
      </w:r>
      <w:r>
        <w:fldChar w:fldCharType="separate"/>
      </w:r>
      <w:r>
        <w:t>MEM21016A Install and set up clocks</w:t>
      </w:r>
      <w:r>
        <w:fldChar w:fldCharType="end"/>
      </w:r>
    </w:p>
    <w:p w:rsidR="00847BF4" w:rsidP="00847BF4">
      <w:pPr>
        <w:pStyle w:val="Version"/>
        <w:sectPr w:rsidSect="002D6D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DD5" w:rsidP="002D6DD5">
      <w:pPr>
        <w:pStyle w:val="SuperHeading"/>
      </w:pPr>
      <w:r w:rsidRPr="002D6DD5">
        <w:t>MEM21016A Install and set up clocks</w:t>
      </w:r>
    </w:p>
    <w:p w:rsidR="00000000" w:rsidRPr="002D6DD5" w:rsidP="002D6DD5">
      <w:pPr>
        <w:pStyle w:val="Heading1"/>
      </w:pPr>
      <w:bookmarkStart w:id="1" w:name="O_272358"/>
      <w:bookmarkEnd w:id="1"/>
      <w:r w:rsidRPr="002D6DD5">
        <w:t>Modification History</w:t>
      </w:r>
    </w:p>
    <w:p w:rsidR="00000000" w:rsidRPr="002D6DD5" w:rsidP="002D6DD5">
      <w:pPr>
        <w:pStyle w:val="BodyText"/>
      </w:pPr>
      <w:r w:rsidRPr="002D6DD5">
        <w:t>Not Applicable</w:t>
      </w:r>
    </w:p>
    <w:p w:rsidR="00000000" w:rsidRPr="002D6DD5" w:rsidP="002D6DD5">
      <w:pPr>
        <w:pStyle w:val="AllowPageBreak"/>
      </w:pPr>
    </w:p>
    <w:p w:rsidR="00000000" w:rsidRPr="002D6DD5" w:rsidP="002D6DD5">
      <w:pPr>
        <w:pStyle w:val="Heading1"/>
      </w:pPr>
      <w:bookmarkStart w:id="2" w:name="O_212944"/>
      <w:bookmarkEnd w:id="2"/>
      <w:r w:rsidRPr="002D6DD5">
        <w:t>Unit Descriptor</w:t>
      </w:r>
    </w:p>
    <w:tbl>
      <w:tblPr>
        <w:tblW w:w="0" w:type="auto"/>
        <w:tblLayout w:type="fixed"/>
        <w:tblCellMar>
          <w:left w:w="62" w:type="dxa"/>
          <w:right w:w="62" w:type="dxa"/>
        </w:tblCellMar>
        <w:tblLook w:val="0000"/>
      </w:tblPr>
      <w:tblGrid>
        <w:gridCol w:w="2669"/>
        <w:gridCol w:w="5853"/>
      </w:tblGrid>
      <w:tr w:rsidTr="00847BF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This unit of competency covers setting up and assembling pendulum clocks on site. It also covers testing and making</w:t>
            </w:r>
            <w:r w:rsidRPr="002D6DD5">
              <w:t xml:space="preserve"> running adjustments to ensure correct function and performance. </w:t>
            </w:r>
          </w:p>
        </w:tc>
      </w:tr>
    </w:tbl>
    <w:p w:rsidR="00847BF4" w:rsidP="002D6DD5">
      <w:pPr>
        <w:pStyle w:val="BodyText"/>
      </w:pPr>
    </w:p>
    <w:p w:rsidR="00847BF4" w:rsidP="002D6DD5">
      <w:pPr>
        <w:pStyle w:val="BodyText"/>
      </w:pPr>
    </w:p>
    <w:p w:rsidR="00000000" w:rsidRPr="002D6DD5" w:rsidP="002D6DD5">
      <w:pPr>
        <w:pStyle w:val="Heading1"/>
      </w:pPr>
      <w:bookmarkStart w:id="3" w:name="O_212948"/>
      <w:bookmarkEnd w:id="3"/>
      <w:r w:rsidRPr="002D6DD5">
        <w:t>Application of the Unit</w:t>
      </w:r>
    </w:p>
    <w:tbl>
      <w:tblPr>
        <w:tblW w:w="0" w:type="auto"/>
        <w:tblLayout w:type="fixed"/>
        <w:tblCellMar>
          <w:left w:w="62" w:type="dxa"/>
          <w:right w:w="62" w:type="dxa"/>
        </w:tblCellMar>
        <w:tblLook w:val="0000"/>
      </w:tblPr>
      <w:tblGrid>
        <w:gridCol w:w="2753"/>
        <w:gridCol w:w="5769"/>
      </w:tblGrid>
      <w:tr w:rsidTr="00847BF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This unit of competency applies to any clock repairer or vendor required to install, set up and test pendulum clocks on site, such as in domestic residences and commercial buildings. The most common application is usually a set-up and installation of new (</w:t>
            </w:r>
            <w:r w:rsidRPr="002D6DD5">
              <w:t>long-case, wall or shelf) clocks or a set-up and installation after the return of serviced clocks to a customer's premises.</w:t>
            </w:r>
          </w:p>
          <w:p w:rsidR="00000000" w:rsidRPr="002D6DD5" w:rsidP="002D6DD5">
            <w:pPr>
              <w:pStyle w:val="BodyText"/>
            </w:pPr>
          </w:p>
          <w:p w:rsidR="00000000" w:rsidRPr="002D6DD5" w:rsidP="002D6DD5">
            <w:pPr>
              <w:pStyle w:val="BodyText"/>
            </w:pPr>
            <w:r w:rsidRPr="002D6DD5">
              <w:t>Band:  A</w:t>
            </w:r>
          </w:p>
          <w:p w:rsidR="00000000" w:rsidRPr="002D6DD5" w:rsidP="002D6DD5">
            <w:pPr>
              <w:pStyle w:val="BodyText"/>
            </w:pPr>
            <w:r w:rsidRPr="002D6DD5">
              <w:t>Unit weight:  2 points</w:t>
            </w:r>
          </w:p>
        </w:tc>
      </w:tr>
    </w:tbl>
    <w:p w:rsidR="00847BF4" w:rsidP="002D6DD5">
      <w:pPr>
        <w:pStyle w:val="BodyText"/>
      </w:pPr>
    </w:p>
    <w:p w:rsidR="00847BF4" w:rsidP="002D6DD5">
      <w:pPr>
        <w:pStyle w:val="BodyText"/>
      </w:pPr>
    </w:p>
    <w:p w:rsidR="00000000" w:rsidRPr="002D6DD5" w:rsidP="002D6DD5">
      <w:pPr>
        <w:pStyle w:val="Heading1"/>
      </w:pPr>
      <w:bookmarkStart w:id="4" w:name="O_280618"/>
      <w:bookmarkEnd w:id="4"/>
      <w:r w:rsidRPr="002D6DD5">
        <w:t>Licensing/Regulatory Information</w:t>
      </w:r>
    </w:p>
    <w:p w:rsidR="00000000" w:rsidRPr="002D6DD5" w:rsidP="002D6DD5">
      <w:pPr>
        <w:pStyle w:val="BodyText"/>
      </w:pPr>
      <w:r w:rsidRPr="002D6DD5">
        <w:t>Not Applicable</w:t>
      </w:r>
    </w:p>
    <w:p w:rsidR="00000000" w:rsidRPr="002D6DD5" w:rsidP="002D6DD5">
      <w:pPr>
        <w:pStyle w:val="AllowPageBreak"/>
      </w:pPr>
    </w:p>
    <w:p w:rsidR="00000000" w:rsidRPr="002D6DD5" w:rsidP="002D6DD5">
      <w:pPr>
        <w:pStyle w:val="Heading1"/>
      </w:pPr>
      <w:bookmarkStart w:id="5" w:name="O_212946"/>
      <w:bookmarkEnd w:id="5"/>
      <w:r w:rsidRPr="002D6DD5">
        <w:t>Pre-Requisites</w:t>
      </w:r>
    </w:p>
    <w:tbl>
      <w:tblPr>
        <w:tblW w:w="0" w:type="auto"/>
        <w:tblLayout w:type="fixed"/>
        <w:tblCellMar>
          <w:left w:w="62" w:type="dxa"/>
          <w:right w:w="62" w:type="dxa"/>
        </w:tblCellMar>
        <w:tblLook w:val="0000"/>
      </w:tblPr>
      <w:tblGrid>
        <w:gridCol w:w="2775"/>
        <w:gridCol w:w="1295"/>
        <w:gridCol w:w="4452"/>
      </w:tblGrid>
      <w:tr w:rsidTr="00847B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p>
        </w:tc>
      </w:tr>
      <w:tr w:rsidTr="00847B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p>
        </w:tc>
      </w:tr>
      <w:tr w:rsidTr="00847B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p>
        </w:tc>
      </w:tr>
    </w:tbl>
    <w:p w:rsidR="00847BF4" w:rsidP="002D6DD5">
      <w:pPr>
        <w:pStyle w:val="BodyText"/>
      </w:pPr>
    </w:p>
    <w:p w:rsidR="00847BF4" w:rsidP="002D6DD5">
      <w:pPr>
        <w:pStyle w:val="BodyText"/>
      </w:pPr>
    </w:p>
    <w:p w:rsidR="00000000" w:rsidRPr="002D6DD5" w:rsidP="002D6DD5">
      <w:pPr>
        <w:pStyle w:val="Heading1"/>
      </w:pPr>
      <w:bookmarkStart w:id="6" w:name="O_212945"/>
      <w:bookmarkEnd w:id="6"/>
      <w:r w:rsidRPr="002D6DD5">
        <w:t>Employability Skills Information</w:t>
      </w:r>
    </w:p>
    <w:tbl>
      <w:tblPr>
        <w:tblW w:w="0" w:type="auto"/>
        <w:tblLayout w:type="fixed"/>
        <w:tblCellMar>
          <w:left w:w="62" w:type="dxa"/>
          <w:right w:w="62" w:type="dxa"/>
        </w:tblCellMar>
        <w:tblLook w:val="0000"/>
      </w:tblPr>
      <w:tblGrid>
        <w:gridCol w:w="2802"/>
        <w:gridCol w:w="5720"/>
      </w:tblGrid>
      <w:tr w:rsidTr="00847B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This unit contains employability skills.</w:t>
            </w:r>
          </w:p>
        </w:tc>
      </w:tr>
    </w:tbl>
    <w:p w:rsidR="00847BF4" w:rsidP="002D6DD5">
      <w:pPr>
        <w:pStyle w:val="BodyText"/>
      </w:pPr>
    </w:p>
    <w:p w:rsidR="00847BF4" w:rsidP="002D6DD5">
      <w:pPr>
        <w:pStyle w:val="BodyText"/>
      </w:pPr>
    </w:p>
    <w:p w:rsidR="00000000" w:rsidRPr="002D6DD5" w:rsidP="002D6DD5">
      <w:pPr>
        <w:pStyle w:val="Heading1"/>
      </w:pPr>
      <w:bookmarkStart w:id="7" w:name="O_290404"/>
      <w:bookmarkEnd w:id="7"/>
      <w:r w:rsidRPr="002D6DD5">
        <w:t>Elements and Performance Criteria Pre-Content</w:t>
      </w:r>
    </w:p>
    <w:tbl>
      <w:tblPr>
        <w:tblW w:w="0" w:type="auto"/>
        <w:tblLayout w:type="fixed"/>
        <w:tblCellMar>
          <w:left w:w="62" w:type="dxa"/>
          <w:right w:w="62" w:type="dxa"/>
        </w:tblCellMar>
        <w:tblLook w:val="0000"/>
      </w:tblPr>
      <w:tblGrid>
        <w:gridCol w:w="2579"/>
        <w:gridCol w:w="5943"/>
      </w:tblGrid>
      <w:tr w:rsidTr="00847B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Performance criteria describe the performance needed to demonstrate achievement of the element. Where bold italicised text is used, further information is detailed in the required skills and</w:t>
            </w:r>
            <w:r w:rsidRPr="002D6DD5">
              <w:t xml:space="preserve"> knowledge section and the range statement. Assessment of performance is to be consistent with the evidence guide.</w:t>
            </w:r>
          </w:p>
        </w:tc>
      </w:tr>
    </w:tbl>
    <w:p w:rsidR="00000000" w:rsidRPr="002D6DD5" w:rsidP="002D6DD5">
      <w:pPr>
        <w:pStyle w:val="BodyText"/>
      </w:pPr>
    </w:p>
    <w:p w:rsidR="00000000" w:rsidRPr="002D6DD5" w:rsidP="002D6DD5">
      <w:pPr>
        <w:pStyle w:val="AllowPageBreak"/>
      </w:pPr>
    </w:p>
    <w:p w:rsidR="00000000" w:rsidRPr="002D6DD5" w:rsidP="002D6DD5">
      <w:pPr>
        <w:pStyle w:val="Heading1"/>
      </w:pPr>
      <w:bookmarkStart w:id="8" w:name="O_237071"/>
      <w:bookmarkEnd w:id="8"/>
      <w:r w:rsidRPr="002D6DD5">
        <w:t>Elements and Performance Criteria</w:t>
      </w:r>
    </w:p>
    <w:tbl>
      <w:tblPr>
        <w:tblW w:w="0" w:type="auto"/>
        <w:tblLayout w:type="fixed"/>
        <w:tblCellMar>
          <w:left w:w="62" w:type="dxa"/>
          <w:right w:w="62" w:type="dxa"/>
        </w:tblCellMar>
        <w:tblLook w:val="0000"/>
      </w:tblPr>
      <w:tblGrid>
        <w:gridCol w:w="2579"/>
        <w:gridCol w:w="5943"/>
      </w:tblGrid>
      <w:tr w:rsidTr="00847BF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PERFORMANCE CRITERIA</w:t>
            </w:r>
          </w:p>
        </w:tc>
      </w:tr>
      <w:tr w:rsidTr="00847B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List"/>
              <w:rPr>
                <w:lang w:val="en-NZ"/>
              </w:rPr>
            </w:pPr>
            <w:r w:rsidRPr="002D6DD5">
              <w:t>1.</w:t>
            </w:r>
            <w:r w:rsidRPr="002D6DD5">
              <w:tab/>
              <w:t>Handle clocks, shipment and delivery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List2"/>
            </w:pPr>
            <w:r w:rsidRPr="002D6DD5">
              <w:t>1.1.</w:t>
            </w:r>
            <w:r w:rsidRPr="002D6DD5">
              <w:tab/>
            </w:r>
            <w:r w:rsidRPr="002D6DD5">
              <w:t>Verify and agree clock location requirements (environmental and architectural) with customer</w:t>
            </w:r>
          </w:p>
          <w:p w:rsidR="00000000" w:rsidRPr="002D6DD5" w:rsidP="002D6DD5">
            <w:pPr>
              <w:pStyle w:val="List2"/>
            </w:pPr>
            <w:r w:rsidRPr="002D6DD5">
              <w:t>1.2.</w:t>
            </w:r>
            <w:r w:rsidRPr="002D6DD5">
              <w:tab/>
              <w:t xml:space="preserve">Prepare the clock for shipment/transport </w:t>
            </w:r>
          </w:p>
          <w:p w:rsidR="00000000" w:rsidRPr="002D6DD5" w:rsidP="002D6DD5">
            <w:pPr>
              <w:pStyle w:val="List2"/>
            </w:pPr>
            <w:r w:rsidRPr="002D6DD5">
              <w:t>1.3.</w:t>
            </w:r>
            <w:r w:rsidRPr="002D6DD5">
              <w:tab/>
              <w:t>Arrange delivery, as required</w:t>
            </w:r>
          </w:p>
          <w:p w:rsidR="00000000" w:rsidRPr="002D6DD5" w:rsidP="002D6DD5">
            <w:pPr>
              <w:pStyle w:val="List2"/>
            </w:pPr>
            <w:r w:rsidRPr="002D6DD5">
              <w:t>1.4.</w:t>
            </w:r>
            <w:r w:rsidRPr="002D6DD5">
              <w:tab/>
              <w:t>Pack parts to avoid damage in transit</w:t>
            </w:r>
          </w:p>
          <w:p w:rsidR="00000000" w:rsidP="002D6DD5">
            <w:pPr>
              <w:pStyle w:val="List2"/>
              <w:rPr>
                <w:lang w:val="en-NZ"/>
              </w:rPr>
            </w:pPr>
            <w:r w:rsidRPr="002D6DD5">
              <w:t>1.5.</w:t>
            </w:r>
            <w:r w:rsidRPr="002D6DD5">
              <w:tab/>
            </w:r>
            <w:r w:rsidRPr="002D6DD5">
              <w:t>Complete clock handover with customer</w:t>
            </w:r>
          </w:p>
        </w:tc>
      </w:tr>
      <w:tr w:rsidTr="00847B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List"/>
              <w:rPr>
                <w:lang w:val="en-NZ"/>
              </w:rPr>
            </w:pPr>
            <w:r w:rsidRPr="002D6DD5">
              <w:t>2.</w:t>
            </w:r>
            <w:r w:rsidRPr="002D6DD5">
              <w:tab/>
              <w:t>Assemble and install clocks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List2"/>
            </w:pPr>
            <w:r w:rsidRPr="002D6DD5">
              <w:t>2.1.</w:t>
            </w:r>
            <w:r w:rsidRPr="002D6DD5">
              <w:tab/>
              <w:t>Select and use tools and equipment appropriately</w:t>
            </w:r>
          </w:p>
          <w:p w:rsidR="00000000" w:rsidRPr="002D6DD5" w:rsidP="002D6DD5">
            <w:pPr>
              <w:pStyle w:val="List2"/>
            </w:pPr>
            <w:r w:rsidRPr="002D6DD5">
              <w:t>2.2.</w:t>
            </w:r>
            <w:r w:rsidRPr="002D6DD5">
              <w:tab/>
              <w:t xml:space="preserve">Unpack components and verify completeness </w:t>
            </w:r>
          </w:p>
          <w:p w:rsidR="00000000" w:rsidRPr="002D6DD5" w:rsidP="002D6DD5">
            <w:pPr>
              <w:pStyle w:val="List2"/>
            </w:pPr>
            <w:r w:rsidRPr="002D6DD5">
              <w:t>2.3.</w:t>
            </w:r>
            <w:r w:rsidRPr="002D6DD5">
              <w:tab/>
              <w:t>Install and stabilise clock case using appropriate methods and fixings</w:t>
            </w:r>
          </w:p>
          <w:p w:rsidR="00000000" w:rsidRPr="002D6DD5" w:rsidP="002D6DD5">
            <w:pPr>
              <w:pStyle w:val="List2"/>
            </w:pPr>
            <w:r w:rsidRPr="002D6DD5">
              <w:t>2.4.</w:t>
            </w:r>
            <w:r w:rsidRPr="002D6DD5">
              <w:tab/>
              <w:t>Ass</w:t>
            </w:r>
            <w:r w:rsidRPr="002D6DD5">
              <w:t xml:space="preserve">emble clock </w:t>
            </w:r>
          </w:p>
          <w:p w:rsidR="00000000" w:rsidP="002D6DD5">
            <w:pPr>
              <w:pStyle w:val="List2"/>
              <w:rPr>
                <w:lang w:val="en-NZ"/>
              </w:rPr>
            </w:pPr>
            <w:r w:rsidRPr="002D6DD5">
              <w:t>2.5.</w:t>
            </w:r>
            <w:r w:rsidRPr="002D6DD5">
              <w:tab/>
              <w:t xml:space="preserve">Verify clock functions </w:t>
            </w:r>
          </w:p>
        </w:tc>
      </w:tr>
      <w:tr w:rsidTr="00847B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List"/>
              <w:rPr>
                <w:lang w:val="en-NZ"/>
              </w:rPr>
            </w:pPr>
            <w:r w:rsidRPr="002D6DD5">
              <w:t>3.</w:t>
            </w:r>
            <w:r w:rsidRPr="002D6DD5">
              <w:tab/>
              <w:t>Determine in-beat and adjust pendulum oscillating systems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List2"/>
            </w:pPr>
            <w:r w:rsidRPr="002D6DD5">
              <w:t>3.1.</w:t>
            </w:r>
            <w:r w:rsidRPr="002D6DD5">
              <w:tab/>
              <w:t xml:space="preserve">Conduct in-beat assessment  </w:t>
            </w:r>
          </w:p>
          <w:p w:rsidR="00000000" w:rsidRPr="002D6DD5" w:rsidP="002D6DD5">
            <w:pPr>
              <w:pStyle w:val="List2"/>
            </w:pPr>
            <w:r w:rsidRPr="002D6DD5">
              <w:t>3.2.</w:t>
            </w:r>
            <w:r w:rsidRPr="002D6DD5">
              <w:tab/>
              <w:t xml:space="preserve">Identify in-beat adjustment method </w:t>
            </w:r>
          </w:p>
          <w:p w:rsidR="00000000" w:rsidRPr="002D6DD5" w:rsidP="002D6DD5">
            <w:pPr>
              <w:pStyle w:val="List2"/>
            </w:pPr>
            <w:r w:rsidRPr="002D6DD5">
              <w:t>3.3.</w:t>
            </w:r>
            <w:r w:rsidRPr="002D6DD5">
              <w:tab/>
              <w:t xml:space="preserve">Perform in-beat adjustment </w:t>
            </w:r>
          </w:p>
          <w:p w:rsidR="00000000" w:rsidP="002D6DD5">
            <w:pPr>
              <w:pStyle w:val="List2"/>
              <w:rPr>
                <w:lang w:val="en-NZ"/>
              </w:rPr>
            </w:pPr>
            <w:r w:rsidRPr="002D6DD5">
              <w:t>3.4.</w:t>
            </w:r>
            <w:r w:rsidRPr="002D6DD5">
              <w:tab/>
              <w:t>Evaluate pendulum amplitude and action</w:t>
            </w:r>
          </w:p>
        </w:tc>
      </w:tr>
      <w:tr w:rsidTr="00847B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List"/>
              <w:rPr>
                <w:lang w:val="en-NZ"/>
              </w:rPr>
            </w:pPr>
            <w:r w:rsidRPr="002D6DD5">
              <w:t>4.</w:t>
            </w:r>
            <w:r w:rsidRPr="002D6DD5">
              <w:tab/>
              <w:t>Verify additional clock functions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List2"/>
            </w:pPr>
            <w:r w:rsidRPr="002D6DD5">
              <w:t>4.1.</w:t>
            </w:r>
            <w:r w:rsidRPr="002D6DD5">
              <w:tab/>
              <w:t xml:space="preserve">Test and confirm correct striking and chiming sequence </w:t>
            </w:r>
          </w:p>
          <w:p w:rsidR="00000000" w:rsidRPr="002D6DD5" w:rsidP="002D6DD5">
            <w:pPr>
              <w:pStyle w:val="List2"/>
            </w:pPr>
            <w:r w:rsidRPr="002D6DD5">
              <w:t>4.2.</w:t>
            </w:r>
            <w:r w:rsidRPr="002D6DD5">
              <w:tab/>
              <w:t>Adjust, as required, to ensure correct tone and harmony</w:t>
            </w:r>
          </w:p>
          <w:p w:rsidR="00000000" w:rsidP="002D6DD5">
            <w:pPr>
              <w:pStyle w:val="List2"/>
              <w:rPr>
                <w:lang w:val="en-NZ"/>
              </w:rPr>
            </w:pPr>
            <w:r w:rsidRPr="002D6DD5">
              <w:t>4.3.</w:t>
            </w:r>
            <w:r w:rsidRPr="002D6DD5">
              <w:tab/>
              <w:t>Set clock to time and confirm correct functioning of calendar and automatic night shut-off</w:t>
            </w:r>
          </w:p>
        </w:tc>
      </w:tr>
      <w:tr w:rsidTr="00847B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List"/>
              <w:rPr>
                <w:lang w:val="en-NZ"/>
              </w:rPr>
            </w:pPr>
            <w:r w:rsidRPr="002D6DD5">
              <w:t>5.</w:t>
            </w:r>
            <w:r w:rsidRPr="002D6DD5">
              <w:tab/>
              <w:t>Conduct basic clock regulation techniques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List2"/>
            </w:pPr>
            <w:r w:rsidRPr="002D6DD5">
              <w:t>5.1.</w:t>
            </w:r>
            <w:r w:rsidRPr="002D6DD5">
              <w:tab/>
              <w:t>Set up and use timing equipment correctly</w:t>
            </w:r>
          </w:p>
          <w:p w:rsidR="00000000" w:rsidRPr="002D6DD5" w:rsidP="002D6DD5">
            <w:pPr>
              <w:pStyle w:val="List2"/>
            </w:pPr>
            <w:r w:rsidRPr="002D6DD5">
              <w:t>5.2.</w:t>
            </w:r>
            <w:r w:rsidRPr="002D6DD5">
              <w:tab/>
              <w:t>Verify pendulum rate correctly</w:t>
            </w:r>
          </w:p>
          <w:p w:rsidR="00000000" w:rsidRPr="002D6DD5" w:rsidP="002D6DD5">
            <w:pPr>
              <w:pStyle w:val="List2"/>
            </w:pPr>
            <w:r w:rsidRPr="002D6DD5">
              <w:t>5.3.</w:t>
            </w:r>
            <w:r w:rsidRPr="002D6DD5">
              <w:tab/>
              <w:t>Perform rate adjustments to achieve accurate timekeeping</w:t>
            </w:r>
          </w:p>
        </w:tc>
      </w:tr>
    </w:tbl>
    <w:p w:rsidR="00847BF4" w:rsidP="002D6DD5">
      <w:pPr>
        <w:pStyle w:val="BodyText"/>
      </w:pPr>
    </w:p>
    <w:p w:rsidR="00847BF4" w:rsidP="002D6DD5">
      <w:pPr>
        <w:pStyle w:val="BodyText"/>
      </w:pPr>
    </w:p>
    <w:p w:rsidR="00000000" w:rsidRPr="002D6DD5" w:rsidP="002D6DD5">
      <w:pPr>
        <w:pStyle w:val="Heading1"/>
      </w:pPr>
      <w:bookmarkStart w:id="9" w:name="O_261021"/>
      <w:bookmarkEnd w:id="9"/>
      <w:r w:rsidRPr="002D6DD5">
        <w:t>Required Skills and Knowledge</w:t>
      </w:r>
    </w:p>
    <w:tbl>
      <w:tblPr>
        <w:tblW w:w="0" w:type="auto"/>
        <w:tblLayout w:type="fixed"/>
        <w:tblCellMar>
          <w:left w:w="62" w:type="dxa"/>
          <w:right w:w="62" w:type="dxa"/>
        </w:tblCellMar>
        <w:tblLook w:val="0000"/>
      </w:tblPr>
      <w:tblGrid>
        <w:gridCol w:w="8522"/>
      </w:tblGrid>
      <w:tr w:rsidTr="00847B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REQUIRED SKILLS AND KNOWLEDGE</w:t>
            </w:r>
          </w:p>
        </w:tc>
      </w:tr>
      <w:tr w:rsidTr="00847B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t>This section describes the skills and knowledge required for this unit.</w:t>
            </w:r>
          </w:p>
        </w:tc>
      </w:tr>
      <w:tr w:rsidTr="00847B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Required skills</w:t>
            </w:r>
          </w:p>
        </w:tc>
      </w:tr>
      <w:tr w:rsidTr="00847B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Required skills include:</w:t>
            </w:r>
          </w:p>
          <w:p w:rsidR="00000000" w:rsidRPr="002D6DD5" w:rsidP="002D6DD5">
            <w:pPr>
              <w:pStyle w:val="ListBullet"/>
            </w:pPr>
            <w:r w:rsidRPr="002D6DD5">
              <w:t>packaging components</w:t>
            </w:r>
          </w:p>
          <w:p w:rsidR="00000000" w:rsidRPr="002D6DD5" w:rsidP="002D6DD5">
            <w:pPr>
              <w:pStyle w:val="ListBullet"/>
            </w:pPr>
            <w:r w:rsidRPr="002D6DD5">
              <w:t>handling and moving clock components and cases</w:t>
            </w:r>
          </w:p>
          <w:p w:rsidR="00000000" w:rsidRPr="002D6DD5" w:rsidP="002D6DD5">
            <w:pPr>
              <w:pStyle w:val="ListBullet"/>
            </w:pPr>
            <w:r w:rsidRPr="002D6DD5">
              <w:t>setting up and levelling clock cases</w:t>
            </w:r>
          </w:p>
          <w:p w:rsidR="00000000" w:rsidRPr="002D6DD5" w:rsidP="002D6DD5">
            <w:pPr>
              <w:pStyle w:val="ListBullet"/>
            </w:pPr>
            <w:r w:rsidRPr="002D6DD5">
              <w:t>using timing equipment</w:t>
            </w:r>
          </w:p>
          <w:p w:rsidR="00000000" w:rsidRPr="002D6DD5" w:rsidP="002D6DD5">
            <w:pPr>
              <w:pStyle w:val="ListBullet"/>
            </w:pPr>
            <w:r w:rsidRPr="002D6DD5">
              <w:t>adjusting the sound of the striking and chiming mechanisms</w:t>
            </w:r>
          </w:p>
          <w:p w:rsidR="00000000" w:rsidRPr="002D6DD5" w:rsidP="002D6DD5">
            <w:pPr>
              <w:pStyle w:val="ListBullet"/>
            </w:pPr>
            <w:r w:rsidRPr="002D6DD5">
              <w:t>interpreting timing test results</w:t>
            </w:r>
          </w:p>
          <w:p w:rsidR="00000000" w:rsidP="002D6DD5">
            <w:pPr>
              <w:pStyle w:val="ListBullet"/>
              <w:rPr>
                <w:lang w:val="en-NZ"/>
              </w:rPr>
            </w:pPr>
            <w:r w:rsidRPr="002D6DD5">
              <w:t>making adjustments to achieve accurate timing and performance</w:t>
            </w:r>
          </w:p>
        </w:tc>
      </w:tr>
      <w:tr w:rsidTr="00847B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Required knowledge</w:t>
            </w:r>
          </w:p>
        </w:tc>
      </w:tr>
      <w:tr w:rsidTr="00847B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Required knowledge includes:</w:t>
            </w:r>
          </w:p>
          <w:p w:rsidR="00000000" w:rsidRPr="002D6DD5" w:rsidP="002D6DD5">
            <w:pPr>
              <w:pStyle w:val="ListBullet"/>
            </w:pPr>
            <w:r w:rsidRPr="002D6DD5">
              <w:t>types of clocks</w:t>
            </w:r>
          </w:p>
          <w:p w:rsidR="00000000" w:rsidRPr="002D6DD5" w:rsidP="002D6DD5">
            <w:pPr>
              <w:pStyle w:val="ListBullet"/>
            </w:pPr>
            <w:r w:rsidRPr="002D6DD5">
              <w:t>implications</w:t>
            </w:r>
            <w:r w:rsidRPr="002D6DD5">
              <w:t xml:space="preserve"> for correct set-up (e.g. wall, shelf, floor and specialty)</w:t>
            </w:r>
          </w:p>
          <w:p w:rsidR="00000000" w:rsidRPr="002D6DD5" w:rsidP="002D6DD5">
            <w:pPr>
              <w:pStyle w:val="ListBullet"/>
            </w:pPr>
            <w:r w:rsidRPr="002D6DD5">
              <w:t>wall and floor fixing methods</w:t>
            </w:r>
          </w:p>
          <w:p w:rsidR="00000000" w:rsidRPr="002D6DD5" w:rsidP="002D6DD5">
            <w:pPr>
              <w:pStyle w:val="ListBullet"/>
            </w:pPr>
            <w:r w:rsidRPr="002D6DD5">
              <w:t>tools and equipment for installation</w:t>
            </w:r>
          </w:p>
          <w:p w:rsidR="00000000" w:rsidRPr="002D6DD5" w:rsidP="002D6DD5">
            <w:pPr>
              <w:pStyle w:val="ListBullet"/>
            </w:pPr>
            <w:r w:rsidRPr="002D6DD5">
              <w:t>packaging methods and materials</w:t>
            </w:r>
          </w:p>
          <w:p w:rsidR="00000000" w:rsidRPr="002D6DD5" w:rsidP="002D6DD5">
            <w:pPr>
              <w:pStyle w:val="ListBullet"/>
            </w:pPr>
            <w:r w:rsidRPr="002D6DD5">
              <w:t>techniques to prevent transit damage</w:t>
            </w:r>
          </w:p>
          <w:p w:rsidR="00000000" w:rsidRPr="002D6DD5" w:rsidP="002D6DD5">
            <w:pPr>
              <w:pStyle w:val="ListBullet"/>
            </w:pPr>
            <w:r w:rsidRPr="002D6DD5">
              <w:t>types of power sources used in clocks</w:t>
            </w:r>
          </w:p>
          <w:p w:rsidR="00000000" w:rsidRPr="002D6DD5" w:rsidP="002D6DD5">
            <w:pPr>
              <w:pStyle w:val="ListBullet"/>
            </w:pPr>
            <w:r w:rsidRPr="002D6DD5">
              <w:t>precautions when handling clock cases</w:t>
            </w:r>
          </w:p>
          <w:p w:rsidR="00000000" w:rsidRPr="002D6DD5" w:rsidP="002D6DD5">
            <w:pPr>
              <w:pStyle w:val="ListBullet"/>
            </w:pPr>
            <w:r w:rsidRPr="002D6DD5">
              <w:t xml:space="preserve">major sections of mechanical clocks </w:t>
            </w:r>
          </w:p>
          <w:p w:rsidR="00000000" w:rsidRPr="002D6DD5" w:rsidP="002D6DD5">
            <w:pPr>
              <w:pStyle w:val="ListBullet"/>
            </w:pPr>
            <w:r w:rsidRPr="002D6DD5">
              <w:t>components and function of clocks</w:t>
            </w:r>
          </w:p>
          <w:p w:rsidR="00000000" w:rsidRPr="002D6DD5" w:rsidP="002D6DD5">
            <w:pPr>
              <w:pStyle w:val="ListBullet"/>
            </w:pPr>
            <w:r w:rsidRPr="002D6DD5">
              <w:t>occupational health and safety (OHS) regulations and procedures</w:t>
            </w:r>
          </w:p>
        </w:tc>
      </w:tr>
    </w:tbl>
    <w:p w:rsidR="00847BF4" w:rsidP="002D6DD5">
      <w:pPr>
        <w:pStyle w:val="BodyText"/>
      </w:pPr>
    </w:p>
    <w:p w:rsidR="00847BF4" w:rsidP="002D6DD5">
      <w:pPr>
        <w:pStyle w:val="BodyText"/>
      </w:pPr>
    </w:p>
    <w:p w:rsidR="00000000" w:rsidRPr="002D6DD5" w:rsidP="002D6DD5">
      <w:pPr>
        <w:pStyle w:val="AllowPageBreak"/>
      </w:pPr>
    </w:p>
    <w:p w:rsidR="00000000" w:rsidRPr="002D6DD5" w:rsidP="002D6DD5">
      <w:pPr>
        <w:pStyle w:val="Heading1"/>
      </w:pPr>
      <w:bookmarkStart w:id="10" w:name="O_245055"/>
      <w:bookmarkEnd w:id="10"/>
      <w:r w:rsidRPr="002D6DD5">
        <w:t>Evidence Guide</w:t>
      </w:r>
    </w:p>
    <w:tbl>
      <w:tblPr>
        <w:tblW w:w="9570" w:type="dxa"/>
        <w:tblLayout w:type="fixed"/>
        <w:tblCellMar>
          <w:left w:w="62" w:type="dxa"/>
          <w:right w:w="62" w:type="dxa"/>
        </w:tblCellMar>
        <w:tblLook w:val="0000"/>
      </w:tblPr>
      <w:tblGrid>
        <w:gridCol w:w="3908"/>
        <w:gridCol w:w="5662"/>
      </w:tblGrid>
      <w:tr w:rsidTr="00847B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EVIDENCE GUIDE</w:t>
            </w:r>
          </w:p>
        </w:tc>
      </w:tr>
      <w:tr w:rsidTr="00847B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t>The evidence guide provides advice on assessment and must be read in conjunction with the performance criteria, required skills and knowledge, range statement and the Assessment Guidelines for the Training Package.</w:t>
            </w:r>
          </w:p>
        </w:tc>
      </w:tr>
      <w:tr w:rsidTr="00847B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t xml:space="preserve">A person who demonstrates competency in this unit must be able to install and set up clocks to industry standards, manufacturer specifications and in accordance with safety regulations and procedures. </w:t>
            </w:r>
          </w:p>
        </w:tc>
      </w:tr>
      <w:tr w:rsidTr="00847B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Critical aspects for assessment and evidence required</w:t>
            </w:r>
            <w:r w:rsidRPr="002D6DD5">
              <w:rPr>
                <w:rStyle w:val="SpecialBold"/>
              </w:rPr>
              <w:t xml:space="preserve">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Assessors must be satisfied that the candidate can competently and consistently:</w:t>
            </w:r>
          </w:p>
          <w:p w:rsidR="00000000" w:rsidRPr="002D6DD5" w:rsidP="002D6DD5">
            <w:pPr>
              <w:pStyle w:val="ListBullet"/>
            </w:pPr>
            <w:r w:rsidRPr="002D6DD5">
              <w:t>safely package and handle clock components and cases</w:t>
            </w:r>
          </w:p>
          <w:p w:rsidR="00000000" w:rsidRPr="002D6DD5" w:rsidP="002D6DD5">
            <w:pPr>
              <w:pStyle w:val="ListBullet"/>
            </w:pPr>
            <w:r w:rsidRPr="002D6DD5">
              <w:t>set up and install pendulum clocks</w:t>
            </w:r>
          </w:p>
          <w:p w:rsidR="00000000" w:rsidRPr="002D6DD5" w:rsidP="002D6DD5">
            <w:pPr>
              <w:pStyle w:val="ListBullet"/>
            </w:pPr>
            <w:r w:rsidRPr="002D6DD5">
              <w:t>assemble clock components</w:t>
            </w:r>
          </w:p>
          <w:p w:rsidR="00000000" w:rsidP="002D6DD5">
            <w:pPr>
              <w:pStyle w:val="ListBullet"/>
              <w:rPr>
                <w:lang w:val="en-NZ"/>
              </w:rPr>
            </w:pPr>
            <w:r w:rsidRPr="002D6DD5">
              <w:t>test and adjust cloc</w:t>
            </w:r>
            <w:r w:rsidRPr="002D6DD5">
              <w:t>k functions and performance.</w:t>
            </w:r>
          </w:p>
        </w:tc>
      </w:tr>
      <w:tr w:rsidTr="00847B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ListBullet"/>
            </w:pPr>
            <w:r w:rsidRPr="002D6DD5">
              <w:t>Assessment may occur on the job or in a simulated working environment. Access is required to real or appropr</w:t>
            </w:r>
            <w:r w:rsidRPr="002D6DD5">
              <w:t>iately simulated situations, including work areas, materials and equipment, and information on workplace practices and OHS practices.</w:t>
            </w:r>
          </w:p>
          <w:p w:rsidR="00000000" w:rsidRPr="002D6DD5" w:rsidP="002D6DD5">
            <w:pPr>
              <w:pStyle w:val="ListBullet"/>
            </w:pPr>
            <w:r w:rsidRPr="002D6DD5">
              <w:t>Where applicable, reasonable adjustment must be made to work environments and training situations to accommodate ethnicity</w:t>
            </w:r>
            <w:r w:rsidRPr="002D6DD5">
              <w:t>, age, gender, demographics and disability.</w:t>
            </w:r>
          </w:p>
          <w:p w:rsidR="00000000" w:rsidP="002D6DD5">
            <w:pPr>
              <w:pStyle w:val="ListBullet"/>
              <w:rPr>
                <w:lang w:val="en-NZ"/>
              </w:rPr>
            </w:pPr>
            <w:r w:rsidRPr="002D6DD5">
              <w:t>Access must be provided to appropriate learning and/or assessment support when required. Where applicable, physical resources should include equipment modified for people with disabilities.</w:t>
            </w:r>
          </w:p>
        </w:tc>
      </w:tr>
      <w:tr w:rsidTr="00847B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ListBullet"/>
            </w:pPr>
            <w:r w:rsidRPr="002D6DD5">
              <w:t>Assessment must satisfy the endorsed Assessment Guidelines of the MEM05 Metal and Engineering Training Package.</w:t>
            </w:r>
          </w:p>
          <w:p w:rsidR="00000000" w:rsidRPr="002D6DD5" w:rsidP="002D6DD5">
            <w:pPr>
              <w:pStyle w:val="ListBullet"/>
            </w:pPr>
            <w:r w:rsidRPr="002D6DD5">
              <w:t>Assessment methods must confirm consistency and accuracy of performance (over time and in a range of workplace relevant contexts) together with</w:t>
            </w:r>
            <w:r w:rsidRPr="002D6DD5">
              <w:t xml:space="preserve"> application of underpinning knowledge.</w:t>
            </w:r>
          </w:p>
          <w:p w:rsidR="00000000" w:rsidRPr="002D6DD5" w:rsidP="002D6DD5">
            <w:pPr>
              <w:pStyle w:val="ListBullet"/>
            </w:pPr>
            <w:r w:rsidRPr="002D6DD5">
              <w:t>Assessment methods must be by direct observation of tasks and include questioning on underpinning knowledge to ensure its correct interpretation and application.</w:t>
            </w:r>
          </w:p>
          <w:p w:rsidR="00000000" w:rsidRPr="002D6DD5" w:rsidP="002D6DD5">
            <w:pPr>
              <w:pStyle w:val="ListBullet"/>
            </w:pPr>
            <w:r w:rsidRPr="002D6DD5">
              <w:t>Assessment may be applied under project-related condit</w:t>
            </w:r>
            <w:r w:rsidRPr="002D6DD5">
              <w:t>ions (real or simulated) and require evidence of process.</w:t>
            </w:r>
          </w:p>
          <w:p w:rsidR="00000000" w:rsidRPr="002D6DD5" w:rsidP="002D6DD5">
            <w:pPr>
              <w:pStyle w:val="ListBullet"/>
            </w:pPr>
            <w:r w:rsidRPr="002D6DD5">
              <w:t>Assessment must confirm a reasonable inference that competency is not only able to be satisfied under the particular circumstance, but is able to be transferred to other circumstances.</w:t>
            </w:r>
          </w:p>
          <w:p w:rsidR="00000000" w:rsidP="002D6DD5">
            <w:pPr>
              <w:pStyle w:val="ListBullet"/>
              <w:rPr>
                <w:lang w:val="en-NZ"/>
              </w:rPr>
            </w:pPr>
            <w:r w:rsidRPr="002D6DD5">
              <w:t>Assessment ma</w:t>
            </w:r>
            <w:r w:rsidRPr="002D6DD5">
              <w:t>y be in conjunction with assessment of other units of competency where required.</w:t>
            </w:r>
          </w:p>
        </w:tc>
      </w:tr>
      <w:tr w:rsidTr="00847B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Assessment processes and techniques must be culturally appropriate and appropriate to the language and literacy capacity of the candidate and the work being performed.</w:t>
            </w:r>
          </w:p>
        </w:tc>
      </w:tr>
    </w:tbl>
    <w:p w:rsidR="00847BF4" w:rsidP="002D6DD5">
      <w:pPr>
        <w:pStyle w:val="BodyText"/>
      </w:pPr>
    </w:p>
    <w:p w:rsidR="00847BF4" w:rsidP="002D6DD5">
      <w:pPr>
        <w:pStyle w:val="BodyText"/>
      </w:pPr>
    </w:p>
    <w:p w:rsidR="00000000" w:rsidRPr="002D6DD5" w:rsidP="002D6DD5">
      <w:pPr>
        <w:pStyle w:val="Heading1"/>
      </w:pPr>
      <w:bookmarkStart w:id="11" w:name="O_253038"/>
      <w:bookmarkEnd w:id="11"/>
      <w:r w:rsidRPr="002D6DD5">
        <w:t>Range Statement</w:t>
      </w:r>
    </w:p>
    <w:tbl>
      <w:tblPr>
        <w:tblW w:w="0" w:type="auto"/>
        <w:tblLayout w:type="fixed"/>
        <w:tblCellMar>
          <w:left w:w="62" w:type="dxa"/>
          <w:right w:w="62" w:type="dxa"/>
        </w:tblCellMar>
        <w:tblLook w:val="0000"/>
      </w:tblPr>
      <w:tblGrid>
        <w:gridCol w:w="3505"/>
        <w:gridCol w:w="5017"/>
      </w:tblGrid>
      <w:tr w:rsidTr="00847B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RANGE STATEMENT</w:t>
            </w:r>
          </w:p>
        </w:tc>
      </w:tr>
      <w:tr w:rsidTr="00847B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t>The range statement relates to t</w:t>
            </w:r>
            <w:r w:rsidRPr="002D6DD5">
              <w:t>he unit of competency as a whole. It allows for different work environments and situations that may affect performance. Bold italicised wording, if used in the performance criteria, is detailed below. Essential operating conditions that may be present with</w:t>
            </w:r>
            <w:r w:rsidRPr="002D6DD5">
              <w:t xml:space="preserve"> training and assessment (depending on the work situation, needs of the candidate, accessibility of the item, and local industry and regional contexts) may also be included.</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Prepare the clock</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Prepare the clock may include:</w:t>
            </w:r>
          </w:p>
          <w:p w:rsidR="00000000" w:rsidRPr="002D6DD5" w:rsidP="002D6DD5">
            <w:pPr>
              <w:pStyle w:val="ListBullet"/>
            </w:pPr>
            <w:r w:rsidRPr="002D6DD5">
              <w:t>separating and packaging of components</w:t>
            </w:r>
          </w:p>
          <w:p w:rsidR="00000000" w:rsidRPr="002D6DD5" w:rsidP="002D6DD5">
            <w:pPr>
              <w:pStyle w:val="ListBullet"/>
            </w:pPr>
            <w:r w:rsidRPr="002D6DD5">
              <w:t>partial dismantling of clock (e.g. pendulum and weights)</w:t>
            </w:r>
          </w:p>
          <w:p w:rsidR="00000000" w:rsidP="002D6DD5">
            <w:pPr>
              <w:pStyle w:val="ListBullet"/>
              <w:rPr>
                <w:lang w:val="en-NZ"/>
              </w:rPr>
            </w:pPr>
            <w:r w:rsidRPr="002D6DD5">
              <w:t>secure gong rods/hammers</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Clock handover</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Clock handover may include:</w:t>
            </w:r>
          </w:p>
          <w:p w:rsidR="00000000" w:rsidRPr="002D6DD5" w:rsidP="002D6DD5">
            <w:pPr>
              <w:pStyle w:val="ListBullet"/>
            </w:pPr>
            <w:r w:rsidRPr="002D6DD5">
              <w:t>informing customer of features and characteristics of clock</w:t>
            </w:r>
          </w:p>
          <w:p w:rsidR="00000000" w:rsidRPr="002D6DD5" w:rsidP="002D6DD5">
            <w:pPr>
              <w:pStyle w:val="ListBullet"/>
            </w:pPr>
            <w:r w:rsidRPr="002D6DD5">
              <w:t>demonstrating winding and setting procedures for clock</w:t>
            </w:r>
          </w:p>
          <w:p w:rsidR="00000000" w:rsidRPr="002D6DD5" w:rsidP="002D6DD5">
            <w:pPr>
              <w:pStyle w:val="ListBullet"/>
            </w:pPr>
            <w:r w:rsidRPr="002D6DD5">
              <w:t xml:space="preserve">informing customer of operation/switching of any automatic night silent/shut-off for chiming/striking mechanism </w:t>
            </w:r>
          </w:p>
          <w:p w:rsidR="00000000" w:rsidRPr="002D6DD5" w:rsidP="002D6DD5">
            <w:pPr>
              <w:pStyle w:val="ListBullet"/>
            </w:pPr>
            <w:r w:rsidRPr="002D6DD5">
              <w:t>warranty information</w:t>
            </w:r>
          </w:p>
          <w:p w:rsidR="00000000" w:rsidP="002D6DD5">
            <w:pPr>
              <w:pStyle w:val="ListBullet"/>
              <w:rPr>
                <w:lang w:val="en-NZ"/>
              </w:rPr>
            </w:pPr>
            <w:r w:rsidRPr="002D6DD5">
              <w:t>recording date of installation</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Tools and equipment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Tools and equip</w:t>
            </w:r>
            <w:r w:rsidRPr="002D6DD5">
              <w:t>ment may include:</w:t>
            </w:r>
          </w:p>
          <w:p w:rsidR="00000000" w:rsidRPr="002D6DD5" w:rsidP="002D6DD5">
            <w:pPr>
              <w:pStyle w:val="ListBullet"/>
            </w:pPr>
            <w:r w:rsidRPr="002D6DD5">
              <w:t xml:space="preserve">hand tools </w:t>
            </w:r>
          </w:p>
          <w:p w:rsidR="00000000" w:rsidRPr="002D6DD5" w:rsidP="002D6DD5">
            <w:pPr>
              <w:pStyle w:val="ListBullet"/>
            </w:pPr>
            <w:r w:rsidRPr="002D6DD5">
              <w:t>drills</w:t>
            </w:r>
          </w:p>
          <w:p w:rsidR="00000000" w:rsidRPr="002D6DD5" w:rsidP="002D6DD5">
            <w:pPr>
              <w:pStyle w:val="ListBullet"/>
            </w:pPr>
            <w:r w:rsidRPr="002D6DD5">
              <w:t>spirit level</w:t>
            </w:r>
          </w:p>
          <w:p w:rsidR="00000000" w:rsidRPr="002D6DD5" w:rsidP="002D6DD5">
            <w:pPr>
              <w:pStyle w:val="ListBullet"/>
            </w:pPr>
            <w:r w:rsidRPr="002D6DD5">
              <w:t>power tools</w:t>
            </w:r>
          </w:p>
          <w:p w:rsidR="00000000" w:rsidRPr="002D6DD5" w:rsidP="002D6DD5">
            <w:pPr>
              <w:pStyle w:val="ListBullet"/>
            </w:pPr>
            <w:r w:rsidRPr="002D6DD5">
              <w:t>safety equipment, including personal protective equipment</w:t>
            </w:r>
          </w:p>
          <w:p w:rsidR="00000000" w:rsidP="002D6DD5">
            <w:pPr>
              <w:pStyle w:val="ListBullet"/>
              <w:rPr>
                <w:lang w:val="en-NZ"/>
              </w:rPr>
            </w:pPr>
            <w:r w:rsidRPr="002D6DD5">
              <w:t xml:space="preserve">cleaning equipment </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Verify completeness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Verify completeness may include:</w:t>
            </w:r>
          </w:p>
          <w:p w:rsidR="00000000" w:rsidRPr="002D6DD5" w:rsidP="002D6DD5">
            <w:pPr>
              <w:pStyle w:val="ListBullet"/>
            </w:pPr>
            <w:r w:rsidRPr="002D6DD5">
              <w:t>all components checked against packing slip/component list</w:t>
            </w:r>
          </w:p>
          <w:p w:rsidR="00000000" w:rsidRPr="002D6DD5" w:rsidP="002D6DD5">
            <w:pPr>
              <w:pStyle w:val="ListBullet"/>
            </w:pPr>
            <w:r w:rsidRPr="002D6DD5">
              <w:t>case parts, pendulum, weights and key</w:t>
            </w:r>
          </w:p>
          <w:p w:rsidR="00000000" w:rsidP="002D6DD5">
            <w:pPr>
              <w:pStyle w:val="ListBullet"/>
              <w:rPr>
                <w:lang w:val="en-NZ"/>
              </w:rPr>
            </w:pPr>
            <w:r w:rsidRPr="002D6DD5">
              <w:t>striking and chiming rods, bells or tubes</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Appropriate methods and fixings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Appropriate methods and fixings may include:</w:t>
            </w:r>
          </w:p>
          <w:p w:rsidR="00000000" w:rsidRPr="002D6DD5" w:rsidP="002D6DD5">
            <w:pPr>
              <w:pStyle w:val="ListBullet"/>
            </w:pPr>
            <w:r w:rsidRPr="002D6DD5">
              <w:t>suitable location/position identified (e.g. level, stable, drafts and people traffic)</w:t>
            </w:r>
          </w:p>
          <w:p w:rsidR="00000000" w:rsidRPr="002D6DD5" w:rsidP="002D6DD5">
            <w:pPr>
              <w:pStyle w:val="ListBullet"/>
            </w:pPr>
            <w:r w:rsidRPr="002D6DD5">
              <w:t>wedges</w:t>
            </w:r>
          </w:p>
          <w:p w:rsidR="00000000" w:rsidP="002D6DD5">
            <w:pPr>
              <w:pStyle w:val="ListBullet"/>
              <w:rPr>
                <w:lang w:val="en-NZ"/>
              </w:rPr>
            </w:pPr>
            <w:r w:rsidRPr="002D6DD5">
              <w:t>floo</w:t>
            </w:r>
            <w:r w:rsidRPr="002D6DD5">
              <w:t>r and wall fixings</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Clock functions</w:t>
            </w:r>
            <w:r w:rsidRPr="002D6DD5">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Clock functions may include:</w:t>
            </w:r>
          </w:p>
          <w:p w:rsidR="00000000" w:rsidRPr="002D6DD5" w:rsidP="002D6DD5">
            <w:pPr>
              <w:pStyle w:val="ListBullet"/>
            </w:pPr>
            <w:r w:rsidRPr="002D6DD5">
              <w:t>pendulum in-beat (e.g. automatic beat)</w:t>
            </w:r>
          </w:p>
          <w:p w:rsidR="00000000" w:rsidRPr="002D6DD5" w:rsidP="002D6DD5">
            <w:pPr>
              <w:pStyle w:val="ListBullet"/>
            </w:pPr>
            <w:r w:rsidRPr="002D6DD5">
              <w:t>striking and chiming</w:t>
            </w:r>
          </w:p>
          <w:p w:rsidR="00000000" w:rsidRPr="002D6DD5" w:rsidP="002D6DD5">
            <w:pPr>
              <w:pStyle w:val="ListBullet"/>
            </w:pPr>
            <w:r w:rsidRPr="002D6DD5">
              <w:t>winding and setting</w:t>
            </w:r>
          </w:p>
          <w:p w:rsidR="00000000" w:rsidP="002D6DD5">
            <w:pPr>
              <w:pStyle w:val="ListBullet"/>
              <w:rPr>
                <w:lang w:val="en-NZ"/>
              </w:rPr>
            </w:pPr>
            <w:r w:rsidRPr="002D6DD5">
              <w:t xml:space="preserve">calendar-moon phase </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In-beat assessment</w:t>
            </w:r>
            <w:r w:rsidRPr="002D6DD5">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In-beat assessment may include:</w:t>
            </w:r>
          </w:p>
          <w:p w:rsidR="00000000" w:rsidRPr="002D6DD5" w:rsidP="002D6DD5">
            <w:pPr>
              <w:pStyle w:val="ListBullet"/>
            </w:pPr>
            <w:r w:rsidRPr="002D6DD5">
              <w:t>clock secure and level position</w:t>
            </w:r>
          </w:p>
          <w:p w:rsidR="00000000" w:rsidRPr="002D6DD5" w:rsidP="002D6DD5">
            <w:pPr>
              <w:pStyle w:val="ListBullet"/>
            </w:pPr>
            <w:r w:rsidRPr="002D6DD5">
              <w:t>pendulum assembly complete and correctly attached</w:t>
            </w:r>
          </w:p>
          <w:p w:rsidR="00000000" w:rsidP="002D6DD5">
            <w:pPr>
              <w:pStyle w:val="ListBullet"/>
              <w:rPr>
                <w:lang w:val="en-NZ"/>
              </w:rPr>
            </w:pPr>
            <w:r w:rsidRPr="002D6DD5">
              <w:t>listen for evidence of even tick</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In-beat adjustment method</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In-beat adjustment method may include:</w:t>
            </w:r>
          </w:p>
          <w:p w:rsidR="00000000" w:rsidRPr="002D6DD5" w:rsidP="002D6DD5">
            <w:pPr>
              <w:pStyle w:val="ListBullet"/>
            </w:pPr>
            <w:r w:rsidRPr="002D6DD5">
              <w:t>friction crutch</w:t>
            </w:r>
          </w:p>
          <w:p w:rsidR="00000000" w:rsidRPr="002D6DD5" w:rsidP="002D6DD5">
            <w:pPr>
              <w:pStyle w:val="ListBullet"/>
            </w:pPr>
            <w:r w:rsidRPr="002D6DD5">
              <w:t xml:space="preserve">cam wheel </w:t>
            </w:r>
          </w:p>
          <w:p w:rsidR="00000000" w:rsidRPr="002D6DD5" w:rsidP="002D6DD5">
            <w:pPr>
              <w:pStyle w:val="ListBullet"/>
            </w:pPr>
            <w:r w:rsidRPr="002D6DD5">
              <w:t>bending crutch</w:t>
            </w:r>
          </w:p>
          <w:p w:rsidR="00000000" w:rsidP="002D6DD5">
            <w:pPr>
              <w:pStyle w:val="ListBullet"/>
              <w:rPr>
                <w:lang w:val="en-NZ"/>
              </w:rPr>
            </w:pPr>
            <w:r w:rsidRPr="002D6DD5">
              <w:t xml:space="preserve">automatic beat adjuster </w:t>
            </w:r>
          </w:p>
        </w:tc>
      </w:tr>
      <w:tr w:rsidTr="00847BF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Rate adjustments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Rate adjustments may include:</w:t>
            </w:r>
          </w:p>
          <w:p w:rsidR="00000000" w:rsidRPr="002D6DD5" w:rsidP="002D6DD5">
            <w:pPr>
              <w:pStyle w:val="ListBullet"/>
            </w:pPr>
            <w:r w:rsidRPr="002D6DD5">
              <w:t>effect of changing pendulum length</w:t>
            </w:r>
          </w:p>
          <w:p w:rsidR="00000000" w:rsidRPr="002D6DD5" w:rsidP="002D6DD5">
            <w:pPr>
              <w:pStyle w:val="BodyText"/>
            </w:pPr>
            <w:r w:rsidRPr="002D6DD5">
              <w:t>(shortening = gain, lengthening = loss)</w:t>
            </w:r>
          </w:p>
          <w:p w:rsidR="00000000" w:rsidRPr="002D6DD5" w:rsidP="002D6DD5">
            <w:pPr>
              <w:pStyle w:val="ListBullet"/>
            </w:pPr>
            <w:r w:rsidRPr="002D6DD5">
              <w:t>methods of adjusting bob position (e.g. screw thread)</w:t>
            </w:r>
          </w:p>
          <w:p w:rsidR="00000000" w:rsidRPr="002D6DD5" w:rsidP="002D6DD5">
            <w:pPr>
              <w:pStyle w:val="ListBullet"/>
            </w:pPr>
            <w:r w:rsidRPr="002D6DD5">
              <w:t>French devices (e.g. adjustable suspension)</w:t>
            </w:r>
          </w:p>
          <w:p w:rsidR="00000000" w:rsidRPr="002D6DD5" w:rsidP="002D6DD5">
            <w:pPr>
              <w:pStyle w:val="ListBullet"/>
            </w:pPr>
            <w:r w:rsidRPr="002D6DD5">
              <w:t>weight trays</w:t>
            </w:r>
          </w:p>
        </w:tc>
      </w:tr>
    </w:tbl>
    <w:p w:rsidR="00847BF4" w:rsidP="002D6DD5">
      <w:pPr>
        <w:pStyle w:val="BodyText"/>
      </w:pPr>
    </w:p>
    <w:p w:rsidR="00847BF4" w:rsidP="002D6DD5">
      <w:pPr>
        <w:pStyle w:val="BodyText"/>
      </w:pPr>
    </w:p>
    <w:p w:rsidR="00000000" w:rsidRPr="002D6DD5" w:rsidP="002D6DD5">
      <w:pPr>
        <w:pStyle w:val="Heading1"/>
      </w:pPr>
      <w:bookmarkStart w:id="12" w:name="O_212950"/>
      <w:bookmarkEnd w:id="12"/>
      <w:r w:rsidRPr="002D6DD5">
        <w:t>Unit Sector(s)</w:t>
      </w:r>
    </w:p>
    <w:tbl>
      <w:tblPr>
        <w:tblW w:w="0" w:type="auto"/>
        <w:tblLayout w:type="fixed"/>
        <w:tblCellMar>
          <w:left w:w="62" w:type="dxa"/>
          <w:right w:w="62" w:type="dxa"/>
        </w:tblCellMar>
        <w:tblLook w:val="0000"/>
      </w:tblPr>
      <w:tblGrid>
        <w:gridCol w:w="2614"/>
        <w:gridCol w:w="5908"/>
      </w:tblGrid>
      <w:tr w:rsidTr="00847BF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r w:rsidRPr="002D6DD5">
              <w:t>Horology</w:t>
            </w:r>
          </w:p>
        </w:tc>
      </w:tr>
    </w:tbl>
    <w:p w:rsidR="00847BF4" w:rsidP="002D6DD5">
      <w:pPr>
        <w:pStyle w:val="BodyText"/>
      </w:pPr>
    </w:p>
    <w:p w:rsidR="00847BF4" w:rsidP="002D6DD5">
      <w:pPr>
        <w:pStyle w:val="BodyText"/>
      </w:pPr>
    </w:p>
    <w:p w:rsidR="00000000" w:rsidRPr="002D6DD5" w:rsidP="002D6DD5">
      <w:pPr>
        <w:pStyle w:val="Heading1"/>
      </w:pPr>
      <w:bookmarkStart w:id="13" w:name="O_212947"/>
      <w:bookmarkEnd w:id="13"/>
      <w:r w:rsidRPr="002D6DD5">
        <w:t>Co-requisite units</w:t>
      </w:r>
    </w:p>
    <w:tbl>
      <w:tblPr>
        <w:tblW w:w="0" w:type="auto"/>
        <w:tblLayout w:type="fixed"/>
        <w:tblCellMar>
          <w:left w:w="62" w:type="dxa"/>
          <w:right w:w="62" w:type="dxa"/>
        </w:tblCellMar>
        <w:tblLook w:val="0000"/>
      </w:tblPr>
      <w:tblGrid>
        <w:gridCol w:w="2641"/>
        <w:gridCol w:w="1322"/>
        <w:gridCol w:w="4559"/>
      </w:tblGrid>
      <w:tr w:rsidTr="00847B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p>
        </w:tc>
      </w:tr>
      <w:tr w:rsidTr="00847B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p>
        </w:tc>
      </w:tr>
      <w:tr w:rsidTr="00847B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p>
        </w:tc>
      </w:tr>
    </w:tbl>
    <w:p w:rsidR="00847BF4" w:rsidP="002D6DD5">
      <w:pPr>
        <w:pStyle w:val="BodyText"/>
      </w:pPr>
    </w:p>
    <w:p w:rsidR="00847BF4" w:rsidP="002D6DD5">
      <w:pPr>
        <w:pStyle w:val="BodyText"/>
      </w:pPr>
    </w:p>
    <w:p w:rsidR="00000000" w:rsidRPr="002D6DD5" w:rsidP="002D6DD5">
      <w:pPr>
        <w:pStyle w:val="Heading1"/>
      </w:pPr>
      <w:bookmarkStart w:id="14" w:name="O_212949"/>
      <w:bookmarkEnd w:id="14"/>
      <w:r w:rsidRPr="002D6DD5">
        <w:t>Competency field</w:t>
      </w:r>
    </w:p>
    <w:tbl>
      <w:tblPr>
        <w:tblW w:w="0" w:type="auto"/>
        <w:tblLayout w:type="fixed"/>
        <w:tblCellMar>
          <w:left w:w="62" w:type="dxa"/>
          <w:right w:w="62" w:type="dxa"/>
        </w:tblCellMar>
        <w:tblLook w:val="0000"/>
      </w:tblPr>
      <w:tblGrid>
        <w:gridCol w:w="2784"/>
        <w:gridCol w:w="5738"/>
      </w:tblGrid>
      <w:tr w:rsidTr="00847B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DD5">
            <w:pPr>
              <w:pStyle w:val="BodyText"/>
              <w:rPr>
                <w:lang w:val="en-NZ"/>
              </w:rPr>
            </w:pPr>
            <w:r w:rsidRPr="002D6D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DD5" w:rsidP="002D6DD5">
            <w:pPr>
              <w:pStyle w:val="BodyText"/>
            </w:pPr>
          </w:p>
        </w:tc>
      </w:tr>
    </w:tbl>
    <w:p w:rsidR="00847BF4" w:rsidP="002D6DD5">
      <w:pPr>
        <w:pStyle w:val="BodyText"/>
      </w:pPr>
    </w:p>
    <w:p w:rsidR="00847BF4" w:rsidP="002D6DD5">
      <w:pPr>
        <w:pStyle w:val="BodyText"/>
      </w:pPr>
    </w:p>
    <w:p w:rsidR="00000000" w:rsidRPr="002D6DD5" w:rsidP="002D6DD5"/>
    <w:sectPr w:rsidSect="002D6D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BF4" w:rsidP="00847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F4" w:rsidP="002D6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7BF4" w:rsidP="002D6D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7BF4" w:rsidP="002D6D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BF4" w:rsidP="00847B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F4" w:rsidP="002D6DD5">
    <w:pPr>
      <w:pStyle w:val="Header"/>
      <w:framePr w:wrap="around"/>
    </w:pPr>
    <w:r>
      <w:fldChar w:fldCharType="begin"/>
    </w:r>
    <w:r>
      <w:instrText xml:space="preserve"> TITLE   \* MERGEFORMAT </w:instrText>
    </w:r>
    <w:r>
      <w:fldChar w:fldCharType="separate"/>
    </w:r>
    <w:r>
      <w:t>MEM21016A Install and set up clocks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7BF4" w:rsidP="002D6D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366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A0D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D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6DD5"/>
    <w:pPr>
      <w:spacing w:before="360" w:after="60"/>
      <w:outlineLvl w:val="0"/>
    </w:pPr>
    <w:rPr>
      <w:sz w:val="32"/>
    </w:rPr>
  </w:style>
  <w:style w:type="paragraph" w:styleId="Heading2">
    <w:name w:val="heading 2"/>
    <w:basedOn w:val="HeadingBase"/>
    <w:next w:val="BodyText"/>
    <w:link w:val="Heading2Char"/>
    <w:qFormat/>
    <w:rsid w:val="002D6DD5"/>
    <w:pPr>
      <w:keepLines/>
      <w:spacing w:before="240" w:after="120"/>
      <w:outlineLvl w:val="1"/>
    </w:pPr>
    <w:rPr>
      <w:sz w:val="28"/>
      <w:szCs w:val="40"/>
    </w:rPr>
  </w:style>
  <w:style w:type="paragraph" w:styleId="Heading3">
    <w:name w:val="heading 3"/>
    <w:basedOn w:val="HeadingBase"/>
    <w:next w:val="BodyText"/>
    <w:link w:val="Heading3Char"/>
    <w:qFormat/>
    <w:rsid w:val="002D6DD5"/>
    <w:pPr>
      <w:spacing w:before="180" w:after="120"/>
      <w:outlineLvl w:val="2"/>
    </w:pPr>
    <w:rPr>
      <w:spacing w:val="-10"/>
      <w:kern w:val="32"/>
    </w:rPr>
  </w:style>
  <w:style w:type="paragraph" w:styleId="Heading4">
    <w:name w:val="heading 4"/>
    <w:basedOn w:val="HeadingBase"/>
    <w:next w:val="BodyText"/>
    <w:link w:val="Heading4Char"/>
    <w:qFormat/>
    <w:rsid w:val="002D6DD5"/>
    <w:pPr>
      <w:spacing w:before="160" w:after="120"/>
      <w:outlineLvl w:val="3"/>
    </w:pPr>
    <w:rPr>
      <w:sz w:val="22"/>
    </w:rPr>
  </w:style>
  <w:style w:type="paragraph" w:styleId="Heading5">
    <w:name w:val="heading 5"/>
    <w:basedOn w:val="HeadingBase"/>
    <w:next w:val="Normal"/>
    <w:link w:val="Heading5Char"/>
    <w:qFormat/>
    <w:rsid w:val="002D6DD5"/>
    <w:pPr>
      <w:spacing w:before="80"/>
      <w:outlineLvl w:val="4"/>
    </w:pPr>
    <w:rPr>
      <w:color w:val="918585"/>
      <w:sz w:val="20"/>
    </w:rPr>
  </w:style>
  <w:style w:type="paragraph" w:styleId="Heading6">
    <w:name w:val="heading 6"/>
    <w:basedOn w:val="HeadingBase"/>
    <w:next w:val="Normal"/>
    <w:link w:val="Heading6Char"/>
    <w:qFormat/>
    <w:rsid w:val="002D6DD5"/>
    <w:pPr>
      <w:spacing w:before="60"/>
      <w:outlineLvl w:val="5"/>
    </w:pPr>
    <w:rPr>
      <w:color w:val="918585"/>
      <w:sz w:val="20"/>
    </w:rPr>
  </w:style>
  <w:style w:type="paragraph" w:styleId="Heading7">
    <w:name w:val="heading 7"/>
    <w:basedOn w:val="Normal"/>
    <w:next w:val="Normal"/>
    <w:link w:val="Heading7Char"/>
    <w:qFormat/>
    <w:rsid w:val="002D6DD5"/>
    <w:pPr>
      <w:ind w:left="720"/>
      <w:outlineLvl w:val="6"/>
    </w:pPr>
    <w:rPr>
      <w:i/>
    </w:rPr>
  </w:style>
  <w:style w:type="paragraph" w:styleId="Heading8">
    <w:name w:val="heading 8"/>
    <w:basedOn w:val="Normal"/>
    <w:next w:val="Normal"/>
    <w:link w:val="Heading8Char"/>
    <w:qFormat/>
    <w:rsid w:val="002D6DD5"/>
    <w:pPr>
      <w:ind w:left="720"/>
      <w:outlineLvl w:val="7"/>
    </w:pPr>
    <w:rPr>
      <w:i/>
    </w:rPr>
  </w:style>
  <w:style w:type="paragraph" w:styleId="Heading9">
    <w:name w:val="heading 9"/>
    <w:basedOn w:val="Normal"/>
    <w:next w:val="Normal"/>
    <w:link w:val="Heading9Char"/>
    <w:qFormat/>
    <w:rsid w:val="002D6DD5"/>
    <w:pPr>
      <w:ind w:left="720"/>
      <w:outlineLvl w:val="8"/>
    </w:pPr>
    <w:rPr>
      <w:i/>
    </w:rPr>
  </w:style>
  <w:style w:type="character" w:default="1" w:styleId="DefaultParagraphFont">
    <w:name w:val="Default Paragraph Font"/>
    <w:uiPriority w:val="1"/>
    <w:unhideWhenUsed/>
    <w:rsid w:val="002D6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DD5"/>
  </w:style>
  <w:style w:type="character" w:customStyle="1" w:styleId="Heading1Char">
    <w:name w:val="Heading 1 Char"/>
    <w:basedOn w:val="DefaultParagraphFont"/>
    <w:link w:val="Heading1"/>
    <w:rsid w:val="002D6DD5"/>
    <w:rPr>
      <w:rFonts w:ascii="Times New Roman" w:eastAsia="Times New Roman" w:hAnsi="Times New Roman" w:cs="Times New Roman"/>
      <w:b/>
      <w:sz w:val="32"/>
      <w:szCs w:val="20"/>
      <w:lang w:eastAsia="en-US"/>
    </w:rPr>
  </w:style>
  <w:style w:type="paragraph" w:styleId="BodyText">
    <w:name w:val="Body Text"/>
    <w:basedOn w:val="Normal"/>
    <w:link w:val="BodyTextChar"/>
    <w:rsid w:val="002D6D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6DD5"/>
    <w:rPr>
      <w:rFonts w:ascii="Times New Roman" w:eastAsia="Times New Roman" w:hAnsi="Times New Roman" w:cs="Times New Roman"/>
      <w:sz w:val="24"/>
      <w:lang w:val="en-US" w:eastAsia="en-US"/>
    </w:rPr>
  </w:style>
  <w:style w:type="paragraph" w:styleId="Footer">
    <w:name w:val="footer"/>
    <w:basedOn w:val="Normal"/>
    <w:link w:val="FooterChar"/>
    <w:rsid w:val="002D6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DD5"/>
    <w:rPr>
      <w:rFonts w:ascii="Times New Roman" w:eastAsia="Times New Roman" w:hAnsi="Times New Roman" w:cs="Times New Roman"/>
      <w:sz w:val="16"/>
      <w:lang w:val="en-US" w:eastAsia="en-US"/>
    </w:rPr>
  </w:style>
  <w:style w:type="paragraph" w:styleId="List">
    <w:name w:val="List"/>
    <w:basedOn w:val="BodyText"/>
    <w:next w:val="BodyText"/>
    <w:rsid w:val="002D6DD5"/>
    <w:pPr>
      <w:tabs>
        <w:tab w:val="left" w:pos="340"/>
      </w:tabs>
      <w:spacing w:before="60" w:after="60"/>
      <w:ind w:left="340" w:hanging="340"/>
    </w:pPr>
  </w:style>
  <w:style w:type="paragraph" w:styleId="ListBullet">
    <w:name w:val="List Bullet"/>
    <w:basedOn w:val="List"/>
    <w:rsid w:val="002D6DD5"/>
    <w:pPr>
      <w:numPr>
        <w:numId w:val="12"/>
      </w:numPr>
      <w:tabs>
        <w:tab w:val="clear" w:pos="340"/>
      </w:tabs>
      <w:spacing w:before="40" w:after="40"/>
    </w:pPr>
  </w:style>
  <w:style w:type="character" w:customStyle="1" w:styleId="SpecialBold">
    <w:name w:val="Special Bold"/>
    <w:basedOn w:val="DefaultParagraphFont"/>
    <w:rsid w:val="002D6DD5"/>
    <w:rPr>
      <w:b/>
      <w:spacing w:val="0"/>
    </w:rPr>
  </w:style>
  <w:style w:type="paragraph" w:styleId="Header">
    <w:name w:val="header"/>
    <w:basedOn w:val="Normal"/>
    <w:link w:val="HeaderChar"/>
    <w:rsid w:val="002D6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D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6DD5"/>
    <w:pPr>
      <w:spacing w:before="240" w:after="120"/>
      <w:outlineLvl w:val="0"/>
    </w:pPr>
    <w:rPr>
      <w:rFonts w:ascii="Times New Roman" w:hAnsi="Times New Roman"/>
      <w:b/>
      <w:sz w:val="28"/>
    </w:rPr>
  </w:style>
  <w:style w:type="paragraph" w:customStyle="1" w:styleId="AllowPageBreak">
    <w:name w:val="AllowPageBreak"/>
    <w:rsid w:val="002D6D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6DD5"/>
    <w:pPr>
      <w:tabs>
        <w:tab w:val="left" w:pos="680"/>
      </w:tabs>
      <w:spacing w:before="60" w:after="60"/>
      <w:ind w:left="680" w:hanging="340"/>
    </w:pPr>
  </w:style>
  <w:style w:type="character" w:customStyle="1" w:styleId="Heading2Char">
    <w:name w:val="Heading 2 Char"/>
    <w:basedOn w:val="DefaultParagraphFont"/>
    <w:link w:val="Heading2"/>
    <w:rsid w:val="002D6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D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6D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6DD5"/>
    <w:rPr>
      <w:rFonts w:ascii="Courier New" w:eastAsia="Times New Roman" w:hAnsi="Courier New" w:cs="Times New Roman"/>
      <w:i/>
      <w:szCs w:val="20"/>
      <w:lang w:val="en-US" w:eastAsia="en-US"/>
    </w:rPr>
  </w:style>
  <w:style w:type="paragraph" w:customStyle="1" w:styleId="HeadingBase">
    <w:name w:val="Heading Base"/>
    <w:rsid w:val="002D6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DD5"/>
    <w:pPr>
      <w:tabs>
        <w:tab w:val="right" w:leader="dot" w:pos="9072"/>
      </w:tabs>
      <w:ind w:left="567"/>
    </w:pPr>
    <w:rPr>
      <w:szCs w:val="22"/>
    </w:rPr>
  </w:style>
  <w:style w:type="paragraph" w:customStyle="1" w:styleId="TOCBase">
    <w:name w:val="TOC Base"/>
    <w:rsid w:val="002D6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DD5"/>
    <w:pPr>
      <w:tabs>
        <w:tab w:val="right" w:leader="dot" w:pos="9072"/>
      </w:tabs>
      <w:spacing w:before="40" w:after="40"/>
      <w:ind w:left="284"/>
    </w:pPr>
    <w:rPr>
      <w:rFonts w:ascii="Times New Roman" w:hAnsi="Times New Roman"/>
    </w:rPr>
  </w:style>
  <w:style w:type="paragraph" w:styleId="TOC1">
    <w:name w:val="toc 1"/>
    <w:basedOn w:val="TOCBase"/>
    <w:next w:val="Normal"/>
    <w:rsid w:val="002D6D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DD5"/>
    <w:pPr>
      <w:spacing w:before="5040"/>
      <w:jc w:val="center"/>
    </w:pPr>
    <w:rPr>
      <w:sz w:val="48"/>
      <w:szCs w:val="72"/>
      <w:lang w:val="en-US"/>
    </w:rPr>
  </w:style>
  <w:style w:type="character" w:customStyle="1" w:styleId="TitleChar">
    <w:name w:val="Title Char"/>
    <w:basedOn w:val="DefaultParagraphFont"/>
    <w:link w:val="Title"/>
    <w:rsid w:val="002D6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DD5"/>
    <w:pPr>
      <w:tabs>
        <w:tab w:val="left" w:pos="3600"/>
        <w:tab w:val="left" w:pos="3958"/>
      </w:tabs>
    </w:pPr>
  </w:style>
  <w:style w:type="paragraph" w:customStyle="1" w:styleId="Note">
    <w:name w:val="Note"/>
    <w:basedOn w:val="BodyText"/>
    <w:rsid w:val="002D6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DD5"/>
    <w:pPr>
      <w:framePr w:wrap="auto" w:hAnchor="text" w:y="6049"/>
    </w:pPr>
    <w:rPr>
      <w:color w:val="000000"/>
      <w:sz w:val="40"/>
    </w:rPr>
  </w:style>
  <w:style w:type="paragraph" w:customStyle="1" w:styleId="TOCTitle">
    <w:name w:val="TOCTitle"/>
    <w:basedOn w:val="Heading1"/>
    <w:rsid w:val="002D6DD5"/>
    <w:pPr>
      <w:spacing w:after="240"/>
      <w:jc w:val="center"/>
      <w:outlineLvl w:val="9"/>
    </w:pPr>
    <w:rPr>
      <w:caps/>
    </w:rPr>
  </w:style>
  <w:style w:type="paragraph" w:customStyle="1" w:styleId="Version">
    <w:name w:val="Version"/>
    <w:rsid w:val="002D6D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DD5"/>
    <w:pPr>
      <w:numPr>
        <w:numId w:val="13"/>
      </w:numPr>
      <w:tabs>
        <w:tab w:val="clear" w:pos="680"/>
      </w:tabs>
    </w:pPr>
  </w:style>
  <w:style w:type="paragraph" w:styleId="Index1">
    <w:name w:val="index 1"/>
    <w:basedOn w:val="Normal"/>
    <w:next w:val="Normal"/>
    <w:semiHidden/>
    <w:rsid w:val="002D6DD5"/>
    <w:pPr>
      <w:keepNext w:val="0"/>
      <w:tabs>
        <w:tab w:val="right" w:pos="4176"/>
      </w:tabs>
      <w:ind w:left="198" w:hanging="198"/>
    </w:pPr>
    <w:rPr>
      <w:rFonts w:ascii="Garamond" w:hAnsi="Garamond"/>
    </w:rPr>
  </w:style>
  <w:style w:type="paragraph" w:styleId="IndexHeading">
    <w:name w:val="index heading"/>
    <w:basedOn w:val="Normal"/>
    <w:next w:val="Index1"/>
    <w:semiHidden/>
    <w:rsid w:val="002D6DD5"/>
    <w:pPr>
      <w:spacing w:before="120" w:after="120"/>
    </w:pPr>
    <w:rPr>
      <w:rFonts w:ascii="Arial" w:hAnsi="Arial"/>
      <w:b/>
      <w:color w:val="918585"/>
      <w:sz w:val="24"/>
    </w:rPr>
  </w:style>
  <w:style w:type="paragraph" w:customStyle="1" w:styleId="Chapter">
    <w:name w:val="Chapter"/>
    <w:basedOn w:val="Normal"/>
    <w:rsid w:val="002D6DD5"/>
    <w:pPr>
      <w:spacing w:before="240"/>
    </w:pPr>
    <w:rPr>
      <w:rFonts w:ascii="Times New Roman" w:hAnsi="Times New Roman"/>
      <w:smallCaps/>
      <w:spacing w:val="80"/>
      <w:sz w:val="28"/>
    </w:rPr>
  </w:style>
  <w:style w:type="paragraph" w:customStyle="1" w:styleId="InChapter">
    <w:name w:val="InChapter"/>
    <w:basedOn w:val="Heading3"/>
    <w:rsid w:val="002D6DD5"/>
    <w:pPr>
      <w:spacing w:after="240"/>
      <w:outlineLvl w:val="9"/>
    </w:pPr>
    <w:rPr>
      <w:noProof/>
    </w:rPr>
  </w:style>
  <w:style w:type="paragraph" w:styleId="Index2">
    <w:name w:val="index 2"/>
    <w:basedOn w:val="Normal"/>
    <w:next w:val="Normal"/>
    <w:semiHidden/>
    <w:rsid w:val="002D6DD5"/>
    <w:pPr>
      <w:tabs>
        <w:tab w:val="right" w:pos="4176"/>
      </w:tabs>
      <w:ind w:left="568" w:hanging="284"/>
    </w:pPr>
    <w:rPr>
      <w:rFonts w:ascii="Garamond" w:hAnsi="Garamond"/>
    </w:rPr>
  </w:style>
  <w:style w:type="paragraph" w:customStyle="1" w:styleId="Byline">
    <w:name w:val="Byline"/>
    <w:rsid w:val="002D6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DD5"/>
    <w:pPr>
      <w:tabs>
        <w:tab w:val="clear" w:pos="3600"/>
        <w:tab w:val="clear" w:pos="3958"/>
      </w:tabs>
      <w:jc w:val="right"/>
    </w:pPr>
  </w:style>
  <w:style w:type="character" w:styleId="Emphasis">
    <w:name w:val="Emphasis"/>
    <w:basedOn w:val="DefaultParagraphFont"/>
    <w:qFormat/>
    <w:rsid w:val="002D6DD5"/>
    <w:rPr>
      <w:i/>
    </w:rPr>
  </w:style>
  <w:style w:type="paragraph" w:styleId="Caption">
    <w:name w:val="caption"/>
    <w:basedOn w:val="BodyText"/>
    <w:next w:val="Normal"/>
    <w:qFormat/>
    <w:rsid w:val="002D6DD5"/>
    <w:pPr>
      <w:framePr w:w="2268" w:hSpace="181" w:vSpace="181" w:wrap="around" w:vAnchor="text" w:hAnchor="page" w:x="1135" w:y="285" w:anchorLock="1"/>
    </w:pPr>
    <w:rPr>
      <w:i/>
    </w:rPr>
  </w:style>
  <w:style w:type="paragraph" w:customStyle="1" w:styleId="MiniTOCTitle">
    <w:name w:val="MiniTOCTitle"/>
    <w:basedOn w:val="Heading4"/>
    <w:rsid w:val="002D6DD5"/>
    <w:pPr>
      <w:spacing w:before="240"/>
      <w:outlineLvl w:val="9"/>
    </w:pPr>
    <w:rPr>
      <w:noProof/>
      <w:sz w:val="24"/>
    </w:rPr>
  </w:style>
  <w:style w:type="paragraph" w:customStyle="1" w:styleId="MiniTOCItem">
    <w:name w:val="MiniTOCItem"/>
    <w:basedOn w:val="ListBullet"/>
    <w:rsid w:val="002D6DD5"/>
    <w:pPr>
      <w:numPr>
        <w:numId w:val="0"/>
      </w:numPr>
      <w:tabs>
        <w:tab w:val="right" w:leader="dot" w:pos="6521"/>
      </w:tabs>
      <w:spacing w:before="0" w:after="0"/>
    </w:pPr>
  </w:style>
  <w:style w:type="paragraph" w:customStyle="1" w:styleId="TOFTitle">
    <w:name w:val="TOFTitle"/>
    <w:basedOn w:val="TOCTitle"/>
    <w:rsid w:val="002D6DD5"/>
  </w:style>
  <w:style w:type="paragraph" w:styleId="TableofFigures">
    <w:name w:val="table of figures"/>
    <w:basedOn w:val="Normal"/>
    <w:next w:val="Normal"/>
    <w:semiHidden/>
    <w:rsid w:val="002D6DD5"/>
    <w:pPr>
      <w:tabs>
        <w:tab w:val="right" w:leader="dot" w:pos="9072"/>
      </w:tabs>
      <w:ind w:left="970" w:hanging="403"/>
    </w:pPr>
    <w:rPr>
      <w:rFonts w:ascii="Times New Roman" w:hAnsi="Times New Roman"/>
      <w:b/>
    </w:rPr>
  </w:style>
  <w:style w:type="paragraph" w:styleId="ListNumber">
    <w:name w:val="List Number"/>
    <w:basedOn w:val="List"/>
    <w:rsid w:val="002D6DD5"/>
    <w:pPr>
      <w:numPr>
        <w:numId w:val="10"/>
      </w:numPr>
    </w:pPr>
  </w:style>
  <w:style w:type="character" w:customStyle="1" w:styleId="WingdingSymbols">
    <w:name w:val="Wingding Symbols"/>
    <w:rsid w:val="002D6DD5"/>
    <w:rPr>
      <w:rFonts w:ascii="Wingdings" w:hAnsi="Wingdings"/>
    </w:rPr>
  </w:style>
  <w:style w:type="paragraph" w:customStyle="1" w:styleId="TableHeading">
    <w:name w:val="Table Heading"/>
    <w:basedOn w:val="HeadingBase"/>
    <w:rsid w:val="002D6DD5"/>
    <w:pPr>
      <w:keepLines/>
      <w:pBdr>
        <w:bottom w:val="single" w:sz="6" w:space="1" w:color="918585"/>
      </w:pBdr>
      <w:spacing w:before="240"/>
    </w:pPr>
  </w:style>
  <w:style w:type="character" w:customStyle="1" w:styleId="HotSpot">
    <w:name w:val="HotSpot"/>
    <w:rsid w:val="002D6DD5"/>
    <w:rPr>
      <w:color w:val="0033CC"/>
      <w:u w:val="none"/>
    </w:rPr>
  </w:style>
  <w:style w:type="paragraph" w:customStyle="1" w:styleId="BodyTextRight">
    <w:name w:val="Body Text Right"/>
    <w:basedOn w:val="BodyText"/>
    <w:rsid w:val="002D6DD5"/>
    <w:pPr>
      <w:spacing w:before="0" w:after="0"/>
      <w:jc w:val="right"/>
    </w:pPr>
  </w:style>
  <w:style w:type="paragraph" w:styleId="Index3">
    <w:name w:val="index 3"/>
    <w:basedOn w:val="ListNumber2"/>
    <w:next w:val="Normal"/>
    <w:semiHidden/>
    <w:rsid w:val="002D6DD5"/>
    <w:pPr>
      <w:numPr>
        <w:numId w:val="0"/>
      </w:numPr>
      <w:tabs>
        <w:tab w:val="right" w:leader="dot" w:pos="4176"/>
      </w:tabs>
    </w:pPr>
  </w:style>
  <w:style w:type="paragraph" w:styleId="ListNumber2">
    <w:name w:val="List Number 2"/>
    <w:basedOn w:val="List2"/>
    <w:rsid w:val="002D6DD5"/>
    <w:pPr>
      <w:numPr>
        <w:numId w:val="9"/>
      </w:numPr>
      <w:tabs>
        <w:tab w:val="clear" w:pos="1060"/>
      </w:tabs>
    </w:pPr>
  </w:style>
  <w:style w:type="paragraph" w:customStyle="1" w:styleId="MarginNote">
    <w:name w:val="Margin Note"/>
    <w:basedOn w:val="BodyText"/>
    <w:rsid w:val="002D6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D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6DD5"/>
    <w:rPr>
      <w:sz w:val="32"/>
    </w:rPr>
  </w:style>
  <w:style w:type="paragraph" w:customStyle="1" w:styleId="HeadingProcedure">
    <w:name w:val="Heading Procedure"/>
    <w:basedOn w:val="HeadingBase"/>
    <w:next w:val="Normal"/>
    <w:rsid w:val="002D6DD5"/>
    <w:pPr>
      <w:tabs>
        <w:tab w:val="left" w:pos="0"/>
      </w:tabs>
      <w:spacing w:before="120" w:after="60"/>
    </w:pPr>
    <w:rPr>
      <w:i/>
      <w:color w:val="918585"/>
      <w:sz w:val="22"/>
    </w:rPr>
  </w:style>
  <w:style w:type="paragraph" w:customStyle="1" w:styleId="TableBodyText">
    <w:name w:val="Table Body Text"/>
    <w:basedOn w:val="BodyText"/>
    <w:rsid w:val="002D6DD5"/>
    <w:pPr>
      <w:spacing w:before="60" w:after="60"/>
    </w:pPr>
  </w:style>
  <w:style w:type="paragraph" w:styleId="ListContinue">
    <w:name w:val="List Continue"/>
    <w:basedOn w:val="List"/>
    <w:rsid w:val="002D6DD5"/>
    <w:pPr>
      <w:ind w:firstLine="0"/>
    </w:pPr>
  </w:style>
  <w:style w:type="paragraph" w:customStyle="1" w:styleId="ListNote">
    <w:name w:val="List Note"/>
    <w:basedOn w:val="List"/>
    <w:rsid w:val="002D6DD5"/>
    <w:pPr>
      <w:pBdr>
        <w:top w:val="single" w:sz="6" w:space="2" w:color="918585"/>
        <w:bottom w:val="single" w:sz="6" w:space="2" w:color="918585"/>
      </w:pBdr>
      <w:tabs>
        <w:tab w:val="left" w:pos="1021"/>
      </w:tabs>
      <w:ind w:firstLine="0"/>
    </w:pPr>
  </w:style>
  <w:style w:type="paragraph" w:customStyle="1" w:styleId="Warning">
    <w:name w:val="Warning"/>
    <w:basedOn w:val="BodyText"/>
    <w:rsid w:val="002D6DD5"/>
    <w:pPr>
      <w:shd w:val="clear" w:color="auto" w:fill="D9D9D9"/>
      <w:tabs>
        <w:tab w:val="left" w:pos="992"/>
      </w:tabs>
      <w:ind w:left="119" w:right="119"/>
    </w:pPr>
    <w:rPr>
      <w:sz w:val="20"/>
    </w:rPr>
  </w:style>
  <w:style w:type="paragraph" w:customStyle="1" w:styleId="MarginIcons">
    <w:name w:val="Margin Icons"/>
    <w:basedOn w:val="BodyText"/>
    <w:rsid w:val="002D6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DD5"/>
    <w:rPr>
      <w:rFonts w:ascii="Courier New" w:hAnsi="Courier New"/>
    </w:rPr>
  </w:style>
  <w:style w:type="paragraph" w:customStyle="1" w:styleId="NoteBullet">
    <w:name w:val="Note Bullet"/>
    <w:basedOn w:val="Note"/>
    <w:rsid w:val="002D6DD5"/>
    <w:pPr>
      <w:tabs>
        <w:tab w:val="clear" w:pos="680"/>
      </w:tabs>
      <w:spacing w:before="60" w:after="60"/>
    </w:pPr>
  </w:style>
  <w:style w:type="paragraph" w:customStyle="1" w:styleId="SubHeading2">
    <w:name w:val="SubHeading2"/>
    <w:basedOn w:val="HeadingBase"/>
    <w:rsid w:val="002D6DD5"/>
    <w:pPr>
      <w:spacing w:before="240" w:after="60"/>
    </w:pPr>
    <w:rPr>
      <w:sz w:val="20"/>
    </w:rPr>
  </w:style>
  <w:style w:type="paragraph" w:customStyle="1" w:styleId="SubHeading1">
    <w:name w:val="SubHeading1"/>
    <w:basedOn w:val="HeadingBase"/>
    <w:rsid w:val="002D6DD5"/>
    <w:pPr>
      <w:spacing w:before="240" w:after="60"/>
    </w:pPr>
    <w:rPr>
      <w:color w:val="918585"/>
      <w:sz w:val="22"/>
    </w:rPr>
  </w:style>
  <w:style w:type="paragraph" w:customStyle="1" w:styleId="SideHeading">
    <w:name w:val="Side Heading"/>
    <w:basedOn w:val="HeadingBase"/>
    <w:rsid w:val="002D6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DD5"/>
    <w:pPr>
      <w:tabs>
        <w:tab w:val="num" w:pos="360"/>
      </w:tabs>
    </w:pPr>
  </w:style>
  <w:style w:type="paragraph" w:styleId="PlainText">
    <w:name w:val="Plain Text"/>
    <w:basedOn w:val="Normal"/>
    <w:link w:val="PlainTextChar"/>
    <w:rsid w:val="002D6DD5"/>
    <w:rPr>
      <w:sz w:val="20"/>
    </w:rPr>
  </w:style>
  <w:style w:type="character" w:customStyle="1" w:styleId="PlainTextChar">
    <w:name w:val="Plain Text Char"/>
    <w:basedOn w:val="DefaultParagraphFont"/>
    <w:link w:val="PlainText"/>
    <w:rsid w:val="002D6D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6DD5"/>
    <w:rPr>
      <w:b/>
      <w:smallCaps/>
    </w:rPr>
  </w:style>
  <w:style w:type="paragraph" w:customStyle="1" w:styleId="TableListNumber">
    <w:name w:val="Table List Number"/>
    <w:basedOn w:val="ListNumber"/>
    <w:rsid w:val="002D6DD5"/>
    <w:pPr>
      <w:numPr>
        <w:numId w:val="0"/>
      </w:numPr>
    </w:pPr>
  </w:style>
  <w:style w:type="paragraph" w:styleId="TOC4">
    <w:name w:val="toc 4"/>
    <w:basedOn w:val="TOCBase"/>
    <w:next w:val="Normal"/>
    <w:semiHidden/>
    <w:rsid w:val="002D6DD5"/>
    <w:pPr>
      <w:tabs>
        <w:tab w:val="right" w:leader="dot" w:pos="9071"/>
      </w:tabs>
      <w:ind w:left="1701"/>
    </w:pPr>
  </w:style>
  <w:style w:type="paragraph" w:customStyle="1" w:styleId="ListAlpha">
    <w:name w:val="List Alpha"/>
    <w:basedOn w:val="List"/>
    <w:rsid w:val="002D6DD5"/>
    <w:pPr>
      <w:numPr>
        <w:numId w:val="8"/>
      </w:numPr>
    </w:pPr>
  </w:style>
  <w:style w:type="paragraph" w:customStyle="1" w:styleId="ListAlpha2">
    <w:name w:val="List Alpha 2"/>
    <w:basedOn w:val="List2"/>
    <w:rsid w:val="002D6DD5"/>
    <w:pPr>
      <w:numPr>
        <w:numId w:val="7"/>
      </w:numPr>
    </w:pPr>
  </w:style>
  <w:style w:type="paragraph" w:styleId="List3">
    <w:name w:val="List 3"/>
    <w:basedOn w:val="BodyText"/>
    <w:rsid w:val="002D6DD5"/>
    <w:pPr>
      <w:tabs>
        <w:tab w:val="left" w:pos="1021"/>
      </w:tabs>
      <w:spacing w:before="60" w:after="60"/>
      <w:ind w:left="1020" w:hanging="340"/>
    </w:pPr>
  </w:style>
  <w:style w:type="paragraph" w:styleId="List4">
    <w:name w:val="List 4"/>
    <w:basedOn w:val="BodyText"/>
    <w:rsid w:val="002D6DD5"/>
    <w:pPr>
      <w:tabs>
        <w:tab w:val="left" w:pos="1361"/>
      </w:tabs>
      <w:spacing w:before="60" w:after="60"/>
      <w:ind w:left="1361" w:hanging="340"/>
    </w:pPr>
  </w:style>
  <w:style w:type="paragraph" w:styleId="List5">
    <w:name w:val="List 5"/>
    <w:basedOn w:val="BodyText"/>
    <w:rsid w:val="002D6DD5"/>
    <w:pPr>
      <w:tabs>
        <w:tab w:val="left" w:pos="1701"/>
      </w:tabs>
      <w:spacing w:before="60" w:after="60"/>
      <w:ind w:left="1701" w:hanging="340"/>
    </w:pPr>
  </w:style>
  <w:style w:type="paragraph" w:styleId="ListBullet3">
    <w:name w:val="List Bullet 3"/>
    <w:basedOn w:val="List3"/>
    <w:rsid w:val="002D6DD5"/>
    <w:pPr>
      <w:numPr>
        <w:numId w:val="14"/>
      </w:numPr>
      <w:tabs>
        <w:tab w:val="clear" w:pos="1021"/>
      </w:tabs>
      <w:ind w:left="1037" w:hanging="357"/>
    </w:pPr>
  </w:style>
  <w:style w:type="paragraph" w:styleId="ListBullet4">
    <w:name w:val="List Bullet 4"/>
    <w:basedOn w:val="List4"/>
    <w:rsid w:val="002D6DD5"/>
    <w:pPr>
      <w:numPr>
        <w:numId w:val="2"/>
      </w:numPr>
    </w:pPr>
  </w:style>
  <w:style w:type="paragraph" w:styleId="ListBullet5">
    <w:name w:val="List Bullet 5"/>
    <w:basedOn w:val="List5"/>
    <w:rsid w:val="002D6DD5"/>
    <w:pPr>
      <w:numPr>
        <w:numId w:val="3"/>
      </w:numPr>
    </w:pPr>
  </w:style>
  <w:style w:type="paragraph" w:styleId="ListContinue2">
    <w:name w:val="List Continue 2"/>
    <w:basedOn w:val="List2"/>
    <w:rsid w:val="002D6DD5"/>
    <w:pPr>
      <w:ind w:firstLine="0"/>
    </w:pPr>
  </w:style>
  <w:style w:type="paragraph" w:styleId="ListContinue3">
    <w:name w:val="List Continue 3"/>
    <w:basedOn w:val="List3"/>
    <w:rsid w:val="002D6DD5"/>
    <w:pPr>
      <w:ind w:left="1021" w:firstLine="0"/>
    </w:pPr>
  </w:style>
  <w:style w:type="paragraph" w:styleId="ListContinue4">
    <w:name w:val="List Continue 4"/>
    <w:basedOn w:val="List4"/>
    <w:rsid w:val="002D6DD5"/>
    <w:pPr>
      <w:ind w:firstLine="0"/>
    </w:pPr>
  </w:style>
  <w:style w:type="paragraph" w:styleId="ListContinue5">
    <w:name w:val="List Continue 5"/>
    <w:basedOn w:val="List5"/>
    <w:rsid w:val="002D6DD5"/>
    <w:pPr>
      <w:ind w:firstLine="0"/>
    </w:pPr>
  </w:style>
  <w:style w:type="paragraph" w:styleId="ListNumber3">
    <w:name w:val="List Number 3"/>
    <w:basedOn w:val="List3"/>
    <w:rsid w:val="002D6DD5"/>
    <w:pPr>
      <w:numPr>
        <w:numId w:val="4"/>
      </w:numPr>
    </w:pPr>
  </w:style>
  <w:style w:type="paragraph" w:styleId="ListNumber4">
    <w:name w:val="List Number 4"/>
    <w:basedOn w:val="List4"/>
    <w:rsid w:val="002D6DD5"/>
    <w:pPr>
      <w:numPr>
        <w:numId w:val="5"/>
      </w:numPr>
    </w:pPr>
  </w:style>
  <w:style w:type="paragraph" w:styleId="ListNumber5">
    <w:name w:val="List Number 5"/>
    <w:basedOn w:val="List5"/>
    <w:rsid w:val="002D6DD5"/>
    <w:pPr>
      <w:numPr>
        <w:numId w:val="6"/>
      </w:numPr>
    </w:pPr>
  </w:style>
  <w:style w:type="paragraph" w:styleId="BlockText">
    <w:name w:val="Block Text"/>
    <w:basedOn w:val="Normal"/>
    <w:rsid w:val="002D6DD5"/>
    <w:pPr>
      <w:spacing w:after="120"/>
      <w:ind w:left="1440" w:right="1440"/>
    </w:pPr>
  </w:style>
  <w:style w:type="character" w:customStyle="1" w:styleId="Subscript">
    <w:name w:val="Subscript"/>
    <w:basedOn w:val="DefaultParagraphFont"/>
    <w:rsid w:val="002D6DD5"/>
    <w:rPr>
      <w:sz w:val="16"/>
      <w:vertAlign w:val="subscript"/>
    </w:rPr>
  </w:style>
  <w:style w:type="character" w:customStyle="1" w:styleId="Superscript">
    <w:name w:val="Superscript"/>
    <w:basedOn w:val="DefaultParagraphFont"/>
    <w:rsid w:val="002D6DD5"/>
    <w:rPr>
      <w:sz w:val="16"/>
      <w:vertAlign w:val="superscript"/>
    </w:rPr>
  </w:style>
  <w:style w:type="character" w:customStyle="1" w:styleId="Symbols">
    <w:name w:val="Symbols"/>
    <w:basedOn w:val="DefaultParagraphFont"/>
    <w:rsid w:val="002D6DD5"/>
    <w:rPr>
      <w:rFonts w:ascii="Symbol" w:hAnsi="Symbol"/>
    </w:rPr>
  </w:style>
  <w:style w:type="character" w:customStyle="1" w:styleId="MenuOptions">
    <w:name w:val="Menu Options"/>
    <w:basedOn w:val="DefaultParagraphFont"/>
    <w:rsid w:val="002D6DD5"/>
    <w:rPr>
      <w:rFonts w:ascii="Arial Narrow" w:hAnsi="Arial Narrow"/>
      <w:smallCaps/>
    </w:rPr>
  </w:style>
  <w:style w:type="character" w:customStyle="1" w:styleId="Buttons">
    <w:name w:val="Buttons"/>
    <w:basedOn w:val="DefaultParagraphFont"/>
    <w:rsid w:val="002D6DD5"/>
    <w:rPr>
      <w:b/>
    </w:rPr>
  </w:style>
  <w:style w:type="character" w:customStyle="1" w:styleId="Underlined">
    <w:name w:val="Underlined"/>
    <w:basedOn w:val="DefaultParagraphFont"/>
    <w:rsid w:val="002D6DD5"/>
    <w:rPr>
      <w:u w:val="single"/>
    </w:rPr>
  </w:style>
  <w:style w:type="paragraph" w:customStyle="1" w:styleId="TableBodyTextRight">
    <w:name w:val="Table Body Text Right"/>
    <w:basedOn w:val="TableBodyText"/>
    <w:rsid w:val="002D6DD5"/>
    <w:pPr>
      <w:widowControl w:val="0"/>
      <w:autoSpaceDE w:val="0"/>
      <w:autoSpaceDN w:val="0"/>
      <w:adjustRightInd w:val="0"/>
      <w:jc w:val="right"/>
    </w:pPr>
    <w:rPr>
      <w:rFonts w:cs="Arial"/>
      <w:szCs w:val="18"/>
    </w:rPr>
  </w:style>
  <w:style w:type="paragraph" w:customStyle="1" w:styleId="CopyrightText">
    <w:name w:val="Copyright Text"/>
    <w:basedOn w:val="BodyText"/>
    <w:rsid w:val="002D6DD5"/>
    <w:rPr>
      <w:sz w:val="18"/>
    </w:rPr>
  </w:style>
  <w:style w:type="paragraph" w:customStyle="1" w:styleId="BodySmallRight">
    <w:name w:val="Body Small Right"/>
    <w:basedOn w:val="BodyTextRight"/>
    <w:rsid w:val="002D6DD5"/>
    <w:rPr>
      <w:sz w:val="18"/>
      <w:szCs w:val="18"/>
    </w:rPr>
  </w:style>
  <w:style w:type="paragraph" w:customStyle="1" w:styleId="MarginEdition">
    <w:name w:val="Margin Edition"/>
    <w:basedOn w:val="MarginNote"/>
    <w:rsid w:val="002D6DD5"/>
    <w:pPr>
      <w:spacing w:before="0" w:after="0"/>
    </w:pPr>
    <w:rPr>
      <w:rFonts w:ascii="Times New Roman" w:hAnsi="Times New Roman"/>
      <w:color w:val="999999"/>
    </w:rPr>
  </w:style>
  <w:style w:type="paragraph" w:customStyle="1" w:styleId="Spacer">
    <w:name w:val="Spacer"/>
    <w:basedOn w:val="Normal"/>
    <w:rsid w:val="002D6DD5"/>
    <w:rPr>
      <w:sz w:val="2"/>
      <w:szCs w:val="2"/>
    </w:rPr>
  </w:style>
  <w:style w:type="character" w:customStyle="1" w:styleId="Small">
    <w:name w:val="Small"/>
    <w:basedOn w:val="DefaultParagraphFont"/>
    <w:rsid w:val="002D6DD5"/>
    <w:rPr>
      <w:sz w:val="16"/>
    </w:rPr>
  </w:style>
  <w:style w:type="paragraph" w:customStyle="1" w:styleId="WideTable">
    <w:name w:val="Wide Table"/>
    <w:basedOn w:val="Normal"/>
    <w:rsid w:val="002D6DD5"/>
    <w:pPr>
      <w:ind w:left="-1418"/>
    </w:pPr>
    <w:rPr>
      <w:sz w:val="2"/>
      <w:szCs w:val="2"/>
    </w:rPr>
  </w:style>
  <w:style w:type="character" w:styleId="PageNumber">
    <w:name w:val="page number"/>
    <w:basedOn w:val="DefaultParagraphFont"/>
    <w:rsid w:val="002D6DD5"/>
  </w:style>
  <w:style w:type="paragraph" w:styleId="Quote">
    <w:name w:val="Quote"/>
    <w:basedOn w:val="Heading1"/>
    <w:link w:val="QuoteChar"/>
    <w:qFormat/>
    <w:rsid w:val="002D6DD5"/>
    <w:rPr>
      <w:b w:val="0"/>
      <w:sz w:val="72"/>
      <w:szCs w:val="72"/>
      <w:lang w:val="en-NZ"/>
    </w:rPr>
  </w:style>
  <w:style w:type="character" w:customStyle="1" w:styleId="QuoteChar">
    <w:name w:val="Quote Char"/>
    <w:basedOn w:val="DefaultParagraphFont"/>
    <w:link w:val="Quote"/>
    <w:rsid w:val="002D6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DD5"/>
    <w:pPr>
      <w:pageBreakBefore/>
    </w:pPr>
  </w:style>
  <w:style w:type="paragraph" w:customStyle="1" w:styleId="Border">
    <w:name w:val="Border"/>
    <w:basedOn w:val="Normal"/>
    <w:qFormat/>
    <w:rsid w:val="002D6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DD5"/>
    <w:rPr>
      <w:b/>
      <w:bCs/>
      <w:i/>
      <w:iCs/>
      <w:color w:val="auto"/>
    </w:rPr>
  </w:style>
  <w:style w:type="paragraph" w:styleId="IntenseQuote">
    <w:name w:val="Intense Quote"/>
    <w:basedOn w:val="Normal"/>
    <w:next w:val="Normal"/>
    <w:link w:val="IntenseQuoteChar"/>
    <w:uiPriority w:val="30"/>
    <w:qFormat/>
    <w:rsid w:val="002D6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D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6DD5"/>
    <w:rPr>
      <w:smallCaps/>
      <w:color w:val="auto"/>
      <w:u w:val="single"/>
    </w:rPr>
  </w:style>
  <w:style w:type="character" w:styleId="IntenseReference">
    <w:name w:val="Intense Reference"/>
    <w:basedOn w:val="DefaultParagraphFont"/>
    <w:uiPriority w:val="32"/>
    <w:qFormat/>
    <w:rsid w:val="002D6DD5"/>
    <w:rPr>
      <w:b/>
      <w:bCs/>
      <w:smallCaps/>
      <w:color w:val="auto"/>
      <w:spacing w:val="5"/>
      <w:u w:val="single"/>
    </w:rPr>
  </w:style>
  <w:style w:type="paragraph" w:customStyle="1" w:styleId="2ColumnHeading">
    <w:name w:val="2Column Heading"/>
    <w:basedOn w:val="BodyText"/>
    <w:qFormat/>
    <w:rsid w:val="002D6DD5"/>
    <w:pPr>
      <w:spacing w:after="60"/>
      <w:ind w:left="-2268"/>
    </w:pPr>
    <w:rPr>
      <w:b/>
    </w:rPr>
  </w:style>
  <w:style w:type="paragraph" w:customStyle="1" w:styleId="Heading1TOC">
    <w:name w:val="Heading1 TOC"/>
    <w:basedOn w:val="Normal"/>
    <w:qFormat/>
    <w:rsid w:val="002D6DD5"/>
    <w:pPr>
      <w:spacing w:before="240" w:after="120"/>
    </w:pPr>
    <w:rPr>
      <w:rFonts w:ascii="Times New Roman" w:hAnsi="Times New Roman"/>
      <w:b/>
      <w:sz w:val="32"/>
    </w:rPr>
  </w:style>
  <w:style w:type="paragraph" w:customStyle="1" w:styleId="Heading2TOC">
    <w:name w:val="Heading2 TOC"/>
    <w:basedOn w:val="Normal"/>
    <w:qFormat/>
    <w:rsid w:val="002D6DD5"/>
    <w:pPr>
      <w:spacing w:before="240" w:after="60"/>
    </w:pPr>
    <w:rPr>
      <w:rFonts w:ascii="Times New Roman" w:hAnsi="Times New Roman"/>
      <w:b/>
      <w:sz w:val="28"/>
    </w:rPr>
  </w:style>
  <w:style w:type="character" w:customStyle="1" w:styleId="Underline">
    <w:name w:val="Underline"/>
    <w:basedOn w:val="DefaultParagraphFont"/>
    <w:qFormat/>
    <w:rsid w:val="002D6DD5"/>
    <w:rPr>
      <w:u w:val="single"/>
    </w:rPr>
  </w:style>
  <w:style w:type="character" w:customStyle="1" w:styleId="BoldandItalics">
    <w:name w:val="Bold and Italics"/>
    <w:qFormat/>
    <w:rsid w:val="002D6DD5"/>
    <w:rPr>
      <w:b/>
      <w:i/>
      <w:u w:val="none"/>
    </w:rPr>
  </w:style>
  <w:style w:type="paragraph" w:styleId="BalloonText">
    <w:name w:val="Balloon Text"/>
    <w:basedOn w:val="Normal"/>
    <w:link w:val="BalloonTextChar"/>
    <w:rsid w:val="002D6DD5"/>
    <w:rPr>
      <w:rFonts w:ascii="Tahoma" w:hAnsi="Tahoma" w:cs="Tahoma"/>
      <w:sz w:val="16"/>
      <w:szCs w:val="16"/>
    </w:rPr>
  </w:style>
  <w:style w:type="character" w:customStyle="1" w:styleId="BalloonTextChar">
    <w:name w:val="Balloon Text Char"/>
    <w:basedOn w:val="DefaultParagraphFont"/>
    <w:link w:val="BalloonText"/>
    <w:rsid w:val="002D6D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6D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6D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1179</Words>
  <Characters>7336</Characters>
  <Application>Microsoft Office Word</Application>
  <DocSecurity>0</DocSecurity>
  <Lines>290</Lines>
  <Paragraphs>164</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MEM21016A Install and set up clocks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2012-05-27T02:06:00Z</dcterms:created>
  <dcterms:modified xsi:type="dcterms:W3CDTF">2012-05-27T02:06:00Z</dcterms:modified>
</cp:coreProperties>
</file>