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F66" w:rsidP="00464F66">
      <w:pPr>
        <w:pStyle w:val="Title"/>
      </w:pPr>
      <w:r>
        <w:fldChar w:fldCharType="begin"/>
      </w:r>
      <w:r>
        <w:instrText xml:space="preserve"> TITLE   \* MERGEFORMAT </w:instrText>
      </w:r>
      <w:r>
        <w:fldChar w:fldCharType="separate"/>
      </w:r>
      <w:r>
        <w:t>MEM21015A Perform precision watch timing and adjustment</w:t>
      </w:r>
      <w:r>
        <w:fldChar w:fldCharType="end"/>
      </w:r>
    </w:p>
    <w:p w:rsidR="00464F66" w:rsidP="00464F66">
      <w:pPr>
        <w:pStyle w:val="Version"/>
        <w:sectPr w:rsidSect="00564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AC1" w:rsidP="00564AC1">
      <w:pPr>
        <w:pStyle w:val="SuperHeading"/>
      </w:pPr>
      <w:r w:rsidRPr="00564AC1">
        <w:t>MEM21015A Perform precision watch timing and adjustment</w:t>
      </w:r>
    </w:p>
    <w:p w:rsidR="00000000" w:rsidRPr="00564AC1" w:rsidP="00564AC1">
      <w:pPr>
        <w:pStyle w:val="Heading1"/>
      </w:pPr>
      <w:bookmarkStart w:id="1" w:name="O_272357"/>
      <w:bookmarkEnd w:id="1"/>
      <w:r w:rsidRPr="00564AC1">
        <w:t>Modification History</w:t>
      </w:r>
    </w:p>
    <w:p w:rsidR="00000000" w:rsidRPr="00564AC1" w:rsidP="00564AC1">
      <w:pPr>
        <w:pStyle w:val="BodyText"/>
      </w:pPr>
      <w:r w:rsidRPr="00564AC1">
        <w:t>Not Applicable</w:t>
      </w:r>
    </w:p>
    <w:p w:rsidR="00000000" w:rsidRPr="00564AC1" w:rsidP="00564AC1">
      <w:pPr>
        <w:pStyle w:val="AllowPageBreak"/>
      </w:pPr>
    </w:p>
    <w:p w:rsidR="00000000" w:rsidRPr="00564AC1" w:rsidP="00564AC1">
      <w:pPr>
        <w:pStyle w:val="Heading1"/>
      </w:pPr>
      <w:bookmarkStart w:id="2" w:name="O_212937"/>
      <w:bookmarkEnd w:id="2"/>
      <w:r w:rsidRPr="00564AC1">
        <w:t>Unit Descriptor</w:t>
      </w:r>
    </w:p>
    <w:tbl>
      <w:tblPr>
        <w:tblW w:w="0" w:type="auto"/>
        <w:tblLayout w:type="fixed"/>
        <w:tblCellMar>
          <w:left w:w="62" w:type="dxa"/>
          <w:right w:w="62" w:type="dxa"/>
        </w:tblCellMar>
        <w:tblLook w:val="0000"/>
      </w:tblPr>
      <w:tblGrid>
        <w:gridCol w:w="2667"/>
        <w:gridCol w:w="5855"/>
      </w:tblGrid>
      <w:tr w:rsidTr="00464F66">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This unit of competency covers making fine adjustments to high-grade mechanical watches in orde</w:t>
            </w:r>
            <w:r w:rsidRPr="00564AC1">
              <w:t>r to achieve precision timing (chronometer performance).</w:t>
            </w:r>
          </w:p>
        </w:tc>
      </w:tr>
    </w:tbl>
    <w:p w:rsidR="00464F66" w:rsidP="00564AC1">
      <w:pPr>
        <w:pStyle w:val="BodyText"/>
      </w:pPr>
    </w:p>
    <w:p w:rsidR="00464F66" w:rsidP="00564AC1">
      <w:pPr>
        <w:pStyle w:val="BodyText"/>
      </w:pPr>
    </w:p>
    <w:p w:rsidR="00000000" w:rsidRPr="00564AC1" w:rsidP="00564AC1">
      <w:pPr>
        <w:pStyle w:val="Heading1"/>
      </w:pPr>
      <w:bookmarkStart w:id="3" w:name="O_212941"/>
      <w:bookmarkEnd w:id="3"/>
      <w:r w:rsidRPr="00564AC1">
        <w:t>Application of the Unit</w:t>
      </w:r>
    </w:p>
    <w:tbl>
      <w:tblPr>
        <w:tblW w:w="0" w:type="auto"/>
        <w:tblLayout w:type="fixed"/>
        <w:tblCellMar>
          <w:left w:w="62" w:type="dxa"/>
          <w:right w:w="62" w:type="dxa"/>
        </w:tblCellMar>
        <w:tblLook w:val="0000"/>
      </w:tblPr>
      <w:tblGrid>
        <w:gridCol w:w="2753"/>
        <w:gridCol w:w="5769"/>
      </w:tblGrid>
      <w:tr w:rsidTr="00464F6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This unit applies to precision timing and adjustment work undertaken by a watch repair tradesperson on high-grade mechanical watches. Work would normally be undertaken in watch service and repair centres and jewellery stores where service and repairs are o</w:t>
            </w:r>
            <w:r w:rsidRPr="00564AC1">
              <w:t xml:space="preserve">ffered. </w:t>
            </w:r>
          </w:p>
          <w:p w:rsidR="00000000" w:rsidRPr="00564AC1" w:rsidP="00564AC1">
            <w:pPr>
              <w:pStyle w:val="BodyText"/>
            </w:pPr>
            <w:r w:rsidRPr="00564AC1">
              <w:t xml:space="preserve">This unit has been developed for watch service and repair apprenticeship training and the recognition of trade-level skills in watch servicing and repair. </w:t>
            </w:r>
          </w:p>
          <w:p w:rsidR="00000000" w:rsidRPr="00564AC1" w:rsidP="00564AC1">
            <w:pPr>
              <w:pStyle w:val="BodyText"/>
            </w:pPr>
          </w:p>
          <w:p w:rsidR="00000000" w:rsidRPr="00564AC1" w:rsidP="00564AC1">
            <w:pPr>
              <w:pStyle w:val="BodyText"/>
            </w:pPr>
            <w:r w:rsidRPr="00564AC1">
              <w:t>Band:  A</w:t>
            </w:r>
          </w:p>
          <w:p w:rsidR="00000000" w:rsidRPr="00564AC1" w:rsidP="00564AC1">
            <w:pPr>
              <w:pStyle w:val="BodyText"/>
            </w:pPr>
            <w:r w:rsidRPr="00564AC1">
              <w:t>Unit weight:  6 points</w:t>
            </w:r>
          </w:p>
        </w:tc>
      </w:tr>
    </w:tbl>
    <w:p w:rsidR="00464F66" w:rsidP="00564AC1">
      <w:pPr>
        <w:pStyle w:val="BodyText"/>
      </w:pPr>
    </w:p>
    <w:p w:rsidR="00464F66" w:rsidP="00564AC1">
      <w:pPr>
        <w:pStyle w:val="BodyText"/>
      </w:pPr>
    </w:p>
    <w:p w:rsidR="00000000" w:rsidRPr="00564AC1" w:rsidP="00564AC1">
      <w:pPr>
        <w:pStyle w:val="Heading1"/>
      </w:pPr>
      <w:bookmarkStart w:id="4" w:name="O_280617"/>
      <w:bookmarkEnd w:id="4"/>
      <w:r w:rsidRPr="00564AC1">
        <w:t>Licensing/Regulatory Information</w:t>
      </w:r>
    </w:p>
    <w:p w:rsidR="00000000" w:rsidRPr="00564AC1" w:rsidP="00564AC1">
      <w:pPr>
        <w:pStyle w:val="BodyText"/>
      </w:pPr>
      <w:r w:rsidRPr="00564AC1">
        <w:t>Not Applicable</w:t>
      </w:r>
    </w:p>
    <w:p w:rsidR="00000000" w:rsidRPr="00564AC1" w:rsidP="00564AC1">
      <w:pPr>
        <w:pStyle w:val="AllowPageBreak"/>
      </w:pPr>
    </w:p>
    <w:p w:rsidR="00000000" w:rsidRPr="00564AC1" w:rsidP="00564AC1">
      <w:pPr>
        <w:pStyle w:val="Heading1"/>
      </w:pPr>
      <w:bookmarkStart w:id="5" w:name="O_212939"/>
      <w:bookmarkEnd w:id="5"/>
      <w:r w:rsidRPr="00564AC1">
        <w:t>Pre-Requisites</w:t>
      </w:r>
    </w:p>
    <w:tbl>
      <w:tblPr>
        <w:tblW w:w="0" w:type="auto"/>
        <w:tblLayout w:type="fixed"/>
        <w:tblCellMar>
          <w:left w:w="62" w:type="dxa"/>
          <w:right w:w="62" w:type="dxa"/>
        </w:tblCellMar>
        <w:tblLook w:val="0000"/>
      </w:tblPr>
      <w:tblGrid>
        <w:gridCol w:w="2712"/>
        <w:gridCol w:w="2207"/>
        <w:gridCol w:w="3603"/>
      </w:tblGrid>
      <w:tr w:rsidTr="00464F66">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p>
        </w:tc>
      </w:tr>
      <w:tr w:rsidTr="00464F6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MEM21013A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Service, test and adjust watch escapements</w:t>
            </w:r>
          </w:p>
        </w:tc>
      </w:tr>
      <w:tr w:rsidTr="00464F6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MEM21012A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Service and repair watch oscillating systems</w:t>
            </w:r>
          </w:p>
        </w:tc>
      </w:tr>
      <w:tr w:rsidTr="00464F6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MEM21009A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Inspect, diagnose, adjust and repair mechanical watches</w:t>
            </w:r>
          </w:p>
        </w:tc>
      </w:tr>
      <w:tr w:rsidTr="00464F6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MEM21008A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Service mechanical watches</w:t>
            </w:r>
          </w:p>
        </w:tc>
      </w:tr>
      <w:tr w:rsidTr="00464F6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Use hand tools</w:t>
            </w:r>
          </w:p>
        </w:tc>
      </w:tr>
    </w:tbl>
    <w:p w:rsidR="00464F66" w:rsidP="00564AC1">
      <w:pPr>
        <w:pStyle w:val="BodyText"/>
      </w:pPr>
    </w:p>
    <w:p w:rsidR="00464F66" w:rsidP="00564AC1">
      <w:pPr>
        <w:pStyle w:val="BodyText"/>
      </w:pPr>
    </w:p>
    <w:p w:rsidR="00000000" w:rsidRPr="00564AC1" w:rsidP="00564AC1">
      <w:pPr>
        <w:pStyle w:val="Heading1"/>
      </w:pPr>
      <w:bookmarkStart w:id="6" w:name="O_212938"/>
      <w:bookmarkEnd w:id="6"/>
      <w:r w:rsidRPr="00564AC1">
        <w:t>Employability Skills Information</w:t>
      </w:r>
    </w:p>
    <w:tbl>
      <w:tblPr>
        <w:tblW w:w="0" w:type="auto"/>
        <w:tblLayout w:type="fixed"/>
        <w:tblCellMar>
          <w:left w:w="62" w:type="dxa"/>
          <w:right w:w="62" w:type="dxa"/>
        </w:tblCellMar>
        <w:tblLook w:val="0000"/>
      </w:tblPr>
      <w:tblGrid>
        <w:gridCol w:w="2802"/>
        <w:gridCol w:w="5720"/>
      </w:tblGrid>
      <w:tr w:rsidTr="00464F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This unit contains employability skills.</w:t>
            </w:r>
          </w:p>
        </w:tc>
      </w:tr>
    </w:tbl>
    <w:p w:rsidR="00464F66" w:rsidP="00564AC1">
      <w:pPr>
        <w:pStyle w:val="BodyText"/>
      </w:pPr>
    </w:p>
    <w:p w:rsidR="00464F66" w:rsidP="00564AC1">
      <w:pPr>
        <w:pStyle w:val="BodyText"/>
      </w:pPr>
    </w:p>
    <w:p w:rsidR="00000000" w:rsidRPr="00564AC1" w:rsidP="00564AC1">
      <w:pPr>
        <w:pStyle w:val="Heading1"/>
      </w:pPr>
      <w:bookmarkStart w:id="7" w:name="O_290403"/>
      <w:bookmarkEnd w:id="7"/>
      <w:r w:rsidRPr="00564AC1">
        <w:t>Elements and Performance Criteria Pre-Content</w:t>
      </w:r>
    </w:p>
    <w:tbl>
      <w:tblPr>
        <w:tblW w:w="0" w:type="auto"/>
        <w:tblLayout w:type="fixed"/>
        <w:tblCellMar>
          <w:left w:w="62" w:type="dxa"/>
          <w:right w:w="62" w:type="dxa"/>
        </w:tblCellMar>
        <w:tblLook w:val="0000"/>
      </w:tblPr>
      <w:tblGrid>
        <w:gridCol w:w="2523"/>
        <w:gridCol w:w="5999"/>
      </w:tblGrid>
      <w:tr w:rsidTr="00464F66">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Performance criteria describe the performance needed to demonstrate achievement of the element. Where bold italicised text is used, further information is detailed in the required skills and</w:t>
            </w:r>
            <w:r w:rsidRPr="00564AC1">
              <w:t xml:space="preserve"> knowledge section and the range statement. Assessment of performance is to be consistent with the evidence guide.</w:t>
            </w:r>
          </w:p>
        </w:tc>
      </w:tr>
    </w:tbl>
    <w:p w:rsidR="00000000" w:rsidRPr="00564AC1" w:rsidP="00564AC1">
      <w:pPr>
        <w:pStyle w:val="BodyText"/>
      </w:pPr>
    </w:p>
    <w:p w:rsidR="00000000" w:rsidRPr="00564AC1" w:rsidP="00564AC1">
      <w:pPr>
        <w:pStyle w:val="AllowPageBreak"/>
      </w:pPr>
    </w:p>
    <w:p w:rsidR="00000000" w:rsidRPr="00564AC1" w:rsidP="00564AC1">
      <w:pPr>
        <w:pStyle w:val="Heading1"/>
      </w:pPr>
      <w:bookmarkStart w:id="8" w:name="O_237070"/>
      <w:bookmarkEnd w:id="8"/>
      <w:r w:rsidRPr="00564AC1">
        <w:t>Elements and Performance Criteria</w:t>
      </w:r>
    </w:p>
    <w:tbl>
      <w:tblPr>
        <w:tblW w:w="0" w:type="auto"/>
        <w:tblLayout w:type="fixed"/>
        <w:tblCellMar>
          <w:left w:w="62" w:type="dxa"/>
          <w:right w:w="62" w:type="dxa"/>
        </w:tblCellMar>
        <w:tblLook w:val="0000"/>
      </w:tblPr>
      <w:tblGrid>
        <w:gridCol w:w="2523"/>
        <w:gridCol w:w="5999"/>
      </w:tblGrid>
      <w:tr w:rsidTr="00464F66">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PERFORMANCE CRITERIA</w:t>
            </w:r>
          </w:p>
        </w:tc>
      </w:tr>
      <w:tr w:rsidTr="00464F66">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List"/>
              <w:rPr>
                <w:lang w:val="en-NZ"/>
              </w:rPr>
            </w:pPr>
            <w:r w:rsidRPr="00564AC1">
              <w:t>1.</w:t>
            </w:r>
            <w:r w:rsidRPr="00564AC1">
              <w:tab/>
            </w:r>
            <w:r w:rsidRPr="00564AC1">
              <w:t>Establish servicing requirements and liaise with customer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List2"/>
            </w:pPr>
            <w:r w:rsidRPr="00564AC1">
              <w:t>1.1.</w:t>
            </w:r>
            <w:r w:rsidRPr="00564AC1">
              <w:tab/>
              <w:t>Identify high-grade mechanical watch characteristics</w:t>
            </w:r>
          </w:p>
          <w:p w:rsidR="00000000" w:rsidRPr="00564AC1" w:rsidP="00564AC1">
            <w:pPr>
              <w:pStyle w:val="List2"/>
            </w:pPr>
            <w:r w:rsidRPr="00564AC1">
              <w:t>1.2.</w:t>
            </w:r>
            <w:r w:rsidRPr="00564AC1">
              <w:tab/>
              <w:t xml:space="preserve">Prepare written quotation and inform customer of watch condition and performance concerns, outlining recommended service procedures to </w:t>
            </w:r>
            <w:r w:rsidRPr="00564AC1">
              <w:t>be undertaken to remedy identified faults and timekeeping accuracy</w:t>
            </w:r>
          </w:p>
          <w:p w:rsidR="00000000" w:rsidRPr="00564AC1" w:rsidP="00564AC1">
            <w:pPr>
              <w:pStyle w:val="List2"/>
            </w:pPr>
            <w:r w:rsidRPr="00564AC1">
              <w:t>1.3.</w:t>
            </w:r>
            <w:r w:rsidRPr="00564AC1">
              <w:tab/>
              <w:t xml:space="preserve">Verify and agree on servicing requirements with customer </w:t>
            </w:r>
          </w:p>
          <w:p w:rsidR="00000000" w:rsidRPr="00564AC1" w:rsidP="00564AC1">
            <w:pPr>
              <w:pStyle w:val="List2"/>
            </w:pPr>
            <w:r w:rsidRPr="00564AC1">
              <w:t>1.4.</w:t>
            </w:r>
            <w:r w:rsidRPr="00564AC1">
              <w:tab/>
              <w:t xml:space="preserve">Prepare watch for handover </w:t>
            </w:r>
          </w:p>
          <w:p w:rsidR="00000000" w:rsidP="00564AC1">
            <w:pPr>
              <w:pStyle w:val="List2"/>
              <w:rPr>
                <w:lang w:val="en-NZ"/>
              </w:rPr>
            </w:pPr>
            <w:r w:rsidRPr="00564AC1">
              <w:t>1.5.</w:t>
            </w:r>
            <w:r w:rsidRPr="00564AC1">
              <w:tab/>
              <w:t>Record and document repair process</w:t>
            </w:r>
          </w:p>
        </w:tc>
      </w:tr>
      <w:tr w:rsidTr="00464F66">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List"/>
              <w:rPr>
                <w:lang w:val="en-NZ"/>
              </w:rPr>
            </w:pPr>
            <w:r w:rsidRPr="00564AC1">
              <w:t>2.</w:t>
            </w:r>
            <w:r w:rsidRPr="00564AC1">
              <w:tab/>
              <w:t>Analyse watch performance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List2"/>
            </w:pPr>
            <w:r w:rsidRPr="00564AC1">
              <w:t>2.1.</w:t>
            </w:r>
            <w:r w:rsidRPr="00564AC1">
              <w:tab/>
              <w:t>Assess condition a</w:t>
            </w:r>
            <w:r w:rsidRPr="00564AC1">
              <w:t>nd ability of watch to achieve chronometer performance</w:t>
            </w:r>
          </w:p>
          <w:p w:rsidR="00000000" w:rsidRPr="00564AC1" w:rsidP="00564AC1">
            <w:pPr>
              <w:pStyle w:val="List2"/>
            </w:pPr>
            <w:r w:rsidRPr="00564AC1">
              <w:t>2.2.</w:t>
            </w:r>
            <w:r w:rsidRPr="00564AC1">
              <w:tab/>
              <w:t>Conduct performance analysis of mechanical watch</w:t>
            </w:r>
          </w:p>
          <w:p w:rsidR="00000000" w:rsidRPr="00564AC1" w:rsidP="00564AC1">
            <w:pPr>
              <w:pStyle w:val="List2"/>
            </w:pPr>
            <w:r w:rsidRPr="00564AC1">
              <w:t>2.3.</w:t>
            </w:r>
            <w:r w:rsidRPr="00564AC1">
              <w:tab/>
              <w:t>Adapt servicing techniques to meet manufacturer performance specifications (chronometer certified rating)</w:t>
            </w:r>
          </w:p>
          <w:p w:rsidR="00000000" w:rsidRPr="00564AC1" w:rsidP="00564AC1">
            <w:pPr>
              <w:pStyle w:val="List2"/>
            </w:pPr>
            <w:r w:rsidRPr="00564AC1">
              <w:t>2.4.</w:t>
            </w:r>
            <w:r w:rsidRPr="00564AC1">
              <w:tab/>
              <w:t>Assess oscillator and balance s</w:t>
            </w:r>
            <w:r w:rsidRPr="00564AC1">
              <w:t>pring condition</w:t>
            </w:r>
          </w:p>
          <w:p w:rsidR="00000000" w:rsidP="00564AC1">
            <w:pPr>
              <w:pStyle w:val="List2"/>
              <w:rPr>
                <w:lang w:val="en-NZ"/>
              </w:rPr>
            </w:pPr>
            <w:r w:rsidRPr="00564AC1">
              <w:t>2.5.</w:t>
            </w:r>
            <w:r w:rsidRPr="00564AC1">
              <w:tab/>
              <w:t>Analyse positional errors in mechanical watch</w:t>
            </w:r>
          </w:p>
        </w:tc>
      </w:tr>
      <w:tr w:rsidTr="00464F66">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List"/>
              <w:rPr>
                <w:lang w:val="en-NZ"/>
              </w:rPr>
            </w:pPr>
            <w:r w:rsidRPr="00564AC1">
              <w:t>3.</w:t>
            </w:r>
            <w:r w:rsidRPr="00564AC1">
              <w:tab/>
              <w:t>Adjust mechanical watch performance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List2"/>
            </w:pPr>
            <w:r w:rsidRPr="00564AC1">
              <w:t>3.1.</w:t>
            </w:r>
            <w:r w:rsidRPr="00564AC1">
              <w:tab/>
              <w:t>Adjust mechanical watch to minimise positional errors</w:t>
            </w:r>
          </w:p>
          <w:p w:rsidR="00000000" w:rsidRPr="00564AC1" w:rsidP="00564AC1">
            <w:pPr>
              <w:pStyle w:val="List2"/>
            </w:pPr>
            <w:r w:rsidRPr="00564AC1">
              <w:t>3.2.</w:t>
            </w:r>
            <w:r w:rsidRPr="00564AC1">
              <w:tab/>
              <w:t>Adjust mechanical watch to minimise variations in balance amplitude/performance/rate</w:t>
            </w:r>
          </w:p>
          <w:p w:rsidR="00000000" w:rsidRPr="00564AC1" w:rsidP="00564AC1">
            <w:pPr>
              <w:pStyle w:val="List2"/>
            </w:pPr>
            <w:r w:rsidRPr="00564AC1">
              <w:t>3.3.</w:t>
            </w:r>
            <w:r w:rsidRPr="00564AC1">
              <w:tab/>
              <w:t>Adjust oscillator and balance spring to minimise positional errors and perform dynamic poising</w:t>
            </w:r>
          </w:p>
          <w:p w:rsidR="00000000" w:rsidP="00564AC1">
            <w:pPr>
              <w:pStyle w:val="List2"/>
              <w:rPr>
                <w:lang w:val="en-NZ"/>
              </w:rPr>
            </w:pPr>
            <w:r w:rsidRPr="00564AC1">
              <w:t>3.4.</w:t>
            </w:r>
            <w:r w:rsidRPr="00564AC1">
              <w:tab/>
              <w:t>Repeat and confirm all adjustments</w:t>
            </w:r>
          </w:p>
        </w:tc>
      </w:tr>
      <w:tr w:rsidTr="00464F66">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List"/>
              <w:rPr>
                <w:lang w:val="en-NZ"/>
              </w:rPr>
            </w:pPr>
            <w:r w:rsidRPr="00564AC1">
              <w:t>4.</w:t>
            </w:r>
            <w:r w:rsidRPr="00564AC1">
              <w:tab/>
              <w:t>Test mechanical watch function and performance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List2"/>
            </w:pPr>
            <w:r w:rsidRPr="00564AC1">
              <w:t>4.1.</w:t>
            </w:r>
            <w:r w:rsidRPr="00564AC1">
              <w:tab/>
              <w:t xml:space="preserve">Verify instantaneous watch performance and rate testing </w:t>
            </w:r>
          </w:p>
          <w:p w:rsidR="00000000" w:rsidRPr="00564AC1" w:rsidP="00564AC1">
            <w:pPr>
              <w:pStyle w:val="List2"/>
            </w:pPr>
            <w:r w:rsidRPr="00564AC1">
              <w:t>4.2</w:t>
            </w:r>
            <w:r w:rsidRPr="00564AC1">
              <w:t>.</w:t>
            </w:r>
            <w:r w:rsidRPr="00564AC1">
              <w:tab/>
              <w:t>Perform longitudinal testing to confirm watch performance</w:t>
            </w:r>
          </w:p>
          <w:p w:rsidR="00000000" w:rsidP="00564AC1">
            <w:pPr>
              <w:pStyle w:val="List2"/>
              <w:rPr>
                <w:lang w:val="en-NZ"/>
              </w:rPr>
            </w:pPr>
            <w:r w:rsidRPr="00564AC1">
              <w:t>4.3.</w:t>
            </w:r>
            <w:r w:rsidRPr="00564AC1">
              <w:tab/>
              <w:t>Determine intermittent timing faults and adjustments</w:t>
            </w:r>
          </w:p>
        </w:tc>
      </w:tr>
      <w:tr w:rsidTr="00464F66">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List"/>
              <w:rPr>
                <w:lang w:val="en-NZ"/>
              </w:rPr>
            </w:pPr>
            <w:r w:rsidRPr="00564AC1">
              <w:t>5.</w:t>
            </w:r>
            <w:r w:rsidRPr="00564AC1">
              <w:tab/>
              <w:t>Apply industry workshop standards to perform work</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List2"/>
            </w:pPr>
            <w:r w:rsidRPr="00564AC1">
              <w:t>5.1.</w:t>
            </w:r>
            <w:r w:rsidRPr="00564AC1">
              <w:tab/>
              <w:t>Use hand tools and equipment safely and correctly</w:t>
            </w:r>
          </w:p>
          <w:p w:rsidR="00000000" w:rsidRPr="00564AC1" w:rsidP="00564AC1">
            <w:pPr>
              <w:pStyle w:val="List2"/>
            </w:pPr>
            <w:r w:rsidRPr="00564AC1">
              <w:t>5.2.</w:t>
            </w:r>
            <w:r w:rsidRPr="00564AC1">
              <w:tab/>
              <w:t>Handle components withou</w:t>
            </w:r>
            <w:r w:rsidRPr="00564AC1">
              <w:t>t damaging or marking</w:t>
            </w:r>
          </w:p>
          <w:p w:rsidR="00000000" w:rsidRPr="00564AC1" w:rsidP="00564AC1">
            <w:pPr>
              <w:pStyle w:val="List2"/>
            </w:pPr>
            <w:r w:rsidRPr="00564AC1">
              <w:t>5.3.</w:t>
            </w:r>
            <w:r w:rsidRPr="00564AC1">
              <w:tab/>
              <w:t>Establish a clean and safe work environment</w:t>
            </w:r>
          </w:p>
        </w:tc>
      </w:tr>
    </w:tbl>
    <w:p w:rsidR="00464F66" w:rsidP="00564AC1">
      <w:pPr>
        <w:pStyle w:val="BodyText"/>
      </w:pPr>
    </w:p>
    <w:p w:rsidR="00464F66" w:rsidP="00564AC1">
      <w:pPr>
        <w:pStyle w:val="BodyText"/>
      </w:pPr>
    </w:p>
    <w:p w:rsidR="00000000" w:rsidRPr="00564AC1" w:rsidP="00564AC1">
      <w:pPr>
        <w:pStyle w:val="Heading1"/>
      </w:pPr>
      <w:bookmarkStart w:id="9" w:name="O_261020"/>
      <w:bookmarkEnd w:id="9"/>
      <w:r w:rsidRPr="00564AC1">
        <w:t>Required Skills and Knowledge</w:t>
      </w:r>
    </w:p>
    <w:tbl>
      <w:tblPr>
        <w:tblW w:w="0" w:type="auto"/>
        <w:tblLayout w:type="fixed"/>
        <w:tblCellMar>
          <w:left w:w="62" w:type="dxa"/>
          <w:right w:w="62" w:type="dxa"/>
        </w:tblCellMar>
        <w:tblLook w:val="0000"/>
      </w:tblPr>
      <w:tblGrid>
        <w:gridCol w:w="8522"/>
      </w:tblGrid>
      <w:tr w:rsidTr="00464F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REQUIRED SKILLS AND KNOWLEDGE</w:t>
            </w:r>
          </w:p>
        </w:tc>
      </w:tr>
      <w:tr w:rsidTr="00464F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This section describes the skills and knowledge required for this unit.</w:t>
            </w:r>
          </w:p>
        </w:tc>
      </w:tr>
      <w:tr w:rsidTr="00464F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Required skill</w:t>
            </w:r>
          </w:p>
        </w:tc>
      </w:tr>
      <w:tr w:rsidTr="00464F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Required skills include:</w:t>
            </w:r>
          </w:p>
          <w:p w:rsidR="00000000" w:rsidRPr="00564AC1" w:rsidP="00564AC1">
            <w:pPr>
              <w:pStyle w:val="ListBullet"/>
            </w:pPr>
            <w:r w:rsidRPr="00564AC1">
              <w:t xml:space="preserve">setting up, using and interpreting readings of a mechanical watch timing machine </w:t>
            </w:r>
          </w:p>
          <w:p w:rsidR="00000000" w:rsidRPr="00564AC1" w:rsidP="00564AC1">
            <w:pPr>
              <w:pStyle w:val="ListBullet"/>
            </w:pPr>
            <w:r w:rsidRPr="00564AC1">
              <w:t>conducting performance testing analysis for mechanical watches</w:t>
            </w:r>
          </w:p>
          <w:p w:rsidR="00000000" w:rsidRPr="00564AC1" w:rsidP="00564AC1">
            <w:pPr>
              <w:pStyle w:val="ListBullet"/>
            </w:pPr>
            <w:r w:rsidRPr="00564AC1">
              <w:t xml:space="preserve">performing fine dexterous adjustments to oscillator components </w:t>
            </w:r>
          </w:p>
          <w:p w:rsidR="00000000" w:rsidRPr="00564AC1" w:rsidP="00564AC1">
            <w:pPr>
              <w:pStyle w:val="ListBullet"/>
            </w:pPr>
            <w:r w:rsidRPr="00564AC1">
              <w:t>using tweezers to man</w:t>
            </w:r>
            <w:r w:rsidRPr="00564AC1">
              <w:t>ipulate and adjust balance springs for optimum performance</w:t>
            </w:r>
          </w:p>
          <w:p w:rsidR="00000000" w:rsidP="00564AC1">
            <w:pPr>
              <w:pStyle w:val="ListBullet"/>
              <w:rPr>
                <w:lang w:val="en-NZ"/>
              </w:rPr>
            </w:pPr>
            <w:r w:rsidRPr="00564AC1">
              <w:t xml:space="preserve">conducting dynamic poising adjustment of balance wheel complete </w:t>
            </w:r>
          </w:p>
        </w:tc>
      </w:tr>
      <w:tr w:rsidTr="00464F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Required knowledge</w:t>
            </w:r>
          </w:p>
        </w:tc>
      </w:tr>
      <w:tr w:rsidTr="00464F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Required knowledge includes:</w:t>
            </w:r>
          </w:p>
          <w:p w:rsidR="00000000" w:rsidRPr="00564AC1" w:rsidP="00564AC1">
            <w:pPr>
              <w:pStyle w:val="ListBullet"/>
            </w:pPr>
            <w:r w:rsidRPr="00564AC1">
              <w:t>types of high-grade mechanical watches by brand and complications</w:t>
            </w:r>
          </w:p>
          <w:p w:rsidR="00000000" w:rsidRPr="00564AC1" w:rsidP="00564AC1">
            <w:pPr>
              <w:pStyle w:val="ListBullet"/>
            </w:pPr>
            <w:r w:rsidRPr="00564AC1">
              <w:t>characteristics of high-grade mechanical watch movements/components</w:t>
            </w:r>
          </w:p>
          <w:p w:rsidR="00000000" w:rsidRPr="00564AC1" w:rsidP="00564AC1">
            <w:pPr>
              <w:pStyle w:val="ListBullet"/>
            </w:pPr>
            <w:r w:rsidRPr="00564AC1">
              <w:t>timekeeping accuracy for chronometers</w:t>
            </w:r>
          </w:p>
          <w:p w:rsidR="00000000" w:rsidRPr="00564AC1" w:rsidP="00564AC1">
            <w:pPr>
              <w:pStyle w:val="ListBullet"/>
            </w:pPr>
            <w:r w:rsidRPr="00564AC1">
              <w:t>watch construction and components</w:t>
            </w:r>
          </w:p>
          <w:p w:rsidR="00000000" w:rsidRPr="00564AC1" w:rsidP="00564AC1">
            <w:pPr>
              <w:pStyle w:val="ListBullet"/>
            </w:pPr>
            <w:r w:rsidRPr="00564AC1">
              <w:t>oscillator pivot friction and end shake adjustment</w:t>
            </w:r>
          </w:p>
          <w:p w:rsidR="00000000" w:rsidRPr="00564AC1" w:rsidP="00564AC1">
            <w:pPr>
              <w:pStyle w:val="ListBullet"/>
            </w:pPr>
            <w:r w:rsidRPr="00564AC1">
              <w:t>influence of out-of-poised balance wheel</w:t>
            </w:r>
          </w:p>
          <w:p w:rsidR="00000000" w:rsidRPr="00564AC1" w:rsidP="00564AC1">
            <w:pPr>
              <w:pStyle w:val="ListBullet"/>
            </w:pPr>
            <w:r w:rsidRPr="00564AC1">
              <w:t>influence of the escapem</w:t>
            </w:r>
            <w:r w:rsidRPr="00564AC1">
              <w:t>ent on timekeeping</w:t>
            </w:r>
          </w:p>
          <w:p w:rsidR="00000000" w:rsidRPr="00564AC1" w:rsidP="00564AC1">
            <w:pPr>
              <w:pStyle w:val="ListBullet"/>
            </w:pPr>
            <w:r w:rsidRPr="00564AC1">
              <w:t>influence of the balance spring design/characteristics on timekeeping</w:t>
            </w:r>
          </w:p>
          <w:p w:rsidR="00000000" w:rsidRPr="00564AC1" w:rsidP="00564AC1">
            <w:pPr>
              <w:pStyle w:val="ListBullet"/>
            </w:pPr>
            <w:r w:rsidRPr="00564AC1">
              <w:t>balance spring inspection and adjustment techniques</w:t>
            </w:r>
          </w:p>
          <w:p w:rsidR="00000000" w:rsidRPr="00564AC1" w:rsidP="00564AC1">
            <w:pPr>
              <w:pStyle w:val="ListBullet"/>
            </w:pPr>
            <w:r w:rsidRPr="00564AC1">
              <w:t>performance testing procedures for mechanical watches</w:t>
            </w:r>
          </w:p>
          <w:p w:rsidR="00000000" w:rsidRPr="00564AC1" w:rsidP="00564AC1">
            <w:pPr>
              <w:pStyle w:val="ListBullet"/>
            </w:pPr>
            <w:r w:rsidRPr="00564AC1">
              <w:t>factors affecting isochronism</w:t>
            </w:r>
          </w:p>
          <w:p w:rsidR="00000000" w:rsidRPr="00564AC1" w:rsidP="00564AC1">
            <w:pPr>
              <w:pStyle w:val="ListBullet"/>
            </w:pPr>
            <w:r w:rsidRPr="00564AC1">
              <w:t>workshop procedures for conduct</w:t>
            </w:r>
            <w:r w:rsidRPr="00564AC1">
              <w:t>ing dynamic poising</w:t>
            </w:r>
          </w:p>
          <w:p w:rsidR="00000000" w:rsidRPr="00564AC1" w:rsidP="00564AC1">
            <w:pPr>
              <w:pStyle w:val="ListBullet"/>
            </w:pPr>
            <w:r w:rsidRPr="00564AC1">
              <w:t>occupational health and safety (OHS) regulations and procedures</w:t>
            </w:r>
          </w:p>
        </w:tc>
      </w:tr>
    </w:tbl>
    <w:p w:rsidR="00464F66" w:rsidP="00564AC1">
      <w:pPr>
        <w:pStyle w:val="BodyText"/>
      </w:pPr>
    </w:p>
    <w:p w:rsidR="00464F66" w:rsidP="00564AC1">
      <w:pPr>
        <w:pStyle w:val="BodyText"/>
      </w:pPr>
    </w:p>
    <w:p w:rsidR="00000000" w:rsidRPr="00564AC1" w:rsidP="00564AC1">
      <w:pPr>
        <w:pStyle w:val="AllowPageBreak"/>
      </w:pPr>
    </w:p>
    <w:p w:rsidR="00000000" w:rsidRPr="00564AC1" w:rsidP="00564AC1">
      <w:pPr>
        <w:pStyle w:val="Heading1"/>
      </w:pPr>
      <w:bookmarkStart w:id="10" w:name="O_245054"/>
      <w:bookmarkEnd w:id="10"/>
      <w:r w:rsidRPr="00564AC1">
        <w:t>Evidence Guide</w:t>
      </w:r>
    </w:p>
    <w:tbl>
      <w:tblPr>
        <w:tblW w:w="9570" w:type="dxa"/>
        <w:tblLayout w:type="fixed"/>
        <w:tblCellMar>
          <w:left w:w="62" w:type="dxa"/>
          <w:right w:w="62" w:type="dxa"/>
        </w:tblCellMar>
        <w:tblLook w:val="0000"/>
      </w:tblPr>
      <w:tblGrid>
        <w:gridCol w:w="3908"/>
        <w:gridCol w:w="5662"/>
      </w:tblGrid>
      <w:tr w:rsidTr="00464F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EVIDENCE GUIDE</w:t>
            </w:r>
          </w:p>
        </w:tc>
      </w:tr>
      <w:tr w:rsidTr="00464F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The evidence guide provides advice on assessment and must be read in conjunction with the performance criteria, required skills and knowledge, range statement and the Assessment Guidelines for the Training Package.</w:t>
            </w:r>
          </w:p>
        </w:tc>
      </w:tr>
      <w:tr w:rsidTr="00464F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A person who dem</w:t>
            </w:r>
            <w:r w:rsidRPr="00564AC1">
              <w:t xml:space="preserve">onstrates competency in this unit must be able to adjust high-grade mechanical watches to achieve chronometer timekeeping to industry standards, manufacturer specifications and in accordance with safety regulations and procedures.  </w:t>
            </w:r>
          </w:p>
        </w:tc>
      </w:tr>
      <w:tr w:rsidTr="00464F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Assessors must be satisfied that the candidate can competently and consistently:</w:t>
            </w:r>
          </w:p>
          <w:p w:rsidR="00000000" w:rsidRPr="00564AC1" w:rsidP="00564AC1">
            <w:pPr>
              <w:pStyle w:val="ListBullet"/>
            </w:pPr>
            <w:r w:rsidRPr="00564AC1">
              <w:t>service high-grade mechanical watches to achieve original manufacturer timekeepin</w:t>
            </w:r>
            <w:r w:rsidRPr="00564AC1">
              <w:t>g standards and specifications</w:t>
            </w:r>
          </w:p>
          <w:p w:rsidR="00000000" w:rsidRPr="00564AC1" w:rsidP="00564AC1">
            <w:pPr>
              <w:pStyle w:val="ListBullet"/>
            </w:pPr>
            <w:r w:rsidRPr="00564AC1">
              <w:t>conduct watch performance testing (e.g. chronometer rating)</w:t>
            </w:r>
          </w:p>
          <w:p w:rsidR="00000000" w:rsidRPr="00564AC1" w:rsidP="00564AC1">
            <w:pPr>
              <w:pStyle w:val="ListBullet"/>
            </w:pPr>
            <w:r w:rsidRPr="00564AC1">
              <w:t>analyse and interpret results of watch performance testing</w:t>
            </w:r>
          </w:p>
          <w:p w:rsidR="00000000" w:rsidP="00564AC1">
            <w:pPr>
              <w:pStyle w:val="ListBullet"/>
              <w:rPr>
                <w:lang w:val="en-NZ"/>
              </w:rPr>
            </w:pPr>
            <w:r w:rsidRPr="00564AC1">
              <w:t>adjust and rectify errors in watch oscillating system to achieve precision timing and chronometer performa</w:t>
            </w:r>
            <w:r w:rsidRPr="00564AC1">
              <w:t>nce +/- 4 to 5 seconds per/day.</w:t>
            </w:r>
          </w:p>
        </w:tc>
      </w:tr>
      <w:tr w:rsidTr="00464F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ListBullet"/>
            </w:pPr>
            <w:r w:rsidRPr="00564AC1">
              <w:t>Assessment may occur on the job or in an appropriately simulated environment. Access is required to real or appropriately simulated situations, including work areas, materia</w:t>
            </w:r>
            <w:r w:rsidRPr="00564AC1">
              <w:t>ls and equipment, and information on workplace practices and OHS practices.</w:t>
            </w:r>
          </w:p>
          <w:p w:rsidR="00000000" w:rsidRPr="00564AC1" w:rsidP="00564AC1">
            <w:pPr>
              <w:pStyle w:val="ListBullet"/>
            </w:pPr>
            <w:r w:rsidRPr="00564AC1">
              <w:t>Where applicable, reasonable adjustment must be made to work environments and training situations to accommodate ethnicity, age, gender, demographics and disability.</w:t>
            </w:r>
          </w:p>
          <w:p w:rsidR="00000000" w:rsidP="00564AC1">
            <w:pPr>
              <w:pStyle w:val="ListBullet"/>
              <w:rPr>
                <w:lang w:val="en-NZ"/>
              </w:rPr>
            </w:pPr>
            <w:r w:rsidRPr="00564AC1">
              <w:t>Access must be</w:t>
            </w:r>
            <w:r w:rsidRPr="00564AC1">
              <w:t xml:space="preserve"> provided to appropriate learning and/or assessment support when required. Where applicable, physical resources should include equipment modified for people with disabilities.</w:t>
            </w:r>
          </w:p>
        </w:tc>
      </w:tr>
      <w:tr w:rsidTr="00464F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ListBullet"/>
            </w:pPr>
            <w:r w:rsidRPr="00564AC1">
              <w:t>Assessment must satisfy the endorsed Assessment Guideline</w:t>
            </w:r>
            <w:r w:rsidRPr="00564AC1">
              <w:t>s of the MEM05 Metal and Engineering Training Package.</w:t>
            </w:r>
          </w:p>
          <w:p w:rsidR="00000000" w:rsidRPr="00564AC1" w:rsidP="00564AC1">
            <w:pPr>
              <w:pStyle w:val="ListBullet"/>
            </w:pPr>
            <w:r w:rsidRPr="00564AC1">
              <w:t>Assessment methods must confirm consistency and accuracy of performance (over time and in a range of workplace relevant contexts) together with application of underpinning knowledge.</w:t>
            </w:r>
          </w:p>
          <w:p w:rsidR="00000000" w:rsidRPr="00564AC1" w:rsidP="00564AC1">
            <w:pPr>
              <w:pStyle w:val="ListBullet"/>
            </w:pPr>
            <w:r w:rsidRPr="00564AC1">
              <w:t>Assessment methods must be by direct observation of tasks and include questioning on underpinning knowledge to ensure its correct interpretation and application.</w:t>
            </w:r>
          </w:p>
          <w:p w:rsidR="00000000" w:rsidRPr="00564AC1" w:rsidP="00564AC1">
            <w:pPr>
              <w:pStyle w:val="ListBullet"/>
            </w:pPr>
            <w:r w:rsidRPr="00564AC1">
              <w:t>Assessment may be applied under project-related conditions (real or simulated) and require evi</w:t>
            </w:r>
            <w:r w:rsidRPr="00564AC1">
              <w:t>dence of process.</w:t>
            </w:r>
          </w:p>
          <w:p w:rsidR="00000000" w:rsidRPr="00564AC1" w:rsidP="00564AC1">
            <w:pPr>
              <w:pStyle w:val="ListBullet"/>
            </w:pPr>
            <w:r w:rsidRPr="00564AC1">
              <w:t>Assessment must confirm a reasonable inference that competency is not only able to be satisfied under the particular circumstance, but is able to be transferred to other circumstances.</w:t>
            </w:r>
          </w:p>
          <w:p w:rsidR="00000000" w:rsidP="00564AC1">
            <w:pPr>
              <w:pStyle w:val="ListBullet"/>
              <w:rPr>
                <w:lang w:val="en-NZ"/>
              </w:rPr>
            </w:pPr>
            <w:r w:rsidRPr="00564AC1">
              <w:t>Assessment may be in conjunction with assessment of o</w:t>
            </w:r>
            <w:r w:rsidRPr="00564AC1">
              <w:t>ther units of competency where required.</w:t>
            </w:r>
          </w:p>
        </w:tc>
      </w:tr>
      <w:tr w:rsidTr="00464F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Assessment processes and techniques must be culturally appropriate and appropriate to the language and literacy capacity of the candidate and the work being performed.</w:t>
            </w:r>
          </w:p>
        </w:tc>
      </w:tr>
    </w:tbl>
    <w:p w:rsidR="00464F66" w:rsidP="00564AC1">
      <w:pPr>
        <w:pStyle w:val="BodyText"/>
      </w:pPr>
    </w:p>
    <w:p w:rsidR="00464F66" w:rsidP="00564AC1">
      <w:pPr>
        <w:pStyle w:val="BodyText"/>
      </w:pPr>
    </w:p>
    <w:p w:rsidR="00000000" w:rsidRPr="00564AC1" w:rsidP="00564AC1">
      <w:pPr>
        <w:pStyle w:val="Heading1"/>
      </w:pPr>
      <w:bookmarkStart w:id="11" w:name="O_253037"/>
      <w:bookmarkEnd w:id="11"/>
      <w:r w:rsidRPr="00564AC1">
        <w:t>Range Statement</w:t>
      </w:r>
    </w:p>
    <w:tbl>
      <w:tblPr>
        <w:tblW w:w="0" w:type="auto"/>
        <w:tblLayout w:type="fixed"/>
        <w:tblCellMar>
          <w:left w:w="62" w:type="dxa"/>
          <w:right w:w="62" w:type="dxa"/>
        </w:tblCellMar>
        <w:tblLook w:val="0000"/>
      </w:tblPr>
      <w:tblGrid>
        <w:gridCol w:w="3537"/>
        <w:gridCol w:w="4985"/>
      </w:tblGrid>
      <w:tr w:rsidTr="00464F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RANGE STATEMENT</w:t>
            </w:r>
          </w:p>
        </w:tc>
      </w:tr>
      <w:tr w:rsidTr="00464F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t>The range statement relates to the unit of competency as a whole. It allows for different work environments and situations that may affect performance. Bold italicised wording, if used in the performance cr</w:t>
            </w:r>
            <w:r w:rsidRPr="00564AC1">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High-grade mechanical watch characteristics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High-grade mechanical watch characteristics may include:</w:t>
            </w:r>
          </w:p>
          <w:p w:rsidR="00000000" w:rsidRPr="00564AC1" w:rsidP="00564AC1">
            <w:pPr>
              <w:pStyle w:val="ListBullet"/>
            </w:pPr>
            <w:r w:rsidRPr="00564AC1">
              <w:t>finish of components (e.g. bevelling, graining or level of polish)</w:t>
            </w:r>
          </w:p>
          <w:p w:rsidR="00000000" w:rsidRPr="00564AC1" w:rsidP="00564AC1">
            <w:pPr>
              <w:pStyle w:val="ListBullet"/>
            </w:pPr>
            <w:r w:rsidRPr="00564AC1">
              <w:t>type of materials used for movement and case construction (e.g. non-magnetic alloys and precious metals)</w:t>
            </w:r>
          </w:p>
          <w:p w:rsidR="00000000" w:rsidRPr="00564AC1" w:rsidP="00564AC1">
            <w:pPr>
              <w:pStyle w:val="ListBullet"/>
            </w:pPr>
            <w:r w:rsidRPr="00564AC1">
              <w:t>quality of components used (e.g. balance spring, escapement and balance wheel)</w:t>
            </w:r>
          </w:p>
          <w:p w:rsidR="00000000" w:rsidRPr="00564AC1" w:rsidP="00564AC1">
            <w:pPr>
              <w:pStyle w:val="ListBullet"/>
            </w:pPr>
            <w:r w:rsidRPr="00564AC1">
              <w:t xml:space="preserve">certification chronometer </w:t>
            </w:r>
          </w:p>
          <w:p w:rsidR="00000000" w:rsidRPr="00564AC1" w:rsidP="00564AC1">
            <w:pPr>
              <w:pStyle w:val="ListBullet"/>
            </w:pPr>
            <w:r w:rsidRPr="00564AC1">
              <w:t>brand name</w:t>
            </w:r>
          </w:p>
          <w:p w:rsidR="00000000" w:rsidP="00564AC1">
            <w:pPr>
              <w:pStyle w:val="ListBullet"/>
              <w:rPr>
                <w:lang w:val="en-NZ"/>
              </w:rPr>
            </w:pPr>
            <w:r w:rsidRPr="00564AC1">
              <w:t>number of jewels</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Record and docum</w:t>
            </w:r>
            <w:r w:rsidRPr="00564AC1">
              <w:rPr>
                <w:rStyle w:val="SpecialBold"/>
              </w:rPr>
              <w:t>ent repair</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Record and document repair may include:</w:t>
            </w:r>
          </w:p>
          <w:p w:rsidR="00000000" w:rsidRPr="00564AC1" w:rsidP="00564AC1">
            <w:pPr>
              <w:pStyle w:val="ListBullet"/>
            </w:pPr>
            <w:r w:rsidRPr="00564AC1">
              <w:t>date and extent of repair</w:t>
            </w:r>
          </w:p>
          <w:p w:rsidR="00000000" w:rsidRPr="00564AC1" w:rsidP="00564AC1">
            <w:pPr>
              <w:pStyle w:val="ListBullet"/>
            </w:pPr>
            <w:r w:rsidRPr="00564AC1">
              <w:t>cost of replacement part</w:t>
            </w:r>
          </w:p>
          <w:p w:rsidR="00000000" w:rsidP="00564AC1">
            <w:pPr>
              <w:pStyle w:val="ListBullet"/>
              <w:rPr>
                <w:lang w:val="en-NZ"/>
              </w:rPr>
            </w:pPr>
            <w:r w:rsidRPr="00564AC1">
              <w:t xml:space="preserve">time spent on procedure </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Performance analysis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Performance analysis may include:</w:t>
            </w:r>
          </w:p>
          <w:p w:rsidR="00000000" w:rsidRPr="00564AC1" w:rsidP="00564AC1">
            <w:pPr>
              <w:pStyle w:val="ListBullet"/>
            </w:pPr>
            <w:r w:rsidRPr="00564AC1">
              <w:t xml:space="preserve">watch subjected to various testing positions (e.g. dial up, dial down, </w:t>
            </w:r>
            <w:r w:rsidRPr="00564AC1">
              <w:t>crown up, crown down, crown right and left)</w:t>
            </w:r>
          </w:p>
          <w:p w:rsidR="00000000" w:rsidRPr="00564AC1" w:rsidP="00564AC1">
            <w:pPr>
              <w:pStyle w:val="ListBullet"/>
            </w:pPr>
            <w:r w:rsidRPr="00564AC1">
              <w:t>states of winding (e.g. partly wound, half wound and fully wound)</w:t>
            </w:r>
          </w:p>
          <w:p w:rsidR="00000000" w:rsidRPr="00564AC1" w:rsidP="00564AC1">
            <w:pPr>
              <w:pStyle w:val="ListBullet"/>
            </w:pPr>
            <w:r w:rsidRPr="00564AC1">
              <w:t>temperature variation</w:t>
            </w:r>
          </w:p>
          <w:p w:rsidR="00000000" w:rsidP="00564AC1">
            <w:pPr>
              <w:pStyle w:val="ListBullet"/>
              <w:rPr>
                <w:lang w:val="en-NZ"/>
              </w:rPr>
            </w:pPr>
            <w:r w:rsidRPr="00564AC1">
              <w:t>factors affecting isochronism (e.g. equal time of vibration)</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Oscillator and balance spring condition</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Oscillator and balance spring condition may include:</w:t>
            </w:r>
          </w:p>
          <w:p w:rsidR="00000000" w:rsidRPr="00564AC1" w:rsidP="00564AC1">
            <w:pPr>
              <w:pStyle w:val="ListBullet"/>
            </w:pPr>
            <w:r w:rsidRPr="00564AC1">
              <w:t>static poise of balance wheel</w:t>
            </w:r>
          </w:p>
          <w:p w:rsidR="00000000" w:rsidP="00564AC1">
            <w:pPr>
              <w:pStyle w:val="ListBullet"/>
              <w:rPr>
                <w:lang w:val="en-NZ"/>
              </w:rPr>
            </w:pPr>
            <w:r w:rsidRPr="00564AC1">
              <w:t>balance spring condition (e.g. concentric, flatness and beating evenly between curb pins)</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Dynamic poising</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Dynamic poising may include:</w:t>
            </w:r>
          </w:p>
          <w:p w:rsidR="00000000" w:rsidRPr="00564AC1" w:rsidP="00564AC1">
            <w:pPr>
              <w:pStyle w:val="ListBullet"/>
            </w:pPr>
            <w:r w:rsidRPr="00564AC1">
              <w:t>set up and determine out-of-poise/b</w:t>
            </w:r>
            <w:r w:rsidRPr="00564AC1">
              <w:t>alance wheel using a timing machine (e.g. amplitude &amp;lt;180 degrees)</w:t>
            </w:r>
          </w:p>
          <w:p w:rsidR="00000000" w:rsidRPr="00564AC1" w:rsidP="00564AC1">
            <w:pPr>
              <w:pStyle w:val="ListBullet"/>
            </w:pPr>
            <w:r w:rsidRPr="00564AC1">
              <w:t>identify and locate point of adjustment</w:t>
            </w:r>
          </w:p>
          <w:p w:rsidR="00000000" w:rsidP="00564AC1">
            <w:pPr>
              <w:pStyle w:val="ListBullet"/>
              <w:rPr>
                <w:lang w:val="en-NZ"/>
              </w:rPr>
            </w:pPr>
            <w:r w:rsidRPr="00564AC1">
              <w:t>methods of adjustment (e.g. cutters and milling tools)</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Confirm all adjustments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Confirm all adjustments may include:</w:t>
            </w:r>
          </w:p>
          <w:p w:rsidR="00000000" w:rsidP="00564AC1">
            <w:pPr>
              <w:pStyle w:val="ListBullet"/>
              <w:rPr>
                <w:lang w:val="en-NZ"/>
              </w:rPr>
            </w:pPr>
            <w:r w:rsidRPr="00564AC1">
              <w:t>ensure required accuracy is obtained and timekeeping is in accordance with manufacturer specifications (e.g. chronometer certified rating +/- 4 to 5 seconds per day)</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Watch performance and rate testing</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Watch performance and rate testing may include:</w:t>
            </w:r>
          </w:p>
          <w:p w:rsidR="00000000" w:rsidRPr="00564AC1" w:rsidP="00564AC1">
            <w:pPr>
              <w:pStyle w:val="ListBullet"/>
            </w:pPr>
            <w:r w:rsidRPr="00564AC1">
              <w:t>in-be</w:t>
            </w:r>
            <w:r w:rsidRPr="00564AC1">
              <w:t>at</w:t>
            </w:r>
          </w:p>
          <w:p w:rsidR="00000000" w:rsidRPr="00564AC1" w:rsidP="00564AC1">
            <w:pPr>
              <w:pStyle w:val="ListBullet"/>
            </w:pPr>
            <w:r w:rsidRPr="00564AC1">
              <w:t>rate adjustment</w:t>
            </w:r>
          </w:p>
          <w:p w:rsidR="00000000" w:rsidRPr="00564AC1" w:rsidP="00564AC1">
            <w:pPr>
              <w:pStyle w:val="ListBullet"/>
            </w:pPr>
            <w:r w:rsidRPr="00564AC1">
              <w:t>amplitude</w:t>
            </w:r>
          </w:p>
          <w:p w:rsidR="00000000" w:rsidRPr="00564AC1" w:rsidP="00564AC1">
            <w:pPr>
              <w:pStyle w:val="ListBullet"/>
            </w:pPr>
            <w:r w:rsidRPr="00564AC1">
              <w:t xml:space="preserve">effect or influence of escapement </w:t>
            </w:r>
          </w:p>
          <w:p w:rsidR="00000000" w:rsidRPr="00564AC1" w:rsidP="00564AC1">
            <w:pPr>
              <w:pStyle w:val="ListBullet"/>
            </w:pPr>
            <w:r w:rsidRPr="00564AC1">
              <w:t xml:space="preserve">temperature  </w:t>
            </w:r>
          </w:p>
          <w:p w:rsidR="00000000" w:rsidRPr="00564AC1" w:rsidP="00564AC1">
            <w:pPr>
              <w:pStyle w:val="ListBullet"/>
            </w:pPr>
            <w:r w:rsidRPr="00564AC1">
              <w:t>effect of positional errors (e.g. isochronism)</w:t>
            </w:r>
          </w:p>
          <w:p w:rsidR="00000000" w:rsidRPr="00564AC1" w:rsidP="00564AC1">
            <w:pPr>
              <w:pStyle w:val="ListBullet"/>
            </w:pPr>
            <w:r w:rsidRPr="00564AC1">
              <w:t>effect of balance wheel poise</w:t>
            </w:r>
          </w:p>
          <w:p w:rsidR="00000000" w:rsidRPr="00564AC1" w:rsidP="00564AC1">
            <w:pPr>
              <w:pStyle w:val="ListBullet"/>
            </w:pPr>
            <w:r w:rsidRPr="00564AC1">
              <w:t>effect of balance spring</w:t>
            </w:r>
          </w:p>
          <w:p w:rsidR="00000000" w:rsidP="00564AC1">
            <w:pPr>
              <w:pStyle w:val="ListBullet"/>
              <w:rPr>
                <w:lang w:val="en-NZ"/>
              </w:rPr>
            </w:pPr>
            <w:r w:rsidRPr="00564AC1">
              <w:t>states of winding</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Longitudinal testing</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Longitudinal testing may include:</w:t>
            </w:r>
          </w:p>
          <w:p w:rsidR="00000000" w:rsidP="00564AC1">
            <w:pPr>
              <w:pStyle w:val="ListBullet"/>
              <w:rPr>
                <w:lang w:val="en-NZ"/>
              </w:rPr>
            </w:pPr>
            <w:r w:rsidRPr="00564AC1">
              <w:t>testing over extended time period by wearing or simulator machine (e.g. cyclomat)</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Hand tools and equipment</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Hand tools and equipment may include:</w:t>
            </w:r>
          </w:p>
          <w:p w:rsidR="00000000" w:rsidRPr="00564AC1" w:rsidP="00564AC1">
            <w:pPr>
              <w:pStyle w:val="ListBullet"/>
            </w:pPr>
            <w:r w:rsidRPr="00564AC1">
              <w:t xml:space="preserve">mehanical watch timing machine </w:t>
            </w:r>
          </w:p>
          <w:p w:rsidR="00000000" w:rsidRPr="00564AC1" w:rsidP="00564AC1">
            <w:pPr>
              <w:pStyle w:val="ListBullet"/>
            </w:pPr>
            <w:r w:rsidRPr="00564AC1">
              <w:t>poising tools</w:t>
            </w:r>
          </w:p>
          <w:p w:rsidR="00000000" w:rsidRPr="00564AC1" w:rsidP="00564AC1">
            <w:pPr>
              <w:pStyle w:val="ListBullet"/>
            </w:pPr>
            <w:r w:rsidRPr="00564AC1">
              <w:t>balance wheel cutters</w:t>
            </w:r>
          </w:p>
          <w:p w:rsidR="00000000" w:rsidP="00564AC1">
            <w:pPr>
              <w:pStyle w:val="ListBullet"/>
              <w:rPr>
                <w:lang w:val="en-NZ"/>
              </w:rPr>
            </w:pPr>
            <w:r w:rsidRPr="00564AC1">
              <w:t>case opening and closing tools</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Working environment</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Working environment may include:</w:t>
            </w:r>
          </w:p>
          <w:p w:rsidR="00000000" w:rsidRPr="00564AC1" w:rsidP="00564AC1">
            <w:pPr>
              <w:pStyle w:val="ListBullet"/>
            </w:pPr>
            <w:r w:rsidRPr="00564AC1">
              <w:t>clean bench and working area</w:t>
            </w:r>
          </w:p>
          <w:p w:rsidR="00000000" w:rsidRPr="00564AC1" w:rsidP="00564AC1">
            <w:pPr>
              <w:pStyle w:val="ListBullet"/>
            </w:pPr>
            <w:r w:rsidRPr="00564AC1">
              <w:t>adequate lighting and ventilation</w:t>
            </w:r>
          </w:p>
          <w:p w:rsidR="00000000" w:rsidRPr="00564AC1" w:rsidP="00564AC1">
            <w:pPr>
              <w:pStyle w:val="ListBullet"/>
            </w:pPr>
            <w:r w:rsidRPr="00564AC1">
              <w:t>tools and equipment organised and in good condition</w:t>
            </w:r>
          </w:p>
          <w:p w:rsidR="00000000" w:rsidP="00564AC1">
            <w:pPr>
              <w:pStyle w:val="ListBullet"/>
              <w:rPr>
                <w:lang w:val="en-NZ"/>
              </w:rPr>
            </w:pPr>
            <w:r w:rsidRPr="00564AC1">
              <w:t xml:space="preserve">ergonomic seating </w:t>
            </w:r>
          </w:p>
        </w:tc>
      </w:tr>
      <w:tr w:rsidTr="00464F6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Clean and safe work environment</w:t>
            </w:r>
            <w:r w:rsidRPr="00564AC1">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Clean and safe work environment may be specified through:</w:t>
            </w:r>
          </w:p>
          <w:p w:rsidR="00000000" w:rsidRPr="00564AC1" w:rsidP="00564AC1">
            <w:pPr>
              <w:pStyle w:val="ListBullet"/>
            </w:pPr>
            <w:r w:rsidRPr="00564AC1">
              <w:t>relevant legislation and regulations</w:t>
            </w:r>
          </w:p>
          <w:p w:rsidR="00000000" w:rsidRPr="00564AC1" w:rsidP="00564AC1">
            <w:pPr>
              <w:pStyle w:val="ListBullet"/>
            </w:pPr>
            <w:r w:rsidRPr="00564AC1">
              <w:t>enterprise operating procedures</w:t>
            </w:r>
          </w:p>
          <w:p w:rsidR="00000000" w:rsidRPr="00564AC1" w:rsidP="00564AC1">
            <w:pPr>
              <w:pStyle w:val="ListBullet"/>
            </w:pPr>
            <w:r w:rsidRPr="00564AC1">
              <w:t>5S housekeeping related principles and procedures (e.g. sort, straighten, shine, standardise, sustain)</w:t>
            </w:r>
          </w:p>
        </w:tc>
      </w:tr>
    </w:tbl>
    <w:p w:rsidR="00464F66" w:rsidP="00564AC1">
      <w:pPr>
        <w:pStyle w:val="BodyText"/>
      </w:pPr>
    </w:p>
    <w:p w:rsidR="00464F66" w:rsidP="00564AC1">
      <w:pPr>
        <w:pStyle w:val="BodyText"/>
      </w:pPr>
    </w:p>
    <w:p w:rsidR="00000000" w:rsidRPr="00564AC1" w:rsidP="00564AC1">
      <w:pPr>
        <w:pStyle w:val="Heading1"/>
      </w:pPr>
      <w:bookmarkStart w:id="12" w:name="O_212943"/>
      <w:bookmarkEnd w:id="12"/>
      <w:r w:rsidRPr="00564AC1">
        <w:t>Unit Sector(s)</w:t>
      </w:r>
    </w:p>
    <w:tbl>
      <w:tblPr>
        <w:tblW w:w="0" w:type="auto"/>
        <w:tblLayout w:type="fixed"/>
        <w:tblCellMar>
          <w:left w:w="62" w:type="dxa"/>
          <w:right w:w="62" w:type="dxa"/>
        </w:tblCellMar>
        <w:tblLook w:val="0000"/>
      </w:tblPr>
      <w:tblGrid>
        <w:gridCol w:w="2614"/>
        <w:gridCol w:w="5908"/>
      </w:tblGrid>
      <w:tr w:rsidTr="00464F6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r w:rsidRPr="00564AC1">
              <w:t>Horology</w:t>
            </w:r>
          </w:p>
        </w:tc>
      </w:tr>
    </w:tbl>
    <w:p w:rsidR="00464F66" w:rsidP="00564AC1">
      <w:pPr>
        <w:pStyle w:val="BodyText"/>
      </w:pPr>
    </w:p>
    <w:p w:rsidR="00464F66" w:rsidP="00564AC1">
      <w:pPr>
        <w:pStyle w:val="BodyText"/>
      </w:pPr>
    </w:p>
    <w:p w:rsidR="00000000" w:rsidRPr="00564AC1" w:rsidP="00564AC1">
      <w:pPr>
        <w:pStyle w:val="Heading1"/>
      </w:pPr>
      <w:bookmarkStart w:id="13" w:name="O_212940"/>
      <w:bookmarkEnd w:id="13"/>
      <w:r w:rsidRPr="00564AC1">
        <w:t>Co-requisite units</w:t>
      </w:r>
    </w:p>
    <w:tbl>
      <w:tblPr>
        <w:tblW w:w="0" w:type="auto"/>
        <w:tblLayout w:type="fixed"/>
        <w:tblCellMar>
          <w:left w:w="62" w:type="dxa"/>
          <w:right w:w="62" w:type="dxa"/>
        </w:tblCellMar>
        <w:tblLook w:val="0000"/>
      </w:tblPr>
      <w:tblGrid>
        <w:gridCol w:w="2641"/>
        <w:gridCol w:w="1322"/>
        <w:gridCol w:w="4559"/>
      </w:tblGrid>
      <w:tr w:rsidTr="00464F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p>
        </w:tc>
      </w:tr>
      <w:tr w:rsidTr="00464F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p>
        </w:tc>
      </w:tr>
      <w:tr w:rsidTr="00464F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p>
        </w:tc>
      </w:tr>
    </w:tbl>
    <w:p w:rsidR="00464F66" w:rsidP="00564AC1">
      <w:pPr>
        <w:pStyle w:val="BodyText"/>
      </w:pPr>
    </w:p>
    <w:p w:rsidR="00464F66" w:rsidP="00564AC1">
      <w:pPr>
        <w:pStyle w:val="BodyText"/>
      </w:pPr>
    </w:p>
    <w:p w:rsidR="00000000" w:rsidRPr="00564AC1" w:rsidP="00564AC1">
      <w:pPr>
        <w:pStyle w:val="Heading1"/>
      </w:pPr>
      <w:bookmarkStart w:id="14" w:name="O_212942"/>
      <w:bookmarkEnd w:id="14"/>
      <w:r w:rsidRPr="00564AC1">
        <w:t>Competency field</w:t>
      </w:r>
    </w:p>
    <w:tbl>
      <w:tblPr>
        <w:tblW w:w="0" w:type="auto"/>
        <w:tblLayout w:type="fixed"/>
        <w:tblCellMar>
          <w:left w:w="62" w:type="dxa"/>
          <w:right w:w="62" w:type="dxa"/>
        </w:tblCellMar>
        <w:tblLook w:val="0000"/>
      </w:tblPr>
      <w:tblGrid>
        <w:gridCol w:w="2784"/>
        <w:gridCol w:w="5738"/>
      </w:tblGrid>
      <w:tr w:rsidTr="00464F6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AC1">
            <w:pPr>
              <w:pStyle w:val="BodyText"/>
              <w:rPr>
                <w:lang w:val="en-NZ"/>
              </w:rPr>
            </w:pPr>
            <w:r w:rsidRPr="00564A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AC1" w:rsidP="00564AC1">
            <w:pPr>
              <w:pStyle w:val="BodyText"/>
            </w:pPr>
          </w:p>
        </w:tc>
      </w:tr>
    </w:tbl>
    <w:p w:rsidR="00464F66" w:rsidP="00564AC1">
      <w:pPr>
        <w:pStyle w:val="BodyText"/>
      </w:pPr>
    </w:p>
    <w:p w:rsidR="00464F66" w:rsidP="00564AC1">
      <w:pPr>
        <w:pStyle w:val="BodyText"/>
      </w:pPr>
    </w:p>
    <w:p w:rsidR="00000000" w:rsidRPr="00564AC1" w:rsidP="00564AC1"/>
    <w:sectPr w:rsidSect="00564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F66" w:rsidP="00464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66" w:rsidP="00564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4F66" w:rsidP="00564A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4F66" w:rsidP="00564A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F66" w:rsidP="00464F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66" w:rsidP="00564AC1">
    <w:pPr>
      <w:pStyle w:val="Header"/>
      <w:framePr w:wrap="around"/>
    </w:pPr>
    <w:r>
      <w:fldChar w:fldCharType="begin"/>
    </w:r>
    <w:r>
      <w:instrText xml:space="preserve"> TITLE   \* MERGEFORMAT </w:instrText>
    </w:r>
    <w:r>
      <w:fldChar w:fldCharType="separate"/>
    </w:r>
    <w:r>
      <w:t>MEM21015A Perform precision watch timing and adjustment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4F66" w:rsidP="00564A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A4E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EE22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A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4AC1"/>
    <w:pPr>
      <w:spacing w:before="360" w:after="60"/>
      <w:outlineLvl w:val="0"/>
    </w:pPr>
    <w:rPr>
      <w:sz w:val="32"/>
    </w:rPr>
  </w:style>
  <w:style w:type="paragraph" w:styleId="Heading2">
    <w:name w:val="heading 2"/>
    <w:basedOn w:val="HeadingBase"/>
    <w:next w:val="BodyText"/>
    <w:link w:val="Heading2Char"/>
    <w:qFormat/>
    <w:rsid w:val="00564AC1"/>
    <w:pPr>
      <w:keepLines/>
      <w:spacing w:before="240" w:after="120"/>
      <w:outlineLvl w:val="1"/>
    </w:pPr>
    <w:rPr>
      <w:sz w:val="28"/>
      <w:szCs w:val="40"/>
    </w:rPr>
  </w:style>
  <w:style w:type="paragraph" w:styleId="Heading3">
    <w:name w:val="heading 3"/>
    <w:basedOn w:val="HeadingBase"/>
    <w:next w:val="BodyText"/>
    <w:link w:val="Heading3Char"/>
    <w:qFormat/>
    <w:rsid w:val="00564AC1"/>
    <w:pPr>
      <w:spacing w:before="180" w:after="120"/>
      <w:outlineLvl w:val="2"/>
    </w:pPr>
    <w:rPr>
      <w:spacing w:val="-10"/>
      <w:kern w:val="32"/>
    </w:rPr>
  </w:style>
  <w:style w:type="paragraph" w:styleId="Heading4">
    <w:name w:val="heading 4"/>
    <w:basedOn w:val="HeadingBase"/>
    <w:next w:val="BodyText"/>
    <w:link w:val="Heading4Char"/>
    <w:qFormat/>
    <w:rsid w:val="00564AC1"/>
    <w:pPr>
      <w:spacing w:before="160" w:after="120"/>
      <w:outlineLvl w:val="3"/>
    </w:pPr>
    <w:rPr>
      <w:sz w:val="22"/>
    </w:rPr>
  </w:style>
  <w:style w:type="paragraph" w:styleId="Heading5">
    <w:name w:val="heading 5"/>
    <w:basedOn w:val="HeadingBase"/>
    <w:next w:val="Normal"/>
    <w:link w:val="Heading5Char"/>
    <w:qFormat/>
    <w:rsid w:val="00564AC1"/>
    <w:pPr>
      <w:spacing w:before="80"/>
      <w:outlineLvl w:val="4"/>
    </w:pPr>
    <w:rPr>
      <w:color w:val="918585"/>
      <w:sz w:val="20"/>
    </w:rPr>
  </w:style>
  <w:style w:type="paragraph" w:styleId="Heading6">
    <w:name w:val="heading 6"/>
    <w:basedOn w:val="HeadingBase"/>
    <w:next w:val="Normal"/>
    <w:link w:val="Heading6Char"/>
    <w:qFormat/>
    <w:rsid w:val="00564AC1"/>
    <w:pPr>
      <w:spacing w:before="60"/>
      <w:outlineLvl w:val="5"/>
    </w:pPr>
    <w:rPr>
      <w:color w:val="918585"/>
      <w:sz w:val="20"/>
    </w:rPr>
  </w:style>
  <w:style w:type="paragraph" w:styleId="Heading7">
    <w:name w:val="heading 7"/>
    <w:basedOn w:val="Normal"/>
    <w:next w:val="Normal"/>
    <w:link w:val="Heading7Char"/>
    <w:qFormat/>
    <w:rsid w:val="00564AC1"/>
    <w:pPr>
      <w:ind w:left="720"/>
      <w:outlineLvl w:val="6"/>
    </w:pPr>
    <w:rPr>
      <w:i/>
    </w:rPr>
  </w:style>
  <w:style w:type="paragraph" w:styleId="Heading8">
    <w:name w:val="heading 8"/>
    <w:basedOn w:val="Normal"/>
    <w:next w:val="Normal"/>
    <w:link w:val="Heading8Char"/>
    <w:qFormat/>
    <w:rsid w:val="00564AC1"/>
    <w:pPr>
      <w:ind w:left="720"/>
      <w:outlineLvl w:val="7"/>
    </w:pPr>
    <w:rPr>
      <w:i/>
    </w:rPr>
  </w:style>
  <w:style w:type="paragraph" w:styleId="Heading9">
    <w:name w:val="heading 9"/>
    <w:basedOn w:val="Normal"/>
    <w:next w:val="Normal"/>
    <w:link w:val="Heading9Char"/>
    <w:qFormat/>
    <w:rsid w:val="00564AC1"/>
    <w:pPr>
      <w:ind w:left="720"/>
      <w:outlineLvl w:val="8"/>
    </w:pPr>
    <w:rPr>
      <w:i/>
    </w:rPr>
  </w:style>
  <w:style w:type="character" w:default="1" w:styleId="DefaultParagraphFont">
    <w:name w:val="Default Paragraph Font"/>
    <w:uiPriority w:val="1"/>
    <w:unhideWhenUsed/>
    <w:rsid w:val="00564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AC1"/>
  </w:style>
  <w:style w:type="character" w:customStyle="1" w:styleId="Heading1Char">
    <w:name w:val="Heading 1 Char"/>
    <w:basedOn w:val="DefaultParagraphFont"/>
    <w:link w:val="Heading1"/>
    <w:rsid w:val="00564AC1"/>
    <w:rPr>
      <w:rFonts w:ascii="Times New Roman" w:eastAsia="Times New Roman" w:hAnsi="Times New Roman" w:cs="Times New Roman"/>
      <w:b/>
      <w:sz w:val="32"/>
      <w:szCs w:val="20"/>
      <w:lang w:eastAsia="en-US"/>
    </w:rPr>
  </w:style>
  <w:style w:type="paragraph" w:styleId="BodyText">
    <w:name w:val="Body Text"/>
    <w:basedOn w:val="Normal"/>
    <w:link w:val="BodyTextChar"/>
    <w:rsid w:val="00564A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4AC1"/>
    <w:rPr>
      <w:rFonts w:ascii="Times New Roman" w:eastAsia="Times New Roman" w:hAnsi="Times New Roman" w:cs="Times New Roman"/>
      <w:sz w:val="24"/>
      <w:lang w:val="en-US" w:eastAsia="en-US"/>
    </w:rPr>
  </w:style>
  <w:style w:type="paragraph" w:styleId="Footer">
    <w:name w:val="footer"/>
    <w:basedOn w:val="Normal"/>
    <w:link w:val="FooterChar"/>
    <w:rsid w:val="00564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AC1"/>
    <w:rPr>
      <w:rFonts w:ascii="Times New Roman" w:eastAsia="Times New Roman" w:hAnsi="Times New Roman" w:cs="Times New Roman"/>
      <w:sz w:val="16"/>
      <w:lang w:val="en-US" w:eastAsia="en-US"/>
    </w:rPr>
  </w:style>
  <w:style w:type="paragraph" w:styleId="List">
    <w:name w:val="List"/>
    <w:basedOn w:val="BodyText"/>
    <w:next w:val="BodyText"/>
    <w:rsid w:val="00564AC1"/>
    <w:pPr>
      <w:tabs>
        <w:tab w:val="left" w:pos="340"/>
      </w:tabs>
      <w:spacing w:before="60" w:after="60"/>
      <w:ind w:left="340" w:hanging="340"/>
    </w:pPr>
  </w:style>
  <w:style w:type="paragraph" w:styleId="ListBullet">
    <w:name w:val="List Bullet"/>
    <w:basedOn w:val="List"/>
    <w:rsid w:val="00564AC1"/>
    <w:pPr>
      <w:numPr>
        <w:numId w:val="12"/>
      </w:numPr>
      <w:tabs>
        <w:tab w:val="clear" w:pos="340"/>
      </w:tabs>
      <w:spacing w:before="40" w:after="40"/>
    </w:pPr>
  </w:style>
  <w:style w:type="character" w:customStyle="1" w:styleId="SpecialBold">
    <w:name w:val="Special Bold"/>
    <w:basedOn w:val="DefaultParagraphFont"/>
    <w:rsid w:val="00564AC1"/>
    <w:rPr>
      <w:b/>
      <w:spacing w:val="0"/>
    </w:rPr>
  </w:style>
  <w:style w:type="paragraph" w:styleId="Header">
    <w:name w:val="header"/>
    <w:basedOn w:val="Normal"/>
    <w:link w:val="HeaderChar"/>
    <w:rsid w:val="00564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A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4AC1"/>
    <w:pPr>
      <w:spacing w:before="240" w:after="120"/>
      <w:outlineLvl w:val="0"/>
    </w:pPr>
    <w:rPr>
      <w:rFonts w:ascii="Times New Roman" w:hAnsi="Times New Roman"/>
      <w:b/>
      <w:sz w:val="28"/>
    </w:rPr>
  </w:style>
  <w:style w:type="paragraph" w:customStyle="1" w:styleId="AllowPageBreak">
    <w:name w:val="AllowPageBreak"/>
    <w:rsid w:val="00564A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4AC1"/>
    <w:pPr>
      <w:tabs>
        <w:tab w:val="left" w:pos="680"/>
      </w:tabs>
      <w:spacing w:before="60" w:after="60"/>
      <w:ind w:left="680" w:hanging="340"/>
    </w:pPr>
  </w:style>
  <w:style w:type="character" w:customStyle="1" w:styleId="Heading2Char">
    <w:name w:val="Heading 2 Char"/>
    <w:basedOn w:val="DefaultParagraphFont"/>
    <w:link w:val="Heading2"/>
    <w:rsid w:val="00564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A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4A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4AC1"/>
    <w:rPr>
      <w:rFonts w:ascii="Courier New" w:eastAsia="Times New Roman" w:hAnsi="Courier New" w:cs="Times New Roman"/>
      <w:i/>
      <w:szCs w:val="20"/>
      <w:lang w:val="en-US" w:eastAsia="en-US"/>
    </w:rPr>
  </w:style>
  <w:style w:type="paragraph" w:customStyle="1" w:styleId="HeadingBase">
    <w:name w:val="Heading Base"/>
    <w:rsid w:val="00564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AC1"/>
    <w:pPr>
      <w:tabs>
        <w:tab w:val="right" w:leader="dot" w:pos="9072"/>
      </w:tabs>
      <w:ind w:left="567"/>
    </w:pPr>
    <w:rPr>
      <w:szCs w:val="22"/>
    </w:rPr>
  </w:style>
  <w:style w:type="paragraph" w:customStyle="1" w:styleId="TOCBase">
    <w:name w:val="TOC Base"/>
    <w:rsid w:val="00564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AC1"/>
    <w:pPr>
      <w:tabs>
        <w:tab w:val="right" w:leader="dot" w:pos="9072"/>
      </w:tabs>
      <w:spacing w:before="40" w:after="40"/>
      <w:ind w:left="284"/>
    </w:pPr>
    <w:rPr>
      <w:rFonts w:ascii="Times New Roman" w:hAnsi="Times New Roman"/>
    </w:rPr>
  </w:style>
  <w:style w:type="paragraph" w:styleId="TOC1">
    <w:name w:val="toc 1"/>
    <w:basedOn w:val="TOCBase"/>
    <w:next w:val="Normal"/>
    <w:rsid w:val="00564A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4AC1"/>
    <w:pPr>
      <w:spacing w:before="5040"/>
      <w:jc w:val="center"/>
    </w:pPr>
    <w:rPr>
      <w:sz w:val="48"/>
      <w:szCs w:val="72"/>
      <w:lang w:val="en-US"/>
    </w:rPr>
  </w:style>
  <w:style w:type="character" w:customStyle="1" w:styleId="TitleChar">
    <w:name w:val="Title Char"/>
    <w:basedOn w:val="DefaultParagraphFont"/>
    <w:link w:val="Title"/>
    <w:rsid w:val="00564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AC1"/>
    <w:pPr>
      <w:tabs>
        <w:tab w:val="left" w:pos="3600"/>
        <w:tab w:val="left" w:pos="3958"/>
      </w:tabs>
    </w:pPr>
  </w:style>
  <w:style w:type="paragraph" w:customStyle="1" w:styleId="Note">
    <w:name w:val="Note"/>
    <w:basedOn w:val="BodyText"/>
    <w:rsid w:val="00564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AC1"/>
    <w:pPr>
      <w:framePr w:wrap="auto" w:hAnchor="text" w:y="6049"/>
    </w:pPr>
    <w:rPr>
      <w:color w:val="000000"/>
      <w:sz w:val="40"/>
    </w:rPr>
  </w:style>
  <w:style w:type="paragraph" w:customStyle="1" w:styleId="TOCTitle">
    <w:name w:val="TOCTitle"/>
    <w:basedOn w:val="Heading1"/>
    <w:rsid w:val="00564AC1"/>
    <w:pPr>
      <w:spacing w:after="240"/>
      <w:jc w:val="center"/>
      <w:outlineLvl w:val="9"/>
    </w:pPr>
    <w:rPr>
      <w:caps/>
    </w:rPr>
  </w:style>
  <w:style w:type="paragraph" w:customStyle="1" w:styleId="Version">
    <w:name w:val="Version"/>
    <w:rsid w:val="00564A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4AC1"/>
    <w:pPr>
      <w:numPr>
        <w:numId w:val="13"/>
      </w:numPr>
      <w:tabs>
        <w:tab w:val="clear" w:pos="680"/>
      </w:tabs>
    </w:pPr>
  </w:style>
  <w:style w:type="paragraph" w:styleId="Index1">
    <w:name w:val="index 1"/>
    <w:basedOn w:val="Normal"/>
    <w:next w:val="Normal"/>
    <w:semiHidden/>
    <w:rsid w:val="00564AC1"/>
    <w:pPr>
      <w:keepNext w:val="0"/>
      <w:tabs>
        <w:tab w:val="right" w:pos="4176"/>
      </w:tabs>
      <w:ind w:left="198" w:hanging="198"/>
    </w:pPr>
    <w:rPr>
      <w:rFonts w:ascii="Garamond" w:hAnsi="Garamond"/>
    </w:rPr>
  </w:style>
  <w:style w:type="paragraph" w:styleId="IndexHeading">
    <w:name w:val="index heading"/>
    <w:basedOn w:val="Normal"/>
    <w:next w:val="Index1"/>
    <w:semiHidden/>
    <w:rsid w:val="00564AC1"/>
    <w:pPr>
      <w:spacing w:before="120" w:after="120"/>
    </w:pPr>
    <w:rPr>
      <w:rFonts w:ascii="Arial" w:hAnsi="Arial"/>
      <w:b/>
      <w:color w:val="918585"/>
      <w:sz w:val="24"/>
    </w:rPr>
  </w:style>
  <w:style w:type="paragraph" w:customStyle="1" w:styleId="Chapter">
    <w:name w:val="Chapter"/>
    <w:basedOn w:val="Normal"/>
    <w:rsid w:val="00564AC1"/>
    <w:pPr>
      <w:spacing w:before="240"/>
    </w:pPr>
    <w:rPr>
      <w:rFonts w:ascii="Times New Roman" w:hAnsi="Times New Roman"/>
      <w:smallCaps/>
      <w:spacing w:val="80"/>
      <w:sz w:val="28"/>
    </w:rPr>
  </w:style>
  <w:style w:type="paragraph" w:customStyle="1" w:styleId="InChapter">
    <w:name w:val="InChapter"/>
    <w:basedOn w:val="Heading3"/>
    <w:rsid w:val="00564AC1"/>
    <w:pPr>
      <w:spacing w:after="240"/>
      <w:outlineLvl w:val="9"/>
    </w:pPr>
    <w:rPr>
      <w:noProof/>
    </w:rPr>
  </w:style>
  <w:style w:type="paragraph" w:styleId="Index2">
    <w:name w:val="index 2"/>
    <w:basedOn w:val="Normal"/>
    <w:next w:val="Normal"/>
    <w:semiHidden/>
    <w:rsid w:val="00564AC1"/>
    <w:pPr>
      <w:tabs>
        <w:tab w:val="right" w:pos="4176"/>
      </w:tabs>
      <w:ind w:left="568" w:hanging="284"/>
    </w:pPr>
    <w:rPr>
      <w:rFonts w:ascii="Garamond" w:hAnsi="Garamond"/>
    </w:rPr>
  </w:style>
  <w:style w:type="paragraph" w:customStyle="1" w:styleId="Byline">
    <w:name w:val="Byline"/>
    <w:rsid w:val="00564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AC1"/>
    <w:pPr>
      <w:tabs>
        <w:tab w:val="clear" w:pos="3600"/>
        <w:tab w:val="clear" w:pos="3958"/>
      </w:tabs>
      <w:jc w:val="right"/>
    </w:pPr>
  </w:style>
  <w:style w:type="character" w:styleId="Emphasis">
    <w:name w:val="Emphasis"/>
    <w:basedOn w:val="DefaultParagraphFont"/>
    <w:qFormat/>
    <w:rsid w:val="00564AC1"/>
    <w:rPr>
      <w:i/>
    </w:rPr>
  </w:style>
  <w:style w:type="paragraph" w:styleId="Caption">
    <w:name w:val="caption"/>
    <w:basedOn w:val="BodyText"/>
    <w:next w:val="Normal"/>
    <w:qFormat/>
    <w:rsid w:val="00564AC1"/>
    <w:pPr>
      <w:framePr w:w="2268" w:hSpace="181" w:vSpace="181" w:wrap="around" w:vAnchor="text" w:hAnchor="page" w:x="1135" w:y="285" w:anchorLock="1"/>
    </w:pPr>
    <w:rPr>
      <w:i/>
    </w:rPr>
  </w:style>
  <w:style w:type="paragraph" w:customStyle="1" w:styleId="MiniTOCTitle">
    <w:name w:val="MiniTOCTitle"/>
    <w:basedOn w:val="Heading4"/>
    <w:rsid w:val="00564AC1"/>
    <w:pPr>
      <w:spacing w:before="240"/>
      <w:outlineLvl w:val="9"/>
    </w:pPr>
    <w:rPr>
      <w:noProof/>
      <w:sz w:val="24"/>
    </w:rPr>
  </w:style>
  <w:style w:type="paragraph" w:customStyle="1" w:styleId="MiniTOCItem">
    <w:name w:val="MiniTOCItem"/>
    <w:basedOn w:val="ListBullet"/>
    <w:rsid w:val="00564AC1"/>
    <w:pPr>
      <w:numPr>
        <w:numId w:val="0"/>
      </w:numPr>
      <w:tabs>
        <w:tab w:val="right" w:leader="dot" w:pos="6521"/>
      </w:tabs>
      <w:spacing w:before="0" w:after="0"/>
    </w:pPr>
  </w:style>
  <w:style w:type="paragraph" w:customStyle="1" w:styleId="TOFTitle">
    <w:name w:val="TOFTitle"/>
    <w:basedOn w:val="TOCTitle"/>
    <w:rsid w:val="00564AC1"/>
  </w:style>
  <w:style w:type="paragraph" w:styleId="TableofFigures">
    <w:name w:val="table of figures"/>
    <w:basedOn w:val="Normal"/>
    <w:next w:val="Normal"/>
    <w:semiHidden/>
    <w:rsid w:val="00564AC1"/>
    <w:pPr>
      <w:tabs>
        <w:tab w:val="right" w:leader="dot" w:pos="9072"/>
      </w:tabs>
      <w:ind w:left="970" w:hanging="403"/>
    </w:pPr>
    <w:rPr>
      <w:rFonts w:ascii="Times New Roman" w:hAnsi="Times New Roman"/>
      <w:b/>
    </w:rPr>
  </w:style>
  <w:style w:type="paragraph" w:styleId="ListNumber">
    <w:name w:val="List Number"/>
    <w:basedOn w:val="List"/>
    <w:rsid w:val="00564AC1"/>
    <w:pPr>
      <w:numPr>
        <w:numId w:val="10"/>
      </w:numPr>
    </w:pPr>
  </w:style>
  <w:style w:type="character" w:customStyle="1" w:styleId="WingdingSymbols">
    <w:name w:val="Wingding Symbols"/>
    <w:rsid w:val="00564AC1"/>
    <w:rPr>
      <w:rFonts w:ascii="Wingdings" w:hAnsi="Wingdings"/>
    </w:rPr>
  </w:style>
  <w:style w:type="paragraph" w:customStyle="1" w:styleId="TableHeading">
    <w:name w:val="Table Heading"/>
    <w:basedOn w:val="HeadingBase"/>
    <w:rsid w:val="00564AC1"/>
    <w:pPr>
      <w:keepLines/>
      <w:pBdr>
        <w:bottom w:val="single" w:sz="6" w:space="1" w:color="918585"/>
      </w:pBdr>
      <w:spacing w:before="240"/>
    </w:pPr>
  </w:style>
  <w:style w:type="character" w:customStyle="1" w:styleId="HotSpot">
    <w:name w:val="HotSpot"/>
    <w:rsid w:val="00564AC1"/>
    <w:rPr>
      <w:color w:val="0033CC"/>
      <w:u w:val="none"/>
    </w:rPr>
  </w:style>
  <w:style w:type="paragraph" w:customStyle="1" w:styleId="BodyTextRight">
    <w:name w:val="Body Text Right"/>
    <w:basedOn w:val="BodyText"/>
    <w:rsid w:val="00564AC1"/>
    <w:pPr>
      <w:spacing w:before="0" w:after="0"/>
      <w:jc w:val="right"/>
    </w:pPr>
  </w:style>
  <w:style w:type="paragraph" w:styleId="Index3">
    <w:name w:val="index 3"/>
    <w:basedOn w:val="ListNumber2"/>
    <w:next w:val="Normal"/>
    <w:semiHidden/>
    <w:rsid w:val="00564AC1"/>
    <w:pPr>
      <w:numPr>
        <w:numId w:val="0"/>
      </w:numPr>
      <w:tabs>
        <w:tab w:val="right" w:leader="dot" w:pos="4176"/>
      </w:tabs>
    </w:pPr>
  </w:style>
  <w:style w:type="paragraph" w:styleId="ListNumber2">
    <w:name w:val="List Number 2"/>
    <w:basedOn w:val="List2"/>
    <w:rsid w:val="00564AC1"/>
    <w:pPr>
      <w:numPr>
        <w:numId w:val="9"/>
      </w:numPr>
      <w:tabs>
        <w:tab w:val="clear" w:pos="1060"/>
      </w:tabs>
    </w:pPr>
  </w:style>
  <w:style w:type="paragraph" w:customStyle="1" w:styleId="MarginNote">
    <w:name w:val="Margin Note"/>
    <w:basedOn w:val="BodyText"/>
    <w:rsid w:val="00564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A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4AC1"/>
    <w:rPr>
      <w:sz w:val="32"/>
    </w:rPr>
  </w:style>
  <w:style w:type="paragraph" w:customStyle="1" w:styleId="HeadingProcedure">
    <w:name w:val="Heading Procedure"/>
    <w:basedOn w:val="HeadingBase"/>
    <w:next w:val="Normal"/>
    <w:rsid w:val="00564AC1"/>
    <w:pPr>
      <w:tabs>
        <w:tab w:val="left" w:pos="0"/>
      </w:tabs>
      <w:spacing w:before="120" w:after="60"/>
    </w:pPr>
    <w:rPr>
      <w:i/>
      <w:color w:val="918585"/>
      <w:sz w:val="22"/>
    </w:rPr>
  </w:style>
  <w:style w:type="paragraph" w:customStyle="1" w:styleId="TableBodyText">
    <w:name w:val="Table Body Text"/>
    <w:basedOn w:val="BodyText"/>
    <w:rsid w:val="00564AC1"/>
    <w:pPr>
      <w:spacing w:before="60" w:after="60"/>
    </w:pPr>
  </w:style>
  <w:style w:type="paragraph" w:styleId="ListContinue">
    <w:name w:val="List Continue"/>
    <w:basedOn w:val="List"/>
    <w:rsid w:val="00564AC1"/>
    <w:pPr>
      <w:ind w:firstLine="0"/>
    </w:pPr>
  </w:style>
  <w:style w:type="paragraph" w:customStyle="1" w:styleId="ListNote">
    <w:name w:val="List Note"/>
    <w:basedOn w:val="List"/>
    <w:rsid w:val="00564AC1"/>
    <w:pPr>
      <w:pBdr>
        <w:top w:val="single" w:sz="6" w:space="2" w:color="918585"/>
        <w:bottom w:val="single" w:sz="6" w:space="2" w:color="918585"/>
      </w:pBdr>
      <w:tabs>
        <w:tab w:val="left" w:pos="1021"/>
      </w:tabs>
      <w:ind w:firstLine="0"/>
    </w:pPr>
  </w:style>
  <w:style w:type="paragraph" w:customStyle="1" w:styleId="Warning">
    <w:name w:val="Warning"/>
    <w:basedOn w:val="BodyText"/>
    <w:rsid w:val="00564AC1"/>
    <w:pPr>
      <w:shd w:val="clear" w:color="auto" w:fill="D9D9D9"/>
      <w:tabs>
        <w:tab w:val="left" w:pos="992"/>
      </w:tabs>
      <w:ind w:left="119" w:right="119"/>
    </w:pPr>
    <w:rPr>
      <w:sz w:val="20"/>
    </w:rPr>
  </w:style>
  <w:style w:type="paragraph" w:customStyle="1" w:styleId="MarginIcons">
    <w:name w:val="Margin Icons"/>
    <w:basedOn w:val="BodyText"/>
    <w:rsid w:val="00564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AC1"/>
    <w:rPr>
      <w:rFonts w:ascii="Courier New" w:hAnsi="Courier New"/>
    </w:rPr>
  </w:style>
  <w:style w:type="paragraph" w:customStyle="1" w:styleId="NoteBullet">
    <w:name w:val="Note Bullet"/>
    <w:basedOn w:val="Note"/>
    <w:rsid w:val="00564AC1"/>
    <w:pPr>
      <w:tabs>
        <w:tab w:val="clear" w:pos="680"/>
      </w:tabs>
      <w:spacing w:before="60" w:after="60"/>
    </w:pPr>
  </w:style>
  <w:style w:type="paragraph" w:customStyle="1" w:styleId="SubHeading2">
    <w:name w:val="SubHeading2"/>
    <w:basedOn w:val="HeadingBase"/>
    <w:rsid w:val="00564AC1"/>
    <w:pPr>
      <w:spacing w:before="240" w:after="60"/>
    </w:pPr>
    <w:rPr>
      <w:sz w:val="20"/>
    </w:rPr>
  </w:style>
  <w:style w:type="paragraph" w:customStyle="1" w:styleId="SubHeading1">
    <w:name w:val="SubHeading1"/>
    <w:basedOn w:val="HeadingBase"/>
    <w:rsid w:val="00564AC1"/>
    <w:pPr>
      <w:spacing w:before="240" w:after="60"/>
    </w:pPr>
    <w:rPr>
      <w:color w:val="918585"/>
      <w:sz w:val="22"/>
    </w:rPr>
  </w:style>
  <w:style w:type="paragraph" w:customStyle="1" w:styleId="SideHeading">
    <w:name w:val="Side Heading"/>
    <w:basedOn w:val="HeadingBase"/>
    <w:rsid w:val="00564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AC1"/>
    <w:pPr>
      <w:tabs>
        <w:tab w:val="num" w:pos="360"/>
      </w:tabs>
    </w:pPr>
  </w:style>
  <w:style w:type="paragraph" w:styleId="PlainText">
    <w:name w:val="Plain Text"/>
    <w:basedOn w:val="Normal"/>
    <w:link w:val="PlainTextChar"/>
    <w:rsid w:val="00564AC1"/>
    <w:rPr>
      <w:sz w:val="20"/>
    </w:rPr>
  </w:style>
  <w:style w:type="character" w:customStyle="1" w:styleId="PlainTextChar">
    <w:name w:val="Plain Text Char"/>
    <w:basedOn w:val="DefaultParagraphFont"/>
    <w:link w:val="PlainText"/>
    <w:rsid w:val="00564A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4AC1"/>
    <w:rPr>
      <w:b/>
      <w:smallCaps/>
    </w:rPr>
  </w:style>
  <w:style w:type="paragraph" w:customStyle="1" w:styleId="TableListNumber">
    <w:name w:val="Table List Number"/>
    <w:basedOn w:val="ListNumber"/>
    <w:rsid w:val="00564AC1"/>
    <w:pPr>
      <w:numPr>
        <w:numId w:val="0"/>
      </w:numPr>
    </w:pPr>
  </w:style>
  <w:style w:type="paragraph" w:styleId="TOC4">
    <w:name w:val="toc 4"/>
    <w:basedOn w:val="TOCBase"/>
    <w:next w:val="Normal"/>
    <w:semiHidden/>
    <w:rsid w:val="00564AC1"/>
    <w:pPr>
      <w:tabs>
        <w:tab w:val="right" w:leader="dot" w:pos="9071"/>
      </w:tabs>
      <w:ind w:left="1701"/>
    </w:pPr>
  </w:style>
  <w:style w:type="paragraph" w:customStyle="1" w:styleId="ListAlpha">
    <w:name w:val="List Alpha"/>
    <w:basedOn w:val="List"/>
    <w:rsid w:val="00564AC1"/>
    <w:pPr>
      <w:numPr>
        <w:numId w:val="8"/>
      </w:numPr>
    </w:pPr>
  </w:style>
  <w:style w:type="paragraph" w:customStyle="1" w:styleId="ListAlpha2">
    <w:name w:val="List Alpha 2"/>
    <w:basedOn w:val="List2"/>
    <w:rsid w:val="00564AC1"/>
    <w:pPr>
      <w:numPr>
        <w:numId w:val="7"/>
      </w:numPr>
    </w:pPr>
  </w:style>
  <w:style w:type="paragraph" w:styleId="List3">
    <w:name w:val="List 3"/>
    <w:basedOn w:val="BodyText"/>
    <w:rsid w:val="00564AC1"/>
    <w:pPr>
      <w:tabs>
        <w:tab w:val="left" w:pos="1021"/>
      </w:tabs>
      <w:spacing w:before="60" w:after="60"/>
      <w:ind w:left="1020" w:hanging="340"/>
    </w:pPr>
  </w:style>
  <w:style w:type="paragraph" w:styleId="List4">
    <w:name w:val="List 4"/>
    <w:basedOn w:val="BodyText"/>
    <w:rsid w:val="00564AC1"/>
    <w:pPr>
      <w:tabs>
        <w:tab w:val="left" w:pos="1361"/>
      </w:tabs>
      <w:spacing w:before="60" w:after="60"/>
      <w:ind w:left="1361" w:hanging="340"/>
    </w:pPr>
  </w:style>
  <w:style w:type="paragraph" w:styleId="List5">
    <w:name w:val="List 5"/>
    <w:basedOn w:val="BodyText"/>
    <w:rsid w:val="00564AC1"/>
    <w:pPr>
      <w:tabs>
        <w:tab w:val="left" w:pos="1701"/>
      </w:tabs>
      <w:spacing w:before="60" w:after="60"/>
      <w:ind w:left="1701" w:hanging="340"/>
    </w:pPr>
  </w:style>
  <w:style w:type="paragraph" w:styleId="ListBullet3">
    <w:name w:val="List Bullet 3"/>
    <w:basedOn w:val="List3"/>
    <w:rsid w:val="00564AC1"/>
    <w:pPr>
      <w:numPr>
        <w:numId w:val="14"/>
      </w:numPr>
      <w:tabs>
        <w:tab w:val="clear" w:pos="1021"/>
      </w:tabs>
      <w:ind w:left="1037" w:hanging="357"/>
    </w:pPr>
  </w:style>
  <w:style w:type="paragraph" w:styleId="ListBullet4">
    <w:name w:val="List Bullet 4"/>
    <w:basedOn w:val="List4"/>
    <w:rsid w:val="00564AC1"/>
    <w:pPr>
      <w:numPr>
        <w:numId w:val="2"/>
      </w:numPr>
    </w:pPr>
  </w:style>
  <w:style w:type="paragraph" w:styleId="ListBullet5">
    <w:name w:val="List Bullet 5"/>
    <w:basedOn w:val="List5"/>
    <w:rsid w:val="00564AC1"/>
    <w:pPr>
      <w:numPr>
        <w:numId w:val="3"/>
      </w:numPr>
    </w:pPr>
  </w:style>
  <w:style w:type="paragraph" w:styleId="ListContinue2">
    <w:name w:val="List Continue 2"/>
    <w:basedOn w:val="List2"/>
    <w:rsid w:val="00564AC1"/>
    <w:pPr>
      <w:ind w:firstLine="0"/>
    </w:pPr>
  </w:style>
  <w:style w:type="paragraph" w:styleId="ListContinue3">
    <w:name w:val="List Continue 3"/>
    <w:basedOn w:val="List3"/>
    <w:rsid w:val="00564AC1"/>
    <w:pPr>
      <w:ind w:left="1021" w:firstLine="0"/>
    </w:pPr>
  </w:style>
  <w:style w:type="paragraph" w:styleId="ListContinue4">
    <w:name w:val="List Continue 4"/>
    <w:basedOn w:val="List4"/>
    <w:rsid w:val="00564AC1"/>
    <w:pPr>
      <w:ind w:firstLine="0"/>
    </w:pPr>
  </w:style>
  <w:style w:type="paragraph" w:styleId="ListContinue5">
    <w:name w:val="List Continue 5"/>
    <w:basedOn w:val="List5"/>
    <w:rsid w:val="00564AC1"/>
    <w:pPr>
      <w:ind w:firstLine="0"/>
    </w:pPr>
  </w:style>
  <w:style w:type="paragraph" w:styleId="ListNumber3">
    <w:name w:val="List Number 3"/>
    <w:basedOn w:val="List3"/>
    <w:rsid w:val="00564AC1"/>
    <w:pPr>
      <w:numPr>
        <w:numId w:val="4"/>
      </w:numPr>
    </w:pPr>
  </w:style>
  <w:style w:type="paragraph" w:styleId="ListNumber4">
    <w:name w:val="List Number 4"/>
    <w:basedOn w:val="List4"/>
    <w:rsid w:val="00564AC1"/>
    <w:pPr>
      <w:numPr>
        <w:numId w:val="5"/>
      </w:numPr>
    </w:pPr>
  </w:style>
  <w:style w:type="paragraph" w:styleId="ListNumber5">
    <w:name w:val="List Number 5"/>
    <w:basedOn w:val="List5"/>
    <w:rsid w:val="00564AC1"/>
    <w:pPr>
      <w:numPr>
        <w:numId w:val="6"/>
      </w:numPr>
    </w:pPr>
  </w:style>
  <w:style w:type="paragraph" w:styleId="BlockText">
    <w:name w:val="Block Text"/>
    <w:basedOn w:val="Normal"/>
    <w:rsid w:val="00564AC1"/>
    <w:pPr>
      <w:spacing w:after="120"/>
      <w:ind w:left="1440" w:right="1440"/>
    </w:pPr>
  </w:style>
  <w:style w:type="character" w:customStyle="1" w:styleId="Subscript">
    <w:name w:val="Subscript"/>
    <w:basedOn w:val="DefaultParagraphFont"/>
    <w:rsid w:val="00564AC1"/>
    <w:rPr>
      <w:sz w:val="16"/>
      <w:vertAlign w:val="subscript"/>
    </w:rPr>
  </w:style>
  <w:style w:type="character" w:customStyle="1" w:styleId="Superscript">
    <w:name w:val="Superscript"/>
    <w:basedOn w:val="DefaultParagraphFont"/>
    <w:rsid w:val="00564AC1"/>
    <w:rPr>
      <w:sz w:val="16"/>
      <w:vertAlign w:val="superscript"/>
    </w:rPr>
  </w:style>
  <w:style w:type="character" w:customStyle="1" w:styleId="Symbols">
    <w:name w:val="Symbols"/>
    <w:basedOn w:val="DefaultParagraphFont"/>
    <w:rsid w:val="00564AC1"/>
    <w:rPr>
      <w:rFonts w:ascii="Symbol" w:hAnsi="Symbol"/>
    </w:rPr>
  </w:style>
  <w:style w:type="character" w:customStyle="1" w:styleId="MenuOptions">
    <w:name w:val="Menu Options"/>
    <w:basedOn w:val="DefaultParagraphFont"/>
    <w:rsid w:val="00564AC1"/>
    <w:rPr>
      <w:rFonts w:ascii="Arial Narrow" w:hAnsi="Arial Narrow"/>
      <w:smallCaps/>
    </w:rPr>
  </w:style>
  <w:style w:type="character" w:customStyle="1" w:styleId="Buttons">
    <w:name w:val="Buttons"/>
    <w:basedOn w:val="DefaultParagraphFont"/>
    <w:rsid w:val="00564AC1"/>
    <w:rPr>
      <w:b/>
    </w:rPr>
  </w:style>
  <w:style w:type="character" w:customStyle="1" w:styleId="Underlined">
    <w:name w:val="Underlined"/>
    <w:basedOn w:val="DefaultParagraphFont"/>
    <w:rsid w:val="00564AC1"/>
    <w:rPr>
      <w:u w:val="single"/>
    </w:rPr>
  </w:style>
  <w:style w:type="paragraph" w:customStyle="1" w:styleId="TableBodyTextRight">
    <w:name w:val="Table Body Text Right"/>
    <w:basedOn w:val="TableBodyText"/>
    <w:rsid w:val="00564AC1"/>
    <w:pPr>
      <w:widowControl w:val="0"/>
      <w:autoSpaceDE w:val="0"/>
      <w:autoSpaceDN w:val="0"/>
      <w:adjustRightInd w:val="0"/>
      <w:jc w:val="right"/>
    </w:pPr>
    <w:rPr>
      <w:rFonts w:cs="Arial"/>
      <w:szCs w:val="18"/>
    </w:rPr>
  </w:style>
  <w:style w:type="paragraph" w:customStyle="1" w:styleId="CopyrightText">
    <w:name w:val="Copyright Text"/>
    <w:basedOn w:val="BodyText"/>
    <w:rsid w:val="00564AC1"/>
    <w:rPr>
      <w:sz w:val="18"/>
    </w:rPr>
  </w:style>
  <w:style w:type="paragraph" w:customStyle="1" w:styleId="BodySmallRight">
    <w:name w:val="Body Small Right"/>
    <w:basedOn w:val="BodyTextRight"/>
    <w:rsid w:val="00564AC1"/>
    <w:rPr>
      <w:sz w:val="18"/>
      <w:szCs w:val="18"/>
    </w:rPr>
  </w:style>
  <w:style w:type="paragraph" w:customStyle="1" w:styleId="MarginEdition">
    <w:name w:val="Margin Edition"/>
    <w:basedOn w:val="MarginNote"/>
    <w:rsid w:val="00564AC1"/>
    <w:pPr>
      <w:spacing w:before="0" w:after="0"/>
    </w:pPr>
    <w:rPr>
      <w:rFonts w:ascii="Times New Roman" w:hAnsi="Times New Roman"/>
      <w:color w:val="999999"/>
    </w:rPr>
  </w:style>
  <w:style w:type="paragraph" w:customStyle="1" w:styleId="Spacer">
    <w:name w:val="Spacer"/>
    <w:basedOn w:val="Normal"/>
    <w:rsid w:val="00564AC1"/>
    <w:rPr>
      <w:sz w:val="2"/>
      <w:szCs w:val="2"/>
    </w:rPr>
  </w:style>
  <w:style w:type="character" w:customStyle="1" w:styleId="Small">
    <w:name w:val="Small"/>
    <w:basedOn w:val="DefaultParagraphFont"/>
    <w:rsid w:val="00564AC1"/>
    <w:rPr>
      <w:sz w:val="16"/>
    </w:rPr>
  </w:style>
  <w:style w:type="paragraph" w:customStyle="1" w:styleId="WideTable">
    <w:name w:val="Wide Table"/>
    <w:basedOn w:val="Normal"/>
    <w:rsid w:val="00564AC1"/>
    <w:pPr>
      <w:ind w:left="-1418"/>
    </w:pPr>
    <w:rPr>
      <w:sz w:val="2"/>
      <w:szCs w:val="2"/>
    </w:rPr>
  </w:style>
  <w:style w:type="character" w:styleId="PageNumber">
    <w:name w:val="page number"/>
    <w:basedOn w:val="DefaultParagraphFont"/>
    <w:rsid w:val="00564AC1"/>
  </w:style>
  <w:style w:type="paragraph" w:styleId="Quote">
    <w:name w:val="Quote"/>
    <w:basedOn w:val="Heading1"/>
    <w:link w:val="QuoteChar"/>
    <w:qFormat/>
    <w:rsid w:val="00564AC1"/>
    <w:rPr>
      <w:b w:val="0"/>
      <w:sz w:val="72"/>
      <w:szCs w:val="72"/>
      <w:lang w:val="en-NZ"/>
    </w:rPr>
  </w:style>
  <w:style w:type="character" w:customStyle="1" w:styleId="QuoteChar">
    <w:name w:val="Quote Char"/>
    <w:basedOn w:val="DefaultParagraphFont"/>
    <w:link w:val="Quote"/>
    <w:rsid w:val="00564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AC1"/>
    <w:pPr>
      <w:pageBreakBefore/>
    </w:pPr>
  </w:style>
  <w:style w:type="paragraph" w:customStyle="1" w:styleId="Border">
    <w:name w:val="Border"/>
    <w:basedOn w:val="Normal"/>
    <w:qFormat/>
    <w:rsid w:val="00564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AC1"/>
    <w:rPr>
      <w:b/>
      <w:bCs/>
      <w:i/>
      <w:iCs/>
      <w:color w:val="auto"/>
    </w:rPr>
  </w:style>
  <w:style w:type="paragraph" w:styleId="IntenseQuote">
    <w:name w:val="Intense Quote"/>
    <w:basedOn w:val="Normal"/>
    <w:next w:val="Normal"/>
    <w:link w:val="IntenseQuoteChar"/>
    <w:uiPriority w:val="30"/>
    <w:qFormat/>
    <w:rsid w:val="00564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A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4AC1"/>
    <w:rPr>
      <w:smallCaps/>
      <w:color w:val="auto"/>
      <w:u w:val="single"/>
    </w:rPr>
  </w:style>
  <w:style w:type="character" w:styleId="IntenseReference">
    <w:name w:val="Intense Reference"/>
    <w:basedOn w:val="DefaultParagraphFont"/>
    <w:uiPriority w:val="32"/>
    <w:qFormat/>
    <w:rsid w:val="00564AC1"/>
    <w:rPr>
      <w:b/>
      <w:bCs/>
      <w:smallCaps/>
      <w:color w:val="auto"/>
      <w:spacing w:val="5"/>
      <w:u w:val="single"/>
    </w:rPr>
  </w:style>
  <w:style w:type="paragraph" w:customStyle="1" w:styleId="2ColumnHeading">
    <w:name w:val="2Column Heading"/>
    <w:basedOn w:val="BodyText"/>
    <w:qFormat/>
    <w:rsid w:val="00564AC1"/>
    <w:pPr>
      <w:spacing w:after="60"/>
      <w:ind w:left="-2268"/>
    </w:pPr>
    <w:rPr>
      <w:b/>
    </w:rPr>
  </w:style>
  <w:style w:type="paragraph" w:customStyle="1" w:styleId="Heading1TOC">
    <w:name w:val="Heading1 TOC"/>
    <w:basedOn w:val="Normal"/>
    <w:qFormat/>
    <w:rsid w:val="00564AC1"/>
    <w:pPr>
      <w:spacing w:before="240" w:after="120"/>
    </w:pPr>
    <w:rPr>
      <w:rFonts w:ascii="Times New Roman" w:hAnsi="Times New Roman"/>
      <w:b/>
      <w:sz w:val="32"/>
    </w:rPr>
  </w:style>
  <w:style w:type="paragraph" w:customStyle="1" w:styleId="Heading2TOC">
    <w:name w:val="Heading2 TOC"/>
    <w:basedOn w:val="Normal"/>
    <w:qFormat/>
    <w:rsid w:val="00564AC1"/>
    <w:pPr>
      <w:spacing w:before="240" w:after="60"/>
    </w:pPr>
    <w:rPr>
      <w:rFonts w:ascii="Times New Roman" w:hAnsi="Times New Roman"/>
      <w:b/>
      <w:sz w:val="28"/>
    </w:rPr>
  </w:style>
  <w:style w:type="character" w:customStyle="1" w:styleId="Underline">
    <w:name w:val="Underline"/>
    <w:basedOn w:val="DefaultParagraphFont"/>
    <w:qFormat/>
    <w:rsid w:val="00564AC1"/>
    <w:rPr>
      <w:u w:val="single"/>
    </w:rPr>
  </w:style>
  <w:style w:type="character" w:customStyle="1" w:styleId="BoldandItalics">
    <w:name w:val="Bold and Italics"/>
    <w:qFormat/>
    <w:rsid w:val="00564AC1"/>
    <w:rPr>
      <w:b/>
      <w:i/>
      <w:u w:val="none"/>
    </w:rPr>
  </w:style>
  <w:style w:type="paragraph" w:styleId="BalloonText">
    <w:name w:val="Balloon Text"/>
    <w:basedOn w:val="Normal"/>
    <w:link w:val="BalloonTextChar"/>
    <w:rsid w:val="00564AC1"/>
    <w:rPr>
      <w:rFonts w:ascii="Tahoma" w:hAnsi="Tahoma" w:cs="Tahoma"/>
      <w:sz w:val="16"/>
      <w:szCs w:val="16"/>
    </w:rPr>
  </w:style>
  <w:style w:type="character" w:customStyle="1" w:styleId="BalloonTextChar">
    <w:name w:val="Balloon Text Char"/>
    <w:basedOn w:val="DefaultParagraphFont"/>
    <w:link w:val="BalloonText"/>
    <w:rsid w:val="00564A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4A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4A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1423</Words>
  <Characters>9184</Characters>
  <Application>Microsoft Office Word</Application>
  <DocSecurity>0</DocSecurity>
  <Lines>340</Lines>
  <Paragraphs>183</Paragraphs>
  <ScaleCrop>false</ScaleCrop>
  <Company>Author-it Software Corporation Ltd.</Company>
  <LinksUpToDate>false</LinksUpToDate>
  <CharactersWithSpaces>10514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MEM21015A Perform precision watch timing and adjustment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2012-05-27T02:06:00Z</dcterms:created>
  <dcterms:modified xsi:type="dcterms:W3CDTF">2012-05-27T02:06:00Z</dcterms:modified>
</cp:coreProperties>
</file>