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1FD" w:rsidP="00BA21FD">
      <w:pPr>
        <w:pStyle w:val="Title"/>
      </w:pPr>
      <w:r>
        <w:fldChar w:fldCharType="begin"/>
      </w:r>
      <w:r>
        <w:instrText xml:space="preserve"> TITLE   \* MERGEFORMAT </w:instrText>
      </w:r>
      <w:r>
        <w:fldChar w:fldCharType="separate"/>
      </w:r>
      <w:r>
        <w:t>MEM21014A Service mechanical chronograph watches</w:t>
      </w:r>
      <w:r>
        <w:fldChar w:fldCharType="end"/>
      </w:r>
    </w:p>
    <w:p w:rsidR="00BA21FD" w:rsidP="00BA21FD">
      <w:pPr>
        <w:pStyle w:val="Version"/>
        <w:sectPr w:rsidSect="004D3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372" w:rsidP="004D3372">
      <w:pPr>
        <w:pStyle w:val="SuperHeading"/>
      </w:pPr>
      <w:r w:rsidRPr="004D3372">
        <w:t>MEM21014A Service mechanical chronograph watches</w:t>
      </w:r>
    </w:p>
    <w:p w:rsidR="00000000" w:rsidRPr="004D3372" w:rsidP="004D3372">
      <w:pPr>
        <w:pStyle w:val="Heading1"/>
      </w:pPr>
      <w:bookmarkStart w:id="1" w:name="O_272356"/>
      <w:bookmarkEnd w:id="1"/>
      <w:r w:rsidRPr="004D3372">
        <w:t>Modification History</w:t>
      </w:r>
    </w:p>
    <w:p w:rsidR="00000000" w:rsidRPr="004D3372" w:rsidP="004D3372">
      <w:pPr>
        <w:pStyle w:val="BodyText"/>
      </w:pPr>
      <w:r w:rsidRPr="004D3372">
        <w:t>Not Applicable</w:t>
      </w:r>
    </w:p>
    <w:p w:rsidR="00000000" w:rsidRPr="004D3372" w:rsidP="004D3372">
      <w:pPr>
        <w:pStyle w:val="AllowPageBreak"/>
      </w:pPr>
    </w:p>
    <w:p w:rsidR="00000000" w:rsidRPr="004D3372" w:rsidP="004D3372">
      <w:pPr>
        <w:pStyle w:val="Heading1"/>
      </w:pPr>
      <w:bookmarkStart w:id="2" w:name="O_212930"/>
      <w:bookmarkEnd w:id="2"/>
      <w:r w:rsidRPr="004D3372">
        <w:t>Unit Descriptor</w:t>
      </w:r>
    </w:p>
    <w:tbl>
      <w:tblPr>
        <w:tblW w:w="0" w:type="auto"/>
        <w:tblLayout w:type="fixed"/>
        <w:tblCellMar>
          <w:left w:w="62" w:type="dxa"/>
          <w:right w:w="62" w:type="dxa"/>
        </w:tblCellMar>
        <w:tblLook w:val="0000"/>
      </w:tblPr>
      <w:tblGrid>
        <w:gridCol w:w="2670"/>
        <w:gridCol w:w="5852"/>
      </w:tblGrid>
      <w:tr w:rsidTr="00BA21F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This unit of competency covers servicing techniques for mechanical chronograph watches, including sub-as</w:t>
            </w:r>
            <w:r w:rsidRPr="004D3372">
              <w:t>semblies and case components. It covers inspection and replacement of faulty components, testing, adjusting and lubrication procedures for chronograph mechanisms to ensure optimum performance and timekeeping.</w:t>
            </w:r>
          </w:p>
        </w:tc>
      </w:tr>
    </w:tbl>
    <w:p w:rsidR="00BA21FD" w:rsidP="004D3372">
      <w:pPr>
        <w:pStyle w:val="BodyText"/>
      </w:pPr>
    </w:p>
    <w:p w:rsidR="00BA21FD" w:rsidP="004D3372">
      <w:pPr>
        <w:pStyle w:val="BodyText"/>
      </w:pPr>
    </w:p>
    <w:p w:rsidR="00000000" w:rsidRPr="004D3372" w:rsidP="004D3372">
      <w:pPr>
        <w:pStyle w:val="Heading1"/>
      </w:pPr>
      <w:bookmarkStart w:id="3" w:name="O_212934"/>
      <w:bookmarkEnd w:id="3"/>
      <w:r w:rsidRPr="004D3372">
        <w:t>Application of the Unit</w:t>
      </w:r>
    </w:p>
    <w:tbl>
      <w:tblPr>
        <w:tblW w:w="0" w:type="auto"/>
        <w:tblLayout w:type="fixed"/>
        <w:tblCellMar>
          <w:left w:w="62" w:type="dxa"/>
          <w:right w:w="62" w:type="dxa"/>
        </w:tblCellMar>
        <w:tblLook w:val="0000"/>
      </w:tblPr>
      <w:tblGrid>
        <w:gridCol w:w="2753"/>
        <w:gridCol w:w="5769"/>
      </w:tblGrid>
      <w:tr w:rsidTr="00BA21F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 xml:space="preserve">This unit of competency applies to servicing work undertaken by a watch repair tradesperson on mechanical chronograph watches. Work would normally be undertaken in watch service and repair centres and jewellery stores where service </w:t>
            </w:r>
            <w:r w:rsidRPr="004D3372">
              <w:t xml:space="preserve">and repairs are offered. </w:t>
            </w:r>
          </w:p>
          <w:p w:rsidR="00000000" w:rsidRPr="004D3372" w:rsidP="004D3372">
            <w:pPr>
              <w:pStyle w:val="BodyText"/>
            </w:pPr>
            <w:r w:rsidRPr="004D3372">
              <w:t xml:space="preserve">This unit has been developed for watch service and repair apprenticeship training and the recognition of trade-level skills in watch servicing and repair.  </w:t>
            </w:r>
          </w:p>
          <w:p w:rsidR="00000000" w:rsidRPr="004D3372" w:rsidP="004D3372">
            <w:pPr>
              <w:pStyle w:val="BodyText"/>
            </w:pPr>
          </w:p>
          <w:p w:rsidR="00000000" w:rsidRPr="004D3372" w:rsidP="004D3372">
            <w:pPr>
              <w:pStyle w:val="BodyText"/>
            </w:pPr>
            <w:r w:rsidRPr="004D3372">
              <w:t>Band:  A</w:t>
            </w:r>
          </w:p>
          <w:p w:rsidR="00000000" w:rsidRPr="004D3372" w:rsidP="004D3372">
            <w:pPr>
              <w:pStyle w:val="BodyText"/>
            </w:pPr>
            <w:r w:rsidRPr="004D3372">
              <w:t>Unit weight:  6 points</w:t>
            </w:r>
          </w:p>
        </w:tc>
      </w:tr>
    </w:tbl>
    <w:p w:rsidR="00BA21FD" w:rsidP="004D3372">
      <w:pPr>
        <w:pStyle w:val="BodyText"/>
      </w:pPr>
    </w:p>
    <w:p w:rsidR="00BA21FD" w:rsidP="004D3372">
      <w:pPr>
        <w:pStyle w:val="BodyText"/>
      </w:pPr>
    </w:p>
    <w:p w:rsidR="00000000" w:rsidRPr="004D3372" w:rsidP="004D3372">
      <w:pPr>
        <w:pStyle w:val="Heading1"/>
      </w:pPr>
      <w:bookmarkStart w:id="4" w:name="O_280616"/>
      <w:bookmarkEnd w:id="4"/>
      <w:r w:rsidRPr="004D3372">
        <w:t>Licensing/Regulatory</w:t>
      </w:r>
      <w:r w:rsidRPr="004D3372">
        <w:t xml:space="preserve"> Information</w:t>
      </w:r>
    </w:p>
    <w:p w:rsidR="00000000" w:rsidRPr="004D3372" w:rsidP="004D3372">
      <w:pPr>
        <w:pStyle w:val="BodyText"/>
      </w:pPr>
      <w:r w:rsidRPr="004D3372">
        <w:t>Not Applicable</w:t>
      </w:r>
    </w:p>
    <w:p w:rsidR="00000000" w:rsidRPr="004D3372" w:rsidP="004D3372">
      <w:pPr>
        <w:pStyle w:val="AllowPageBreak"/>
      </w:pPr>
    </w:p>
    <w:p w:rsidR="00000000" w:rsidRPr="004D3372" w:rsidP="004D3372">
      <w:pPr>
        <w:pStyle w:val="Heading1"/>
      </w:pPr>
      <w:bookmarkStart w:id="5" w:name="O_212932"/>
      <w:bookmarkEnd w:id="5"/>
      <w:r w:rsidRPr="004D3372">
        <w:t>Pre-Requisites</w:t>
      </w:r>
    </w:p>
    <w:tbl>
      <w:tblPr>
        <w:tblW w:w="0" w:type="auto"/>
        <w:tblLayout w:type="fixed"/>
        <w:tblCellMar>
          <w:left w:w="62" w:type="dxa"/>
          <w:right w:w="62" w:type="dxa"/>
        </w:tblCellMar>
        <w:tblLook w:val="0000"/>
      </w:tblPr>
      <w:tblGrid>
        <w:gridCol w:w="2713"/>
        <w:gridCol w:w="2207"/>
        <w:gridCol w:w="3602"/>
      </w:tblGrid>
      <w:tr w:rsidTr="00BA21FD">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p>
        </w:tc>
      </w:tr>
      <w:tr w:rsidTr="00BA2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MEM21011A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Service calendar and other dial indication mechanisms for watches</w:t>
            </w:r>
          </w:p>
        </w:tc>
      </w:tr>
      <w:tr w:rsidTr="00BA2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MEM21010A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Service watch power generating systems</w:t>
            </w:r>
          </w:p>
        </w:tc>
      </w:tr>
      <w:tr w:rsidTr="00BA2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MEM21009A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Inspect, diagnose, adjust and repair mechanical watches</w:t>
            </w:r>
          </w:p>
        </w:tc>
      </w:tr>
      <w:tr w:rsidTr="00BA2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MEM21008A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Service mechanical watches</w:t>
            </w:r>
          </w:p>
        </w:tc>
      </w:tr>
      <w:tr w:rsidTr="00BA2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Use hand tools</w:t>
            </w:r>
          </w:p>
        </w:tc>
      </w:tr>
    </w:tbl>
    <w:p w:rsidR="00BA21FD" w:rsidP="004D3372">
      <w:pPr>
        <w:pStyle w:val="BodyText"/>
      </w:pPr>
    </w:p>
    <w:p w:rsidR="00BA21FD" w:rsidP="004D3372">
      <w:pPr>
        <w:pStyle w:val="BodyText"/>
      </w:pPr>
    </w:p>
    <w:p w:rsidR="00000000" w:rsidRPr="004D3372" w:rsidP="004D3372">
      <w:pPr>
        <w:pStyle w:val="Heading1"/>
      </w:pPr>
      <w:bookmarkStart w:id="6" w:name="O_212931"/>
      <w:bookmarkEnd w:id="6"/>
      <w:r w:rsidRPr="004D3372">
        <w:t>Employability Skills Information</w:t>
      </w:r>
    </w:p>
    <w:tbl>
      <w:tblPr>
        <w:tblW w:w="0" w:type="auto"/>
        <w:tblLayout w:type="fixed"/>
        <w:tblCellMar>
          <w:left w:w="62" w:type="dxa"/>
          <w:right w:w="62" w:type="dxa"/>
        </w:tblCellMar>
        <w:tblLook w:val="0000"/>
      </w:tblPr>
      <w:tblGrid>
        <w:gridCol w:w="2802"/>
        <w:gridCol w:w="5720"/>
      </w:tblGrid>
      <w:tr w:rsidTr="00BA21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This unit contains employability skills.</w:t>
            </w:r>
          </w:p>
        </w:tc>
      </w:tr>
    </w:tbl>
    <w:p w:rsidR="00BA21FD" w:rsidP="004D3372">
      <w:pPr>
        <w:pStyle w:val="BodyText"/>
      </w:pPr>
    </w:p>
    <w:p w:rsidR="00BA21FD" w:rsidP="004D3372">
      <w:pPr>
        <w:pStyle w:val="BodyText"/>
      </w:pPr>
    </w:p>
    <w:p w:rsidR="00000000" w:rsidRPr="004D3372" w:rsidP="004D3372">
      <w:pPr>
        <w:pStyle w:val="Heading1"/>
      </w:pPr>
      <w:bookmarkStart w:id="7" w:name="O_290402"/>
      <w:bookmarkEnd w:id="7"/>
      <w:r w:rsidRPr="004D3372">
        <w:t>Elements and Performance Criteria Pre-Content</w:t>
      </w:r>
    </w:p>
    <w:tbl>
      <w:tblPr>
        <w:tblW w:w="0" w:type="auto"/>
        <w:tblLayout w:type="fixed"/>
        <w:tblCellMar>
          <w:left w:w="62" w:type="dxa"/>
          <w:right w:w="62" w:type="dxa"/>
        </w:tblCellMar>
        <w:tblLook w:val="0000"/>
      </w:tblPr>
      <w:tblGrid>
        <w:gridCol w:w="2621"/>
        <w:gridCol w:w="5901"/>
      </w:tblGrid>
      <w:tr w:rsidTr="00BA21FD">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Performance criteria describe the performance needed to demonstrate achievement of the element. Where bold italicised text is used, furt</w:t>
            </w:r>
            <w:r w:rsidRPr="004D3372">
              <w:t>her information is detailed in the required skills and knowledge section and the range statement. Assessment of performance is to be consistent with the evidence guide.</w:t>
            </w:r>
          </w:p>
        </w:tc>
      </w:tr>
    </w:tbl>
    <w:p w:rsidR="00000000" w:rsidRPr="004D3372" w:rsidP="004D3372">
      <w:pPr>
        <w:pStyle w:val="BodyText"/>
      </w:pPr>
    </w:p>
    <w:p w:rsidR="00000000" w:rsidRPr="004D3372" w:rsidP="004D3372">
      <w:pPr>
        <w:pStyle w:val="AllowPageBreak"/>
      </w:pPr>
    </w:p>
    <w:p w:rsidR="00000000" w:rsidRPr="004D3372" w:rsidP="004D3372">
      <w:pPr>
        <w:pStyle w:val="Heading1"/>
      </w:pPr>
      <w:bookmarkStart w:id="8" w:name="O_237069"/>
      <w:bookmarkEnd w:id="8"/>
      <w:r w:rsidRPr="004D3372">
        <w:t>Elements and Performance Criteria</w:t>
      </w:r>
    </w:p>
    <w:tbl>
      <w:tblPr>
        <w:tblW w:w="0" w:type="auto"/>
        <w:tblLayout w:type="fixed"/>
        <w:tblCellMar>
          <w:left w:w="62" w:type="dxa"/>
          <w:right w:w="62" w:type="dxa"/>
        </w:tblCellMar>
        <w:tblLook w:val="0000"/>
      </w:tblPr>
      <w:tblGrid>
        <w:gridCol w:w="2621"/>
        <w:gridCol w:w="5901"/>
      </w:tblGrid>
      <w:tr w:rsidTr="00BA21FD">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PERFORMANCE CRITERIA</w:t>
            </w:r>
          </w:p>
        </w:tc>
      </w:tr>
      <w:tr w:rsidTr="00BA21FD">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List"/>
              <w:rPr>
                <w:lang w:val="en-NZ"/>
              </w:rPr>
            </w:pPr>
            <w:r w:rsidRPr="004D3372">
              <w:t>1.</w:t>
            </w:r>
            <w:r w:rsidRPr="004D3372">
              <w:tab/>
            </w:r>
            <w:r w:rsidRPr="004D3372">
              <w:t>Establish servicing requirements and liaise with customer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2"/>
            </w:pPr>
            <w:r w:rsidRPr="004D3372">
              <w:t>1.1.</w:t>
            </w:r>
            <w:r w:rsidRPr="004D3372">
              <w:tab/>
              <w:t xml:space="preserve">Identify type of chronograph watch mechanisms and components </w:t>
            </w:r>
          </w:p>
          <w:p w:rsidR="00000000" w:rsidRPr="004D3372" w:rsidP="004D3372">
            <w:pPr>
              <w:pStyle w:val="List2"/>
            </w:pPr>
            <w:r w:rsidRPr="004D3372">
              <w:t>1.2.</w:t>
            </w:r>
            <w:r w:rsidRPr="004D3372">
              <w:tab/>
              <w:t>Prepare written quotation and inform customer of watch condition and performance concerns, outlining recommended service proce</w:t>
            </w:r>
            <w:r w:rsidRPr="004D3372">
              <w:t xml:space="preserve">dures to be undertaken to remedy identified faults  </w:t>
            </w:r>
          </w:p>
          <w:p w:rsidR="00000000" w:rsidRPr="004D3372" w:rsidP="004D3372">
            <w:pPr>
              <w:pStyle w:val="List2"/>
            </w:pPr>
            <w:r w:rsidRPr="004D3372">
              <w:t>1.3.</w:t>
            </w:r>
            <w:r w:rsidRPr="004D3372">
              <w:tab/>
              <w:t xml:space="preserve">Verify and agree on servicing requirements with customer </w:t>
            </w:r>
          </w:p>
          <w:p w:rsidR="00000000" w:rsidRPr="004D3372" w:rsidP="004D3372">
            <w:pPr>
              <w:pStyle w:val="List2"/>
            </w:pPr>
            <w:r w:rsidRPr="004D3372">
              <w:t>1.4.</w:t>
            </w:r>
            <w:r w:rsidRPr="004D3372">
              <w:tab/>
              <w:t xml:space="preserve">Prepare watch for handover </w:t>
            </w:r>
          </w:p>
          <w:p w:rsidR="00000000" w:rsidRPr="004D3372" w:rsidP="004D3372">
            <w:pPr>
              <w:pStyle w:val="List2"/>
            </w:pPr>
            <w:r w:rsidRPr="004D3372">
              <w:t>1.5.</w:t>
            </w:r>
            <w:r w:rsidRPr="004D3372">
              <w:tab/>
              <w:t>Establish appropriate working environment</w:t>
            </w:r>
          </w:p>
          <w:p w:rsidR="00000000" w:rsidP="004D3372">
            <w:pPr>
              <w:pStyle w:val="List2"/>
              <w:rPr>
                <w:lang w:val="en-NZ"/>
              </w:rPr>
            </w:pPr>
            <w:r w:rsidRPr="004D3372">
              <w:t>1.6.</w:t>
            </w:r>
            <w:r w:rsidRPr="004D3372">
              <w:tab/>
              <w:t>Record and document repair process</w:t>
            </w:r>
          </w:p>
        </w:tc>
      </w:tr>
      <w:tr w:rsidTr="00BA21FD">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List"/>
              <w:rPr>
                <w:lang w:val="en-NZ"/>
              </w:rPr>
            </w:pPr>
            <w:r w:rsidRPr="004D3372">
              <w:t>2.</w:t>
            </w:r>
            <w:r w:rsidRPr="004D3372">
              <w:tab/>
              <w:t xml:space="preserve">Disassemble and </w:t>
            </w:r>
            <w:r w:rsidRPr="004D3372">
              <w:t>reassemble chronograph watches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2"/>
            </w:pPr>
            <w:r w:rsidRPr="004D3372">
              <w:t>2.1.</w:t>
            </w:r>
            <w:r w:rsidRPr="004D3372">
              <w:tab/>
              <w:t>Open and close chronograph watch cases correctly</w:t>
            </w:r>
          </w:p>
          <w:p w:rsidR="00000000" w:rsidRPr="004D3372" w:rsidP="004D3372">
            <w:pPr>
              <w:pStyle w:val="List2"/>
            </w:pPr>
            <w:r w:rsidRPr="004D3372">
              <w:t>2.2.</w:t>
            </w:r>
            <w:r w:rsidRPr="004D3372">
              <w:tab/>
              <w:t>Remove and replace case components, dials and hands, movements and sub-assemblies in correct sequence without damaging or marking</w:t>
            </w:r>
          </w:p>
          <w:p w:rsidR="00000000" w:rsidRPr="004D3372" w:rsidP="004D3372">
            <w:pPr>
              <w:pStyle w:val="List2"/>
            </w:pPr>
            <w:r w:rsidRPr="004D3372">
              <w:t>2.3.</w:t>
            </w:r>
            <w:r w:rsidRPr="004D3372">
              <w:tab/>
              <w:t>Verify condition of case pushbu</w:t>
            </w:r>
            <w:r w:rsidRPr="004D3372">
              <w:t>ttons, operation and gaskets and replace, as required</w:t>
            </w:r>
          </w:p>
          <w:p w:rsidR="00000000" w:rsidRPr="004D3372" w:rsidP="004D3372">
            <w:pPr>
              <w:pStyle w:val="List2"/>
            </w:pPr>
            <w:r w:rsidRPr="004D3372">
              <w:t>2.4.</w:t>
            </w:r>
            <w:r w:rsidRPr="004D3372">
              <w:tab/>
              <w:t xml:space="preserve">Clean cases and bands, as required </w:t>
            </w:r>
          </w:p>
          <w:p w:rsidR="00000000" w:rsidP="004D3372">
            <w:pPr>
              <w:pStyle w:val="List2"/>
              <w:rPr>
                <w:lang w:val="en-NZ"/>
              </w:rPr>
            </w:pPr>
            <w:r w:rsidRPr="004D3372">
              <w:t>2.5.</w:t>
            </w:r>
            <w:r w:rsidRPr="004D3372">
              <w:tab/>
              <w:t>Apply dismantling and assembly precautions</w:t>
            </w:r>
          </w:p>
        </w:tc>
      </w:tr>
      <w:tr w:rsidTr="00BA21FD">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List"/>
              <w:rPr>
                <w:lang w:val="en-NZ"/>
              </w:rPr>
            </w:pPr>
            <w:r w:rsidRPr="004D3372">
              <w:t>3.</w:t>
            </w:r>
            <w:r w:rsidRPr="004D3372">
              <w:tab/>
              <w:t>Service and adjust chronograph mechanisms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2"/>
            </w:pPr>
            <w:r w:rsidRPr="004D3372">
              <w:t>3.1.</w:t>
            </w:r>
            <w:r w:rsidRPr="004D3372">
              <w:tab/>
              <w:t xml:space="preserve">Inspect condition of chronograph components </w:t>
            </w:r>
          </w:p>
          <w:p w:rsidR="00000000" w:rsidRPr="004D3372" w:rsidP="004D3372">
            <w:pPr>
              <w:pStyle w:val="List2"/>
            </w:pPr>
            <w:r w:rsidRPr="004D3372">
              <w:t>3.2.</w:t>
            </w:r>
            <w:r w:rsidRPr="004D3372">
              <w:tab/>
            </w:r>
            <w:r w:rsidRPr="004D3372">
              <w:t>Lubricate chronograph mechanism with correct type and amount according to manufacturer specifications</w:t>
            </w:r>
          </w:p>
          <w:p w:rsidR="00000000" w:rsidRPr="004D3372" w:rsidP="004D3372">
            <w:pPr>
              <w:pStyle w:val="List2"/>
            </w:pPr>
            <w:r w:rsidRPr="004D3372">
              <w:t>3.3.</w:t>
            </w:r>
            <w:r w:rsidRPr="004D3372">
              <w:tab/>
              <w:t xml:space="preserve">Replace faulty or worn components </w:t>
            </w:r>
          </w:p>
          <w:p w:rsidR="00000000" w:rsidRPr="004D3372" w:rsidP="004D3372">
            <w:pPr>
              <w:pStyle w:val="List2"/>
            </w:pPr>
            <w:r w:rsidRPr="004D3372">
              <w:t>3.4.</w:t>
            </w:r>
            <w:r w:rsidRPr="004D3372">
              <w:tab/>
              <w:t xml:space="preserve">Clean chronograph components </w:t>
            </w:r>
          </w:p>
          <w:p w:rsidR="00000000" w:rsidRPr="004D3372" w:rsidP="004D3372">
            <w:pPr>
              <w:pStyle w:val="List2"/>
            </w:pPr>
            <w:r w:rsidRPr="004D3372">
              <w:t>3.5.</w:t>
            </w:r>
            <w:r w:rsidRPr="004D3372">
              <w:tab/>
              <w:t>Inspect chronograph watch for cleanliness and rectify imperfections and fa</w:t>
            </w:r>
            <w:r w:rsidRPr="004D3372">
              <w:t>ults</w:t>
            </w:r>
          </w:p>
          <w:p w:rsidR="00000000" w:rsidP="004D3372">
            <w:pPr>
              <w:pStyle w:val="List2"/>
              <w:rPr>
                <w:lang w:val="en-NZ"/>
              </w:rPr>
            </w:pPr>
            <w:r w:rsidRPr="004D3372">
              <w:t>3.6.</w:t>
            </w:r>
            <w:r w:rsidRPr="004D3372">
              <w:tab/>
              <w:t>Adjust chronograph components for correct end shake, clearances and penetrations</w:t>
            </w:r>
          </w:p>
        </w:tc>
      </w:tr>
      <w:tr w:rsidTr="00BA21FD">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List"/>
              <w:rPr>
                <w:lang w:val="en-NZ"/>
              </w:rPr>
            </w:pPr>
            <w:r w:rsidRPr="004D3372">
              <w:t>4.</w:t>
            </w:r>
            <w:r w:rsidRPr="004D3372">
              <w:tab/>
              <w:t>Test and adjust chronograph watch function and performance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2"/>
            </w:pPr>
            <w:r w:rsidRPr="004D3372">
              <w:t>4.1.</w:t>
            </w:r>
            <w:r w:rsidRPr="004D3372">
              <w:tab/>
              <w:t>Perform pre-service inspection and fault-finding of chronograph action, function and depthings</w:t>
            </w:r>
          </w:p>
          <w:p w:rsidR="00000000" w:rsidRPr="004D3372" w:rsidP="004D3372">
            <w:pPr>
              <w:pStyle w:val="List2"/>
            </w:pPr>
            <w:r w:rsidRPr="004D3372">
              <w:t>4.</w:t>
            </w:r>
            <w:r w:rsidRPr="004D3372">
              <w:t>2.</w:t>
            </w:r>
            <w:r w:rsidRPr="004D3372">
              <w:tab/>
              <w:t xml:space="preserve">Verify and confirm dial and hand fitting, and casing up of chronograph </w:t>
            </w:r>
          </w:p>
          <w:p w:rsidR="00000000" w:rsidRPr="004D3372" w:rsidP="004D3372">
            <w:pPr>
              <w:pStyle w:val="List2"/>
            </w:pPr>
            <w:r w:rsidRPr="004D3372">
              <w:t>4.3.</w:t>
            </w:r>
            <w:r w:rsidRPr="004D3372">
              <w:tab/>
              <w:t>Verify watch performance and rate testing</w:t>
            </w:r>
          </w:p>
          <w:p w:rsidR="00000000" w:rsidP="004D3372">
            <w:pPr>
              <w:pStyle w:val="List2"/>
              <w:rPr>
                <w:lang w:val="en-NZ"/>
              </w:rPr>
            </w:pPr>
            <w:r w:rsidRPr="004D3372">
              <w:t>4.4.</w:t>
            </w:r>
            <w:r w:rsidRPr="004D3372">
              <w:tab/>
              <w:t>Perform final adjustment and correction of recording and zeroing mechanism</w:t>
            </w:r>
          </w:p>
        </w:tc>
      </w:tr>
      <w:tr w:rsidTr="00BA21FD">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List"/>
              <w:rPr>
                <w:lang w:val="en-NZ"/>
              </w:rPr>
            </w:pPr>
            <w:r w:rsidRPr="004D3372">
              <w:t>5.</w:t>
            </w:r>
            <w:r w:rsidRPr="004D3372">
              <w:tab/>
              <w:t>Apply industry workshop standards to perform work</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2"/>
            </w:pPr>
            <w:r w:rsidRPr="004D3372">
              <w:t>5.1.</w:t>
            </w:r>
            <w:r w:rsidRPr="004D3372">
              <w:tab/>
              <w:t>Use hand tools and equipment safely and correctly</w:t>
            </w:r>
          </w:p>
          <w:p w:rsidR="00000000" w:rsidRPr="004D3372" w:rsidP="004D3372">
            <w:pPr>
              <w:pStyle w:val="List2"/>
            </w:pPr>
            <w:r w:rsidRPr="004D3372">
              <w:t>5.2.</w:t>
            </w:r>
            <w:r w:rsidRPr="004D3372">
              <w:tab/>
              <w:t>Handle components without damaging or marking</w:t>
            </w:r>
          </w:p>
          <w:p w:rsidR="00000000" w:rsidRPr="004D3372" w:rsidP="004D3372">
            <w:pPr>
              <w:pStyle w:val="List2"/>
            </w:pPr>
            <w:r w:rsidRPr="004D3372">
              <w:t>5.3.</w:t>
            </w:r>
            <w:r w:rsidRPr="004D3372">
              <w:tab/>
              <w:t>Establish a clean and appropriate work environment</w:t>
            </w:r>
          </w:p>
        </w:tc>
      </w:tr>
    </w:tbl>
    <w:p w:rsidR="00BA21FD" w:rsidP="004D3372">
      <w:pPr>
        <w:pStyle w:val="BodyText"/>
      </w:pPr>
    </w:p>
    <w:p w:rsidR="00BA21FD" w:rsidP="004D3372">
      <w:pPr>
        <w:pStyle w:val="BodyText"/>
      </w:pPr>
    </w:p>
    <w:p w:rsidR="00000000" w:rsidRPr="004D3372" w:rsidP="004D3372">
      <w:pPr>
        <w:pStyle w:val="Heading1"/>
      </w:pPr>
      <w:bookmarkStart w:id="9" w:name="O_261019"/>
      <w:bookmarkEnd w:id="9"/>
      <w:r w:rsidRPr="004D3372">
        <w:t>Required Skills and Knowledge</w:t>
      </w:r>
    </w:p>
    <w:tbl>
      <w:tblPr>
        <w:tblW w:w="0" w:type="auto"/>
        <w:tblLayout w:type="fixed"/>
        <w:tblCellMar>
          <w:left w:w="62" w:type="dxa"/>
          <w:right w:w="62" w:type="dxa"/>
        </w:tblCellMar>
        <w:tblLook w:val="0000"/>
      </w:tblPr>
      <w:tblGrid>
        <w:gridCol w:w="8522"/>
      </w:tblGrid>
      <w:tr w:rsidTr="00BA21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REQUIRED SKILLS AND KNOWLEDGE</w:t>
            </w:r>
          </w:p>
        </w:tc>
      </w:tr>
      <w:tr w:rsidTr="00BA21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This section describes the skills and knowledge required for this unit.</w:t>
            </w:r>
          </w:p>
        </w:tc>
      </w:tr>
      <w:tr w:rsidTr="00BA2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Required skills</w:t>
            </w:r>
          </w:p>
        </w:tc>
      </w:tr>
      <w:tr w:rsidTr="00BA2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Required skills include:</w:t>
            </w:r>
          </w:p>
          <w:p w:rsidR="00000000" w:rsidRPr="004D3372" w:rsidP="004D3372">
            <w:pPr>
              <w:pStyle w:val="ListBullet"/>
            </w:pPr>
            <w:r w:rsidRPr="004D3372">
              <w:t>diagnosing faults in complex mechanical watches</w:t>
            </w:r>
          </w:p>
          <w:p w:rsidR="00000000" w:rsidRPr="004D3372" w:rsidP="004D3372">
            <w:pPr>
              <w:pStyle w:val="ListBullet"/>
            </w:pPr>
            <w:r w:rsidRPr="004D3372">
              <w:t xml:space="preserve">dismantling/reassembling mechanical watch movements in accordance with procedures and manufacturer guidelines </w:t>
            </w:r>
          </w:p>
          <w:p w:rsidR="00000000" w:rsidRPr="004D3372" w:rsidP="004D3372">
            <w:pPr>
              <w:pStyle w:val="ListBullet"/>
            </w:pPr>
            <w:r w:rsidRPr="004D3372">
              <w:t>inspecting and adjusting chronograph watch mechanisms and sub-assemblies</w:t>
            </w:r>
          </w:p>
          <w:p w:rsidR="00000000" w:rsidRPr="004D3372" w:rsidP="004D3372">
            <w:pPr>
              <w:pStyle w:val="ListBullet"/>
            </w:pPr>
            <w:r w:rsidRPr="004D3372">
              <w:t>fault-finding and inspecting watch mechanisms and sub-assemblies</w:t>
            </w:r>
          </w:p>
          <w:p w:rsidR="00000000" w:rsidRPr="004D3372" w:rsidP="004D3372">
            <w:pPr>
              <w:pStyle w:val="ListBullet"/>
            </w:pPr>
            <w:r w:rsidRPr="004D3372">
              <w:t>perform</w:t>
            </w:r>
            <w:r w:rsidRPr="004D3372">
              <w:t>ing timekeeping analysis and adjustment techniques</w:t>
            </w:r>
          </w:p>
          <w:p w:rsidR="00000000" w:rsidP="004D3372">
            <w:pPr>
              <w:pStyle w:val="ListBullet"/>
              <w:rPr>
                <w:lang w:val="en-NZ"/>
              </w:rPr>
            </w:pPr>
            <w:r w:rsidRPr="004D3372">
              <w:t>selecting and applying correct amount of lubrication for chronograph mechanisms</w:t>
            </w:r>
          </w:p>
        </w:tc>
      </w:tr>
      <w:tr w:rsidTr="00BA2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Required knowledge</w:t>
            </w:r>
          </w:p>
        </w:tc>
      </w:tr>
      <w:tr w:rsidTr="00BA2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Required knowledge includes:</w:t>
            </w:r>
          </w:p>
          <w:p w:rsidR="00000000" w:rsidRPr="004D3372" w:rsidP="004D3372">
            <w:pPr>
              <w:pStyle w:val="ListBullet"/>
            </w:pPr>
            <w:r w:rsidRPr="004D3372">
              <w:t>basic functions and operations of the chronograph or stop watch (e.g. star</w:t>
            </w:r>
            <w:r w:rsidRPr="004D3372">
              <w:t xml:space="preserve">t, stop and reset) </w:t>
            </w:r>
          </w:p>
          <w:p w:rsidR="00000000" w:rsidRPr="004D3372" w:rsidP="004D3372">
            <w:pPr>
              <w:pStyle w:val="ListBullet"/>
            </w:pPr>
            <w:r w:rsidRPr="004D3372">
              <w:t>identification of the component parts of a chronograph watch mechanism</w:t>
            </w:r>
          </w:p>
          <w:p w:rsidR="00000000" w:rsidRPr="004D3372" w:rsidP="004D3372">
            <w:pPr>
              <w:pStyle w:val="ListBullet"/>
            </w:pPr>
            <w:r w:rsidRPr="004D3372">
              <w:t>inspections and adjustments techniques of mechanical chronograph mechanisms</w:t>
            </w:r>
          </w:p>
          <w:p w:rsidR="00000000" w:rsidRPr="004D3372" w:rsidP="004D3372">
            <w:pPr>
              <w:pStyle w:val="ListBullet"/>
            </w:pPr>
            <w:r w:rsidRPr="004D3372">
              <w:t>dismantling/reassembling techniques for mechanical chronograph watches in accordance with</w:t>
            </w:r>
            <w:r w:rsidRPr="004D3372">
              <w:t xml:space="preserve"> procedures and manufacturer guidelines </w:t>
            </w:r>
          </w:p>
          <w:p w:rsidR="00000000" w:rsidRPr="004D3372" w:rsidP="004D3372">
            <w:pPr>
              <w:pStyle w:val="ListBullet"/>
            </w:pPr>
            <w:r w:rsidRPr="004D3372">
              <w:t>manufacturer specification and tolerances for lubrication, performance and timekeeping</w:t>
            </w:r>
          </w:p>
          <w:p w:rsidR="00000000" w:rsidRPr="004D3372" w:rsidP="004D3372">
            <w:pPr>
              <w:pStyle w:val="ListBullet"/>
            </w:pPr>
            <w:r w:rsidRPr="004D3372">
              <w:t xml:space="preserve">chronograph watch case construction, and pushbuttons and pendants servicing </w:t>
            </w:r>
          </w:p>
          <w:p w:rsidR="00000000" w:rsidRPr="004D3372" w:rsidP="004D3372">
            <w:pPr>
              <w:pStyle w:val="ListBullet"/>
            </w:pPr>
            <w:r w:rsidRPr="004D3372">
              <w:t>band construction and components</w:t>
            </w:r>
          </w:p>
          <w:p w:rsidR="00000000" w:rsidRPr="004D3372" w:rsidP="004D3372">
            <w:pPr>
              <w:pStyle w:val="ListBullet"/>
            </w:pPr>
            <w:r w:rsidRPr="004D3372">
              <w:t>occupational health and safety (OHS) regulations and procedures)</w:t>
            </w:r>
          </w:p>
        </w:tc>
      </w:tr>
    </w:tbl>
    <w:p w:rsidR="00BA21FD" w:rsidP="004D3372">
      <w:pPr>
        <w:pStyle w:val="BodyText"/>
      </w:pPr>
    </w:p>
    <w:p w:rsidR="00BA21FD" w:rsidP="004D3372">
      <w:pPr>
        <w:pStyle w:val="BodyText"/>
      </w:pPr>
    </w:p>
    <w:p w:rsidR="00000000" w:rsidRPr="004D3372" w:rsidP="004D3372">
      <w:pPr>
        <w:pStyle w:val="AllowPageBreak"/>
      </w:pPr>
    </w:p>
    <w:p w:rsidR="00000000" w:rsidRPr="004D3372" w:rsidP="004D3372">
      <w:pPr>
        <w:pStyle w:val="Heading1"/>
      </w:pPr>
      <w:bookmarkStart w:id="10" w:name="O_245053"/>
      <w:bookmarkEnd w:id="10"/>
      <w:r w:rsidRPr="004D3372">
        <w:t>Evidence Guide</w:t>
      </w:r>
    </w:p>
    <w:tbl>
      <w:tblPr>
        <w:tblW w:w="9570" w:type="dxa"/>
        <w:tblLayout w:type="fixed"/>
        <w:tblCellMar>
          <w:left w:w="62" w:type="dxa"/>
          <w:right w:w="62" w:type="dxa"/>
        </w:tblCellMar>
        <w:tblLook w:val="0000"/>
      </w:tblPr>
      <w:tblGrid>
        <w:gridCol w:w="3908"/>
        <w:gridCol w:w="5662"/>
      </w:tblGrid>
      <w:tr w:rsidTr="00BA21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EVIDENCE GUIDE</w:t>
            </w:r>
          </w:p>
        </w:tc>
      </w:tr>
      <w:tr w:rsidTr="00BA21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The evidence guide provides advice on assessment and must be read in conjunction with the performance criteria, required skills and knowledge, range statement and the Assessment Guidelines for the Training Package.</w:t>
            </w:r>
          </w:p>
        </w:tc>
      </w:tr>
      <w:tr w:rsidTr="00BA2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 xml:space="preserve">A person who demonstrates competency in this unit must be able to service mechanical chronograph watches to industry standards, manufacturer specifications and in accordance with safety regulations and procedures. </w:t>
            </w:r>
          </w:p>
        </w:tc>
      </w:tr>
      <w:tr w:rsidTr="00BA2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Critical aspects for assessment and evid</w:t>
            </w:r>
            <w:r w:rsidRPr="004D3372">
              <w:rPr>
                <w:rStyle w:val="SpecialBold"/>
              </w:rPr>
              <w:t>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Assessors must be satisfied that the candidate can competently and consistently:</w:t>
            </w:r>
          </w:p>
          <w:p w:rsidR="00000000" w:rsidRPr="004D3372" w:rsidP="004D3372">
            <w:pPr>
              <w:pStyle w:val="ListBullet"/>
            </w:pPr>
            <w:r w:rsidRPr="004D3372">
              <w:t>dismantle, assemble and clean chronograph watches using correct techniques and precautions</w:t>
            </w:r>
          </w:p>
          <w:p w:rsidR="00000000" w:rsidRPr="004D3372" w:rsidP="004D3372">
            <w:pPr>
              <w:pStyle w:val="ListBullet"/>
            </w:pPr>
            <w:r w:rsidRPr="004D3372">
              <w:t>inspect, fault-find and adjust</w:t>
            </w:r>
            <w:r w:rsidRPr="004D3372">
              <w:t xml:space="preserve"> chronograph mechanisms</w:t>
            </w:r>
          </w:p>
          <w:p w:rsidR="00000000" w:rsidRPr="004D3372" w:rsidP="004D3372">
            <w:pPr>
              <w:pStyle w:val="ListBullet"/>
            </w:pPr>
            <w:r w:rsidRPr="004D3372">
              <w:t xml:space="preserve">perform function and performance testing </w:t>
            </w:r>
          </w:p>
          <w:p w:rsidR="00000000" w:rsidRPr="004D3372" w:rsidP="004D3372">
            <w:pPr>
              <w:pStyle w:val="ListBullet"/>
            </w:pPr>
            <w:r w:rsidRPr="004D3372">
              <w:t>perform chronograph dial and hand fitting</w:t>
            </w:r>
          </w:p>
          <w:p w:rsidR="00000000" w:rsidP="004D3372">
            <w:pPr>
              <w:pStyle w:val="ListBullet"/>
              <w:rPr>
                <w:lang w:val="en-NZ"/>
              </w:rPr>
            </w:pPr>
            <w:r w:rsidRPr="004D3372">
              <w:t>select and apply lubricants correctly.</w:t>
            </w:r>
          </w:p>
        </w:tc>
      </w:tr>
      <w:tr w:rsidTr="00BA2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Bullet"/>
            </w:pPr>
            <w:r w:rsidRPr="004D3372">
              <w:t>Assessment may occur on the job or in an appropriately sim</w:t>
            </w:r>
            <w:r w:rsidRPr="004D3372">
              <w:t>ulated environment. Access is required to real or appropriately simulated situations, including work areas, materials and equipment, and information on workplace practices and OHS practices.</w:t>
            </w:r>
          </w:p>
          <w:p w:rsidR="00000000" w:rsidRPr="004D3372" w:rsidP="004D3372">
            <w:pPr>
              <w:pStyle w:val="ListBullet"/>
            </w:pPr>
            <w:r w:rsidRPr="004D3372">
              <w:t>Where applicable, reasonable adjustment must be made to work envi</w:t>
            </w:r>
            <w:r w:rsidRPr="004D3372">
              <w:t>ronments and training situations to accommodate ethnicity, age, gender, demographics and disability.</w:t>
            </w:r>
          </w:p>
          <w:p w:rsidR="00000000" w:rsidP="004D3372">
            <w:pPr>
              <w:pStyle w:val="ListBullet"/>
              <w:rPr>
                <w:lang w:val="en-NZ"/>
              </w:rPr>
            </w:pPr>
            <w:r w:rsidRPr="004D3372">
              <w:t>Access must be provided to appropriate learning and/or assessment support when required. Where applicable, physical resources should include equipment modi</w:t>
            </w:r>
            <w:r w:rsidRPr="004D3372">
              <w:t>fied for people with disabilities.</w:t>
            </w:r>
          </w:p>
        </w:tc>
      </w:tr>
      <w:tr w:rsidTr="00BA2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ListBullet"/>
            </w:pPr>
            <w:r w:rsidRPr="004D3372">
              <w:t>Assessment must satisfy the endorsed Assessment Guidelines of the MEM05 Metal and Engineering Training Package.</w:t>
            </w:r>
          </w:p>
          <w:p w:rsidR="00000000" w:rsidRPr="004D3372" w:rsidP="004D3372">
            <w:pPr>
              <w:pStyle w:val="ListBullet"/>
            </w:pPr>
            <w:r w:rsidRPr="004D3372">
              <w:t>Assessment methods must confirm consistency and accuracy of performance (over time and in a range of workplace relevant contexts) together with application of underpinning knowledge.</w:t>
            </w:r>
          </w:p>
          <w:p w:rsidR="00000000" w:rsidRPr="004D3372" w:rsidP="004D3372">
            <w:pPr>
              <w:pStyle w:val="ListBullet"/>
            </w:pPr>
            <w:r w:rsidRPr="004D3372">
              <w:t>Assessment methods must be by direct observation of tasks and include que</w:t>
            </w:r>
            <w:r w:rsidRPr="004D3372">
              <w:t>stioning on underpinning knowledge to ensure its correct interpretation and application.</w:t>
            </w:r>
          </w:p>
          <w:p w:rsidR="00000000" w:rsidRPr="004D3372" w:rsidP="004D3372">
            <w:pPr>
              <w:pStyle w:val="ListBullet"/>
            </w:pPr>
            <w:r w:rsidRPr="004D3372">
              <w:t>Assessment may be applied under project-related conditions (real or simulated) and require evidence of process.</w:t>
            </w:r>
          </w:p>
          <w:p w:rsidR="00000000" w:rsidRPr="004D3372" w:rsidP="004D3372">
            <w:pPr>
              <w:pStyle w:val="ListBullet"/>
            </w:pPr>
            <w:r w:rsidRPr="004D3372">
              <w:t>Assessment must confirm a reasonable inference that com</w:t>
            </w:r>
            <w:r w:rsidRPr="004D3372">
              <w:t>petency is not only able to be satisfied under the particular circumstance, but is able to be transferred to other circumstances.</w:t>
            </w:r>
          </w:p>
          <w:p w:rsidR="00000000" w:rsidP="004D3372">
            <w:pPr>
              <w:pStyle w:val="ListBullet"/>
              <w:rPr>
                <w:lang w:val="en-NZ"/>
              </w:rPr>
            </w:pPr>
            <w:r w:rsidRPr="004D3372">
              <w:t>Assessment may be in conjunction with assessment of other units of competency where required.</w:t>
            </w:r>
          </w:p>
        </w:tc>
      </w:tr>
      <w:tr w:rsidTr="00BA2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Guidance information for assess</w:t>
            </w:r>
            <w:r w:rsidRPr="004D3372">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Assessment processes and techniques must be culturally appropriate and appropriate to the language and literacy capacity of the candidate and the work being performed.</w:t>
            </w:r>
          </w:p>
        </w:tc>
      </w:tr>
    </w:tbl>
    <w:p w:rsidR="00BA21FD" w:rsidP="004D3372">
      <w:pPr>
        <w:pStyle w:val="BodyText"/>
      </w:pPr>
    </w:p>
    <w:p w:rsidR="00BA21FD" w:rsidP="004D3372">
      <w:pPr>
        <w:pStyle w:val="BodyText"/>
      </w:pPr>
    </w:p>
    <w:p w:rsidR="00000000" w:rsidRPr="004D3372" w:rsidP="004D3372">
      <w:pPr>
        <w:pStyle w:val="Heading1"/>
      </w:pPr>
      <w:bookmarkStart w:id="11" w:name="O_253036"/>
      <w:bookmarkEnd w:id="11"/>
      <w:r w:rsidRPr="004D3372">
        <w:t>Range Statement</w:t>
      </w:r>
    </w:p>
    <w:tbl>
      <w:tblPr>
        <w:tblW w:w="0" w:type="auto"/>
        <w:tblLayout w:type="fixed"/>
        <w:tblCellMar>
          <w:left w:w="62" w:type="dxa"/>
          <w:right w:w="62" w:type="dxa"/>
        </w:tblCellMar>
        <w:tblLook w:val="0000"/>
      </w:tblPr>
      <w:tblGrid>
        <w:gridCol w:w="3484"/>
        <w:gridCol w:w="5038"/>
      </w:tblGrid>
      <w:tr w:rsidTr="00BA21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RANGE STATEMENT</w:t>
            </w:r>
          </w:p>
        </w:tc>
      </w:tr>
      <w:tr w:rsidTr="00BA21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t>The range statement relates to the unit of competency as a whole. It allows for different work environments and situations that may affect performance. Bold italicised wording, if used in the performance criteria, is detailed below. Essential operating con</w:t>
            </w:r>
            <w:r w:rsidRPr="004D3372">
              <w:t>ditions that may be present with training and assessment (depending on the work situation, needs of the candidate, accessibility of the item, and local industry and regional contexts) may also be included.</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Types of chronograph watch mechanisms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Types of c</w:t>
            </w:r>
            <w:r w:rsidRPr="004D3372">
              <w:t>hronograph watch mechanisms may include:</w:t>
            </w:r>
          </w:p>
          <w:p w:rsidR="00000000" w:rsidRPr="004D3372" w:rsidP="004D3372">
            <w:pPr>
              <w:pStyle w:val="ListBullet"/>
            </w:pPr>
            <w:r w:rsidRPr="004D3372">
              <w:t>types (e.g. application of dial scale indications - tachymeter and telemeter)</w:t>
            </w:r>
          </w:p>
          <w:p w:rsidR="00000000" w:rsidRPr="004D3372" w:rsidP="004D3372">
            <w:pPr>
              <w:pStyle w:val="ListBullet"/>
            </w:pPr>
            <w:r w:rsidRPr="004D3372">
              <w:t>chronograph operating systems (e.g. pillar wheel actuated or cam controlled)</w:t>
            </w:r>
          </w:p>
          <w:p w:rsidR="00000000" w:rsidRPr="004D3372" w:rsidP="004D3372">
            <w:pPr>
              <w:pStyle w:val="ListBullet"/>
            </w:pPr>
            <w:r w:rsidRPr="004D3372">
              <w:t>features (e.g. minute record, hour record, automatic and split second)</w:t>
            </w:r>
          </w:p>
          <w:p w:rsidR="00000000" w:rsidP="004D3372">
            <w:pPr>
              <w:pStyle w:val="ListBullet"/>
              <w:rPr>
                <w:lang w:val="en-NZ"/>
              </w:rPr>
            </w:pPr>
            <w:r w:rsidRPr="004D3372">
              <w:t xml:space="preserve">performance characteristics of chronograph watches </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Appropriate working environment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Appropriate working environment may include:</w:t>
            </w:r>
          </w:p>
          <w:p w:rsidR="00000000" w:rsidRPr="004D3372" w:rsidP="004D3372">
            <w:pPr>
              <w:pStyle w:val="ListBullet"/>
            </w:pPr>
            <w:r w:rsidRPr="004D3372">
              <w:t>adequate lighting and ventilation</w:t>
            </w:r>
          </w:p>
          <w:p w:rsidR="00000000" w:rsidRPr="004D3372" w:rsidP="004D3372">
            <w:pPr>
              <w:pStyle w:val="ListBullet"/>
            </w:pPr>
            <w:r w:rsidRPr="004D3372">
              <w:t>clean bench and work</w:t>
            </w:r>
            <w:r w:rsidRPr="004D3372">
              <w:t>ing area</w:t>
            </w:r>
          </w:p>
          <w:p w:rsidR="00000000" w:rsidRPr="004D3372" w:rsidP="004D3372">
            <w:pPr>
              <w:pStyle w:val="ListBullet"/>
            </w:pPr>
            <w:r w:rsidRPr="004D3372">
              <w:t>tools and equipment organised and in good condition</w:t>
            </w:r>
          </w:p>
          <w:p w:rsidR="00000000" w:rsidP="004D3372">
            <w:pPr>
              <w:pStyle w:val="ListBullet"/>
              <w:rPr>
                <w:lang w:val="en-NZ"/>
              </w:rPr>
            </w:pPr>
            <w:r w:rsidRPr="004D3372">
              <w:t>ergonomic seating</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Record and document repair</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Record and document repair may include:</w:t>
            </w:r>
          </w:p>
          <w:p w:rsidR="00000000" w:rsidRPr="004D3372" w:rsidP="004D3372">
            <w:pPr>
              <w:pStyle w:val="ListBullet"/>
            </w:pPr>
            <w:r w:rsidRPr="004D3372">
              <w:t>date and extent of repair</w:t>
            </w:r>
          </w:p>
          <w:p w:rsidR="00000000" w:rsidRPr="004D3372" w:rsidP="004D3372">
            <w:pPr>
              <w:pStyle w:val="ListBullet"/>
            </w:pPr>
            <w:r w:rsidRPr="004D3372">
              <w:t>cost of replacement part</w:t>
            </w:r>
          </w:p>
          <w:p w:rsidR="00000000" w:rsidP="004D3372">
            <w:pPr>
              <w:pStyle w:val="ListBullet"/>
              <w:rPr>
                <w:lang w:val="en-NZ"/>
              </w:rPr>
            </w:pPr>
            <w:r w:rsidRPr="004D3372">
              <w:t xml:space="preserve">time spent on procedure </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Dismantling and assembly precautions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Dismantling and assembly precautions may include:</w:t>
            </w:r>
          </w:p>
          <w:p w:rsidR="00000000" w:rsidRPr="004D3372" w:rsidP="004D3372">
            <w:pPr>
              <w:pStyle w:val="ListBullet"/>
            </w:pPr>
            <w:r w:rsidRPr="004D3372">
              <w:t>inspection of condition and adjustments of chronograph assembly functions</w:t>
            </w:r>
          </w:p>
          <w:p w:rsidR="00000000" w:rsidRPr="004D3372" w:rsidP="004D3372">
            <w:pPr>
              <w:pStyle w:val="ListBullet"/>
            </w:pPr>
            <w:r w:rsidRPr="004D3372">
              <w:t>verification of correct recording system operation (e.g. engagement, depthing, end shake, pene</w:t>
            </w:r>
            <w:r w:rsidRPr="004D3372">
              <w:t>tration)</w:t>
            </w:r>
          </w:p>
          <w:p w:rsidR="00000000" w:rsidRPr="004D3372" w:rsidP="004D3372">
            <w:pPr>
              <w:pStyle w:val="ListBullet"/>
            </w:pPr>
            <w:r w:rsidRPr="004D3372">
              <w:t>correct selection, application and amount of lubrication for chronograph mechanisms</w:t>
            </w:r>
          </w:p>
          <w:p w:rsidR="00000000" w:rsidP="004D3372">
            <w:pPr>
              <w:pStyle w:val="ListBullet"/>
              <w:rPr>
                <w:lang w:val="en-NZ"/>
              </w:rPr>
            </w:pPr>
            <w:r w:rsidRPr="004D3372">
              <w:t>adjustment of timekeeping performance and balance amplitude during chronograph function</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Chronograph components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Chronograph components may include:</w:t>
            </w:r>
          </w:p>
          <w:p w:rsidR="00000000" w:rsidRPr="004D3372" w:rsidP="004D3372">
            <w:pPr>
              <w:pStyle w:val="ListBullet"/>
            </w:pPr>
            <w:r w:rsidRPr="004D3372">
              <w:t>operating mech</w:t>
            </w:r>
            <w:r w:rsidRPr="004D3372">
              <w:t>anism (e.g. single and double pusher action)</w:t>
            </w:r>
          </w:p>
          <w:p w:rsidR="00000000" w:rsidRPr="004D3372" w:rsidP="004D3372">
            <w:pPr>
              <w:pStyle w:val="ListBullet"/>
            </w:pPr>
            <w:r w:rsidRPr="004D3372">
              <w:t xml:space="preserve">clutch system for chronograph engagement </w:t>
            </w:r>
          </w:p>
          <w:p w:rsidR="00000000" w:rsidRPr="004D3372" w:rsidP="004D3372">
            <w:pPr>
              <w:pStyle w:val="ListBullet"/>
            </w:pPr>
            <w:r w:rsidRPr="004D3372">
              <w:t>transmission (e.g. minute and hour record)</w:t>
            </w:r>
          </w:p>
          <w:p w:rsidR="00000000" w:rsidP="004D3372">
            <w:pPr>
              <w:pStyle w:val="ListBullet"/>
              <w:rPr>
                <w:lang w:val="en-NZ"/>
              </w:rPr>
            </w:pPr>
            <w:r w:rsidRPr="004D3372">
              <w:t xml:space="preserve">flyback and zeroing </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Chronograph action</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Chronograph action may include:</w:t>
            </w:r>
          </w:p>
          <w:p w:rsidR="00000000" w:rsidRPr="004D3372" w:rsidP="004D3372">
            <w:pPr>
              <w:pStyle w:val="ListBullet"/>
            </w:pPr>
            <w:r w:rsidRPr="004D3372">
              <w:t>start, stop, reset to zero</w:t>
            </w:r>
          </w:p>
          <w:p w:rsidR="00000000" w:rsidRPr="004D3372" w:rsidP="004D3372">
            <w:pPr>
              <w:pStyle w:val="ListBullet"/>
            </w:pPr>
            <w:r w:rsidRPr="004D3372">
              <w:t>hand zeroing</w:t>
            </w:r>
          </w:p>
          <w:p w:rsidR="00000000" w:rsidP="004D3372">
            <w:pPr>
              <w:pStyle w:val="ListBullet"/>
              <w:rPr>
                <w:lang w:val="en-NZ"/>
              </w:rPr>
            </w:pPr>
            <w:r w:rsidRPr="004D3372">
              <w:t>indexing minute and hour record</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Dial and hand fitting</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Dial and hand fitting may include:</w:t>
            </w:r>
          </w:p>
          <w:p w:rsidR="00000000" w:rsidRPr="004D3372" w:rsidP="004D3372">
            <w:pPr>
              <w:pStyle w:val="ListBullet"/>
            </w:pPr>
            <w:r w:rsidRPr="004D3372">
              <w:t>hand fitting tools and supports</w:t>
            </w:r>
          </w:p>
          <w:p w:rsidR="00000000" w:rsidP="004D3372">
            <w:pPr>
              <w:pStyle w:val="ListBullet"/>
              <w:rPr>
                <w:lang w:val="en-NZ"/>
              </w:rPr>
            </w:pPr>
            <w:r w:rsidRPr="004D3372">
              <w:t>alignments and sychronisation</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Watch performance and rate testing</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Watch performance and rate testing may include:</w:t>
            </w:r>
          </w:p>
          <w:p w:rsidR="00000000" w:rsidRPr="004D3372" w:rsidP="004D3372">
            <w:pPr>
              <w:pStyle w:val="ListBullet"/>
            </w:pPr>
            <w:r w:rsidRPr="004D3372">
              <w:t>beat error diagnos</w:t>
            </w:r>
            <w:r w:rsidRPr="004D3372">
              <w:t>is and adjustment</w:t>
            </w:r>
          </w:p>
          <w:p w:rsidR="00000000" w:rsidRPr="004D3372" w:rsidP="004D3372">
            <w:pPr>
              <w:pStyle w:val="ListBullet"/>
            </w:pPr>
            <w:r w:rsidRPr="004D3372">
              <w:t>rate adjustment/positional errors</w:t>
            </w:r>
          </w:p>
          <w:p w:rsidR="00000000" w:rsidP="004D3372">
            <w:pPr>
              <w:pStyle w:val="ListBullet"/>
              <w:rPr>
                <w:lang w:val="en-NZ"/>
              </w:rPr>
            </w:pPr>
            <w:r w:rsidRPr="004D3372">
              <w:t>amplitude (e.g. chronograph start - maximum variation &amp;lt;40 degrees)</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Hand tools and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Hand tools and equipment may include:</w:t>
            </w:r>
          </w:p>
          <w:p w:rsidR="00000000" w:rsidRPr="004D3372" w:rsidP="004D3372">
            <w:pPr>
              <w:pStyle w:val="ListBullet"/>
            </w:pPr>
            <w:r w:rsidRPr="004D3372">
              <w:t>movement holders for operating chronograph functions</w:t>
            </w:r>
          </w:p>
          <w:p w:rsidR="00000000" w:rsidRPr="004D3372" w:rsidP="004D3372">
            <w:pPr>
              <w:pStyle w:val="ListBullet"/>
            </w:pPr>
            <w:r w:rsidRPr="004D3372">
              <w:t>timing machine</w:t>
            </w:r>
          </w:p>
          <w:p w:rsidR="00000000" w:rsidRPr="004D3372" w:rsidP="004D3372">
            <w:pPr>
              <w:pStyle w:val="ListBullet"/>
            </w:pPr>
            <w:r w:rsidRPr="004D3372">
              <w:t xml:space="preserve">rose cutters </w:t>
            </w:r>
          </w:p>
          <w:p w:rsidR="00000000" w:rsidRPr="004D3372" w:rsidP="004D3372">
            <w:pPr>
              <w:pStyle w:val="ListBullet"/>
            </w:pPr>
            <w:r w:rsidRPr="004D3372">
              <w:t>tools for removing chronograph driving wheel</w:t>
            </w:r>
          </w:p>
          <w:p w:rsidR="00000000" w:rsidRPr="004D3372" w:rsidP="004D3372">
            <w:pPr>
              <w:pStyle w:val="ListBullet"/>
            </w:pPr>
            <w:r w:rsidRPr="004D3372">
              <w:t xml:space="preserve">hand staking and fitting tools and supports  </w:t>
            </w:r>
          </w:p>
          <w:p w:rsidR="00000000" w:rsidP="004D3372">
            <w:pPr>
              <w:pStyle w:val="ListBullet"/>
              <w:rPr>
                <w:lang w:val="en-NZ"/>
              </w:rPr>
            </w:pPr>
            <w:r w:rsidRPr="004D3372">
              <w:t>case opening and closing tools</w:t>
            </w:r>
          </w:p>
        </w:tc>
      </w:tr>
      <w:tr w:rsidTr="00BA21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Clean and safe work environment</w:t>
            </w:r>
            <w:r w:rsidRPr="004D3372">
              <w:t xml:space="preserv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Safe and clean work environment may be specified through:</w:t>
            </w:r>
          </w:p>
          <w:p w:rsidR="00000000" w:rsidRPr="004D3372" w:rsidP="004D3372">
            <w:pPr>
              <w:pStyle w:val="ListBullet"/>
            </w:pPr>
            <w:r w:rsidRPr="004D3372">
              <w:t>relevant legislation and re</w:t>
            </w:r>
            <w:r w:rsidRPr="004D3372">
              <w:t>gulations</w:t>
            </w:r>
          </w:p>
          <w:p w:rsidR="00000000" w:rsidRPr="004D3372" w:rsidP="004D3372">
            <w:pPr>
              <w:pStyle w:val="ListBullet"/>
            </w:pPr>
            <w:r w:rsidRPr="004D3372">
              <w:t>enterprise operating procedures</w:t>
            </w:r>
          </w:p>
          <w:p w:rsidR="00000000" w:rsidRPr="004D3372" w:rsidP="004D3372">
            <w:pPr>
              <w:pStyle w:val="ListBullet"/>
            </w:pPr>
            <w:r w:rsidRPr="004D3372">
              <w:t>5S housekeeping related principles and procedures (e.g. sort, straighten, shine, standardise, sustain)</w:t>
            </w:r>
          </w:p>
        </w:tc>
      </w:tr>
    </w:tbl>
    <w:p w:rsidR="00BA21FD" w:rsidP="004D3372">
      <w:pPr>
        <w:pStyle w:val="BodyText"/>
      </w:pPr>
    </w:p>
    <w:p w:rsidR="00BA21FD" w:rsidP="004D3372">
      <w:pPr>
        <w:pStyle w:val="BodyText"/>
      </w:pPr>
    </w:p>
    <w:p w:rsidR="00000000" w:rsidRPr="004D3372" w:rsidP="004D3372">
      <w:pPr>
        <w:pStyle w:val="Heading1"/>
      </w:pPr>
      <w:bookmarkStart w:id="12" w:name="O_212936"/>
      <w:bookmarkEnd w:id="12"/>
      <w:r w:rsidRPr="004D3372">
        <w:t>Unit Sector(s)</w:t>
      </w:r>
    </w:p>
    <w:tbl>
      <w:tblPr>
        <w:tblW w:w="0" w:type="auto"/>
        <w:tblLayout w:type="fixed"/>
        <w:tblCellMar>
          <w:left w:w="62" w:type="dxa"/>
          <w:right w:w="62" w:type="dxa"/>
        </w:tblCellMar>
        <w:tblLook w:val="0000"/>
      </w:tblPr>
      <w:tblGrid>
        <w:gridCol w:w="2614"/>
        <w:gridCol w:w="5908"/>
      </w:tblGrid>
      <w:tr w:rsidTr="00BA21F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r w:rsidRPr="004D3372">
              <w:t>Horology</w:t>
            </w:r>
          </w:p>
        </w:tc>
      </w:tr>
    </w:tbl>
    <w:p w:rsidR="00BA21FD" w:rsidP="004D3372">
      <w:pPr>
        <w:pStyle w:val="BodyText"/>
      </w:pPr>
    </w:p>
    <w:p w:rsidR="00BA21FD" w:rsidP="004D3372">
      <w:pPr>
        <w:pStyle w:val="BodyText"/>
      </w:pPr>
    </w:p>
    <w:p w:rsidR="00000000" w:rsidRPr="004D3372" w:rsidP="004D3372">
      <w:pPr>
        <w:pStyle w:val="Heading1"/>
      </w:pPr>
      <w:bookmarkStart w:id="13" w:name="O_212933"/>
      <w:bookmarkEnd w:id="13"/>
      <w:r w:rsidRPr="004D3372">
        <w:t>Co-requisite units</w:t>
      </w:r>
    </w:p>
    <w:tbl>
      <w:tblPr>
        <w:tblW w:w="0" w:type="auto"/>
        <w:tblLayout w:type="fixed"/>
        <w:tblCellMar>
          <w:left w:w="62" w:type="dxa"/>
          <w:right w:w="62" w:type="dxa"/>
        </w:tblCellMar>
        <w:tblLook w:val="0000"/>
      </w:tblPr>
      <w:tblGrid>
        <w:gridCol w:w="2641"/>
        <w:gridCol w:w="1322"/>
        <w:gridCol w:w="4559"/>
      </w:tblGrid>
      <w:tr w:rsidTr="00BA21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p>
        </w:tc>
      </w:tr>
      <w:tr w:rsidTr="00BA2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p>
        </w:tc>
      </w:tr>
      <w:tr w:rsidTr="00BA2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p>
        </w:tc>
      </w:tr>
    </w:tbl>
    <w:p w:rsidR="00BA21FD" w:rsidP="004D3372">
      <w:pPr>
        <w:pStyle w:val="BodyText"/>
      </w:pPr>
    </w:p>
    <w:p w:rsidR="00BA21FD" w:rsidP="004D3372">
      <w:pPr>
        <w:pStyle w:val="BodyText"/>
      </w:pPr>
    </w:p>
    <w:p w:rsidR="00000000" w:rsidRPr="004D3372" w:rsidP="004D3372">
      <w:pPr>
        <w:pStyle w:val="Heading1"/>
      </w:pPr>
      <w:bookmarkStart w:id="14" w:name="O_212935"/>
      <w:bookmarkEnd w:id="14"/>
      <w:r w:rsidRPr="004D3372">
        <w:t>Competency field</w:t>
      </w:r>
    </w:p>
    <w:tbl>
      <w:tblPr>
        <w:tblW w:w="0" w:type="auto"/>
        <w:tblLayout w:type="fixed"/>
        <w:tblCellMar>
          <w:left w:w="62" w:type="dxa"/>
          <w:right w:w="62" w:type="dxa"/>
        </w:tblCellMar>
        <w:tblLook w:val="0000"/>
      </w:tblPr>
      <w:tblGrid>
        <w:gridCol w:w="2784"/>
        <w:gridCol w:w="5738"/>
      </w:tblGrid>
      <w:tr w:rsidTr="00BA21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372">
            <w:pPr>
              <w:pStyle w:val="BodyText"/>
              <w:rPr>
                <w:lang w:val="en-NZ"/>
              </w:rPr>
            </w:pPr>
            <w:r w:rsidRPr="004D33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372" w:rsidP="004D3372">
            <w:pPr>
              <w:pStyle w:val="BodyText"/>
            </w:pPr>
          </w:p>
        </w:tc>
      </w:tr>
    </w:tbl>
    <w:p w:rsidR="00BA21FD" w:rsidP="004D3372">
      <w:pPr>
        <w:pStyle w:val="BodyText"/>
      </w:pPr>
    </w:p>
    <w:p w:rsidR="00BA21FD" w:rsidP="004D3372">
      <w:pPr>
        <w:pStyle w:val="BodyText"/>
      </w:pPr>
    </w:p>
    <w:p w:rsidR="00000000" w:rsidRPr="004D3372" w:rsidP="004D3372"/>
    <w:sectPr w:rsidSect="004D3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1FD" w:rsidP="00BA2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FD" w:rsidP="004D3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21FD" w:rsidP="004D3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21FD" w:rsidP="004D3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1FD" w:rsidP="00BA2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FD" w:rsidP="004D3372">
    <w:pPr>
      <w:pStyle w:val="Header"/>
      <w:framePr w:wrap="around"/>
    </w:pPr>
    <w:r>
      <w:fldChar w:fldCharType="begin"/>
    </w:r>
    <w:r>
      <w:instrText xml:space="preserve"> TITLE   \* MERGEFORMAT </w:instrText>
    </w:r>
    <w:r>
      <w:fldChar w:fldCharType="separate"/>
    </w:r>
    <w:r>
      <w:t>MEM21014A Service mechanical chronograph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21FD" w:rsidP="004D33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CC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14E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3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372"/>
    <w:pPr>
      <w:spacing w:before="360" w:after="60"/>
      <w:outlineLvl w:val="0"/>
    </w:pPr>
    <w:rPr>
      <w:sz w:val="32"/>
    </w:rPr>
  </w:style>
  <w:style w:type="paragraph" w:styleId="Heading2">
    <w:name w:val="heading 2"/>
    <w:basedOn w:val="HeadingBase"/>
    <w:next w:val="BodyText"/>
    <w:link w:val="Heading2Char"/>
    <w:qFormat/>
    <w:rsid w:val="004D3372"/>
    <w:pPr>
      <w:keepLines/>
      <w:spacing w:before="240" w:after="120"/>
      <w:outlineLvl w:val="1"/>
    </w:pPr>
    <w:rPr>
      <w:sz w:val="28"/>
      <w:szCs w:val="40"/>
    </w:rPr>
  </w:style>
  <w:style w:type="paragraph" w:styleId="Heading3">
    <w:name w:val="heading 3"/>
    <w:basedOn w:val="HeadingBase"/>
    <w:next w:val="BodyText"/>
    <w:link w:val="Heading3Char"/>
    <w:qFormat/>
    <w:rsid w:val="004D3372"/>
    <w:pPr>
      <w:spacing w:before="180" w:after="120"/>
      <w:outlineLvl w:val="2"/>
    </w:pPr>
    <w:rPr>
      <w:spacing w:val="-10"/>
      <w:kern w:val="32"/>
    </w:rPr>
  </w:style>
  <w:style w:type="paragraph" w:styleId="Heading4">
    <w:name w:val="heading 4"/>
    <w:basedOn w:val="HeadingBase"/>
    <w:next w:val="BodyText"/>
    <w:link w:val="Heading4Char"/>
    <w:qFormat/>
    <w:rsid w:val="004D3372"/>
    <w:pPr>
      <w:spacing w:before="160" w:after="120"/>
      <w:outlineLvl w:val="3"/>
    </w:pPr>
    <w:rPr>
      <w:sz w:val="22"/>
    </w:rPr>
  </w:style>
  <w:style w:type="paragraph" w:styleId="Heading5">
    <w:name w:val="heading 5"/>
    <w:basedOn w:val="HeadingBase"/>
    <w:next w:val="Normal"/>
    <w:link w:val="Heading5Char"/>
    <w:qFormat/>
    <w:rsid w:val="004D3372"/>
    <w:pPr>
      <w:spacing w:before="80"/>
      <w:outlineLvl w:val="4"/>
    </w:pPr>
    <w:rPr>
      <w:color w:val="918585"/>
      <w:sz w:val="20"/>
    </w:rPr>
  </w:style>
  <w:style w:type="paragraph" w:styleId="Heading6">
    <w:name w:val="heading 6"/>
    <w:basedOn w:val="HeadingBase"/>
    <w:next w:val="Normal"/>
    <w:link w:val="Heading6Char"/>
    <w:qFormat/>
    <w:rsid w:val="004D3372"/>
    <w:pPr>
      <w:spacing w:before="60"/>
      <w:outlineLvl w:val="5"/>
    </w:pPr>
    <w:rPr>
      <w:color w:val="918585"/>
      <w:sz w:val="20"/>
    </w:rPr>
  </w:style>
  <w:style w:type="paragraph" w:styleId="Heading7">
    <w:name w:val="heading 7"/>
    <w:basedOn w:val="Normal"/>
    <w:next w:val="Normal"/>
    <w:link w:val="Heading7Char"/>
    <w:qFormat/>
    <w:rsid w:val="004D3372"/>
    <w:pPr>
      <w:ind w:left="720"/>
      <w:outlineLvl w:val="6"/>
    </w:pPr>
    <w:rPr>
      <w:i/>
    </w:rPr>
  </w:style>
  <w:style w:type="paragraph" w:styleId="Heading8">
    <w:name w:val="heading 8"/>
    <w:basedOn w:val="Normal"/>
    <w:next w:val="Normal"/>
    <w:link w:val="Heading8Char"/>
    <w:qFormat/>
    <w:rsid w:val="004D3372"/>
    <w:pPr>
      <w:ind w:left="720"/>
      <w:outlineLvl w:val="7"/>
    </w:pPr>
    <w:rPr>
      <w:i/>
    </w:rPr>
  </w:style>
  <w:style w:type="paragraph" w:styleId="Heading9">
    <w:name w:val="heading 9"/>
    <w:basedOn w:val="Normal"/>
    <w:next w:val="Normal"/>
    <w:link w:val="Heading9Char"/>
    <w:qFormat/>
    <w:rsid w:val="004D3372"/>
    <w:pPr>
      <w:ind w:left="720"/>
      <w:outlineLvl w:val="8"/>
    </w:pPr>
    <w:rPr>
      <w:i/>
    </w:rPr>
  </w:style>
  <w:style w:type="character" w:default="1" w:styleId="DefaultParagraphFont">
    <w:name w:val="Default Paragraph Font"/>
    <w:uiPriority w:val="1"/>
    <w:unhideWhenUsed/>
    <w:rsid w:val="004D3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372"/>
  </w:style>
  <w:style w:type="character" w:customStyle="1" w:styleId="Heading1Char">
    <w:name w:val="Heading 1 Char"/>
    <w:basedOn w:val="DefaultParagraphFont"/>
    <w:link w:val="Heading1"/>
    <w:rsid w:val="004D3372"/>
    <w:rPr>
      <w:rFonts w:ascii="Times New Roman" w:eastAsia="Times New Roman" w:hAnsi="Times New Roman" w:cs="Times New Roman"/>
      <w:b/>
      <w:sz w:val="32"/>
      <w:szCs w:val="20"/>
      <w:lang w:eastAsia="en-US"/>
    </w:rPr>
  </w:style>
  <w:style w:type="paragraph" w:styleId="BodyText">
    <w:name w:val="Body Text"/>
    <w:basedOn w:val="Normal"/>
    <w:link w:val="BodyTextChar"/>
    <w:rsid w:val="004D3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372"/>
    <w:rPr>
      <w:rFonts w:ascii="Times New Roman" w:eastAsia="Times New Roman" w:hAnsi="Times New Roman" w:cs="Times New Roman"/>
      <w:sz w:val="24"/>
      <w:lang w:val="en-US" w:eastAsia="en-US"/>
    </w:rPr>
  </w:style>
  <w:style w:type="paragraph" w:styleId="Footer">
    <w:name w:val="footer"/>
    <w:basedOn w:val="Normal"/>
    <w:link w:val="FooterChar"/>
    <w:rsid w:val="004D3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372"/>
    <w:rPr>
      <w:rFonts w:ascii="Times New Roman" w:eastAsia="Times New Roman" w:hAnsi="Times New Roman" w:cs="Times New Roman"/>
      <w:sz w:val="16"/>
      <w:lang w:val="en-US" w:eastAsia="en-US"/>
    </w:rPr>
  </w:style>
  <w:style w:type="paragraph" w:styleId="List">
    <w:name w:val="List"/>
    <w:basedOn w:val="BodyText"/>
    <w:next w:val="BodyText"/>
    <w:rsid w:val="004D3372"/>
    <w:pPr>
      <w:tabs>
        <w:tab w:val="left" w:pos="340"/>
      </w:tabs>
      <w:spacing w:before="60" w:after="60"/>
      <w:ind w:left="340" w:hanging="340"/>
    </w:pPr>
  </w:style>
  <w:style w:type="paragraph" w:styleId="ListBullet">
    <w:name w:val="List Bullet"/>
    <w:basedOn w:val="List"/>
    <w:rsid w:val="004D3372"/>
    <w:pPr>
      <w:numPr>
        <w:numId w:val="12"/>
      </w:numPr>
      <w:tabs>
        <w:tab w:val="clear" w:pos="340"/>
      </w:tabs>
      <w:spacing w:before="40" w:after="40"/>
    </w:pPr>
  </w:style>
  <w:style w:type="character" w:customStyle="1" w:styleId="SpecialBold">
    <w:name w:val="Special Bold"/>
    <w:basedOn w:val="DefaultParagraphFont"/>
    <w:rsid w:val="004D3372"/>
    <w:rPr>
      <w:b/>
      <w:spacing w:val="0"/>
    </w:rPr>
  </w:style>
  <w:style w:type="paragraph" w:styleId="Header">
    <w:name w:val="header"/>
    <w:basedOn w:val="Normal"/>
    <w:link w:val="HeaderChar"/>
    <w:rsid w:val="004D3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3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372"/>
    <w:pPr>
      <w:spacing w:before="240" w:after="120"/>
      <w:outlineLvl w:val="0"/>
    </w:pPr>
    <w:rPr>
      <w:rFonts w:ascii="Times New Roman" w:hAnsi="Times New Roman"/>
      <w:b/>
      <w:sz w:val="28"/>
    </w:rPr>
  </w:style>
  <w:style w:type="paragraph" w:customStyle="1" w:styleId="AllowPageBreak">
    <w:name w:val="AllowPageBreak"/>
    <w:rsid w:val="004D33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3372"/>
    <w:pPr>
      <w:tabs>
        <w:tab w:val="left" w:pos="680"/>
      </w:tabs>
      <w:spacing w:before="60" w:after="60"/>
      <w:ind w:left="680" w:hanging="340"/>
    </w:pPr>
  </w:style>
  <w:style w:type="character" w:customStyle="1" w:styleId="Heading2Char">
    <w:name w:val="Heading 2 Char"/>
    <w:basedOn w:val="DefaultParagraphFont"/>
    <w:link w:val="Heading2"/>
    <w:rsid w:val="004D3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3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3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372"/>
    <w:rPr>
      <w:rFonts w:ascii="Courier New" w:eastAsia="Times New Roman" w:hAnsi="Courier New" w:cs="Times New Roman"/>
      <w:i/>
      <w:szCs w:val="20"/>
      <w:lang w:val="en-US" w:eastAsia="en-US"/>
    </w:rPr>
  </w:style>
  <w:style w:type="paragraph" w:customStyle="1" w:styleId="HeadingBase">
    <w:name w:val="Heading Base"/>
    <w:rsid w:val="004D3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372"/>
    <w:pPr>
      <w:tabs>
        <w:tab w:val="right" w:leader="dot" w:pos="9072"/>
      </w:tabs>
      <w:ind w:left="567"/>
    </w:pPr>
    <w:rPr>
      <w:szCs w:val="22"/>
    </w:rPr>
  </w:style>
  <w:style w:type="paragraph" w:customStyle="1" w:styleId="TOCBase">
    <w:name w:val="TOC Base"/>
    <w:rsid w:val="004D3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372"/>
    <w:pPr>
      <w:tabs>
        <w:tab w:val="right" w:leader="dot" w:pos="9072"/>
      </w:tabs>
      <w:spacing w:before="40" w:after="40"/>
      <w:ind w:left="284"/>
    </w:pPr>
    <w:rPr>
      <w:rFonts w:ascii="Times New Roman" w:hAnsi="Times New Roman"/>
    </w:rPr>
  </w:style>
  <w:style w:type="paragraph" w:styleId="TOC1">
    <w:name w:val="toc 1"/>
    <w:basedOn w:val="TOCBase"/>
    <w:next w:val="Normal"/>
    <w:rsid w:val="004D3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372"/>
    <w:pPr>
      <w:spacing w:before="5040"/>
      <w:jc w:val="center"/>
    </w:pPr>
    <w:rPr>
      <w:sz w:val="48"/>
      <w:szCs w:val="72"/>
      <w:lang w:val="en-US"/>
    </w:rPr>
  </w:style>
  <w:style w:type="character" w:customStyle="1" w:styleId="TitleChar">
    <w:name w:val="Title Char"/>
    <w:basedOn w:val="DefaultParagraphFont"/>
    <w:link w:val="Title"/>
    <w:rsid w:val="004D3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372"/>
    <w:pPr>
      <w:tabs>
        <w:tab w:val="left" w:pos="3600"/>
        <w:tab w:val="left" w:pos="3958"/>
      </w:tabs>
    </w:pPr>
  </w:style>
  <w:style w:type="paragraph" w:customStyle="1" w:styleId="Note">
    <w:name w:val="Note"/>
    <w:basedOn w:val="BodyText"/>
    <w:rsid w:val="004D3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372"/>
    <w:pPr>
      <w:framePr w:wrap="auto" w:hAnchor="text" w:y="6049"/>
    </w:pPr>
    <w:rPr>
      <w:color w:val="000000"/>
      <w:sz w:val="40"/>
    </w:rPr>
  </w:style>
  <w:style w:type="paragraph" w:customStyle="1" w:styleId="TOCTitle">
    <w:name w:val="TOCTitle"/>
    <w:basedOn w:val="Heading1"/>
    <w:rsid w:val="004D3372"/>
    <w:pPr>
      <w:spacing w:after="240"/>
      <w:jc w:val="center"/>
      <w:outlineLvl w:val="9"/>
    </w:pPr>
    <w:rPr>
      <w:caps/>
    </w:rPr>
  </w:style>
  <w:style w:type="paragraph" w:customStyle="1" w:styleId="Version">
    <w:name w:val="Version"/>
    <w:rsid w:val="004D33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372"/>
    <w:pPr>
      <w:numPr>
        <w:numId w:val="13"/>
      </w:numPr>
      <w:tabs>
        <w:tab w:val="clear" w:pos="680"/>
      </w:tabs>
    </w:pPr>
  </w:style>
  <w:style w:type="paragraph" w:styleId="Index1">
    <w:name w:val="index 1"/>
    <w:basedOn w:val="Normal"/>
    <w:next w:val="Normal"/>
    <w:semiHidden/>
    <w:rsid w:val="004D3372"/>
    <w:pPr>
      <w:keepNext w:val="0"/>
      <w:tabs>
        <w:tab w:val="right" w:pos="4176"/>
      </w:tabs>
      <w:ind w:left="198" w:hanging="198"/>
    </w:pPr>
    <w:rPr>
      <w:rFonts w:ascii="Garamond" w:hAnsi="Garamond"/>
    </w:rPr>
  </w:style>
  <w:style w:type="paragraph" w:styleId="IndexHeading">
    <w:name w:val="index heading"/>
    <w:basedOn w:val="Normal"/>
    <w:next w:val="Index1"/>
    <w:semiHidden/>
    <w:rsid w:val="004D3372"/>
    <w:pPr>
      <w:spacing w:before="120" w:after="120"/>
    </w:pPr>
    <w:rPr>
      <w:rFonts w:ascii="Arial" w:hAnsi="Arial"/>
      <w:b/>
      <w:color w:val="918585"/>
      <w:sz w:val="24"/>
    </w:rPr>
  </w:style>
  <w:style w:type="paragraph" w:customStyle="1" w:styleId="Chapter">
    <w:name w:val="Chapter"/>
    <w:basedOn w:val="Normal"/>
    <w:rsid w:val="004D3372"/>
    <w:pPr>
      <w:spacing w:before="240"/>
    </w:pPr>
    <w:rPr>
      <w:rFonts w:ascii="Times New Roman" w:hAnsi="Times New Roman"/>
      <w:smallCaps/>
      <w:spacing w:val="80"/>
      <w:sz w:val="28"/>
    </w:rPr>
  </w:style>
  <w:style w:type="paragraph" w:customStyle="1" w:styleId="InChapter">
    <w:name w:val="InChapter"/>
    <w:basedOn w:val="Heading3"/>
    <w:rsid w:val="004D3372"/>
    <w:pPr>
      <w:spacing w:after="240"/>
      <w:outlineLvl w:val="9"/>
    </w:pPr>
    <w:rPr>
      <w:noProof/>
    </w:rPr>
  </w:style>
  <w:style w:type="paragraph" w:styleId="Index2">
    <w:name w:val="index 2"/>
    <w:basedOn w:val="Normal"/>
    <w:next w:val="Normal"/>
    <w:semiHidden/>
    <w:rsid w:val="004D3372"/>
    <w:pPr>
      <w:tabs>
        <w:tab w:val="right" w:pos="4176"/>
      </w:tabs>
      <w:ind w:left="568" w:hanging="284"/>
    </w:pPr>
    <w:rPr>
      <w:rFonts w:ascii="Garamond" w:hAnsi="Garamond"/>
    </w:rPr>
  </w:style>
  <w:style w:type="paragraph" w:customStyle="1" w:styleId="Byline">
    <w:name w:val="Byline"/>
    <w:rsid w:val="004D3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372"/>
    <w:pPr>
      <w:tabs>
        <w:tab w:val="clear" w:pos="3600"/>
        <w:tab w:val="clear" w:pos="3958"/>
      </w:tabs>
      <w:jc w:val="right"/>
    </w:pPr>
  </w:style>
  <w:style w:type="character" w:styleId="Emphasis">
    <w:name w:val="Emphasis"/>
    <w:basedOn w:val="DefaultParagraphFont"/>
    <w:qFormat/>
    <w:rsid w:val="004D3372"/>
    <w:rPr>
      <w:i/>
    </w:rPr>
  </w:style>
  <w:style w:type="paragraph" w:styleId="Caption">
    <w:name w:val="caption"/>
    <w:basedOn w:val="BodyText"/>
    <w:next w:val="Normal"/>
    <w:qFormat/>
    <w:rsid w:val="004D3372"/>
    <w:pPr>
      <w:framePr w:w="2268" w:hSpace="181" w:vSpace="181" w:wrap="around" w:vAnchor="text" w:hAnchor="page" w:x="1135" w:y="285" w:anchorLock="1"/>
    </w:pPr>
    <w:rPr>
      <w:i/>
    </w:rPr>
  </w:style>
  <w:style w:type="paragraph" w:customStyle="1" w:styleId="MiniTOCTitle">
    <w:name w:val="MiniTOCTitle"/>
    <w:basedOn w:val="Heading4"/>
    <w:rsid w:val="004D3372"/>
    <w:pPr>
      <w:spacing w:before="240"/>
      <w:outlineLvl w:val="9"/>
    </w:pPr>
    <w:rPr>
      <w:noProof/>
      <w:sz w:val="24"/>
    </w:rPr>
  </w:style>
  <w:style w:type="paragraph" w:customStyle="1" w:styleId="MiniTOCItem">
    <w:name w:val="MiniTOCItem"/>
    <w:basedOn w:val="ListBullet"/>
    <w:rsid w:val="004D3372"/>
    <w:pPr>
      <w:numPr>
        <w:numId w:val="0"/>
      </w:numPr>
      <w:tabs>
        <w:tab w:val="right" w:leader="dot" w:pos="6521"/>
      </w:tabs>
      <w:spacing w:before="0" w:after="0"/>
    </w:pPr>
  </w:style>
  <w:style w:type="paragraph" w:customStyle="1" w:styleId="TOFTitle">
    <w:name w:val="TOFTitle"/>
    <w:basedOn w:val="TOCTitle"/>
    <w:rsid w:val="004D3372"/>
  </w:style>
  <w:style w:type="paragraph" w:styleId="TableofFigures">
    <w:name w:val="table of figures"/>
    <w:basedOn w:val="Normal"/>
    <w:next w:val="Normal"/>
    <w:semiHidden/>
    <w:rsid w:val="004D3372"/>
    <w:pPr>
      <w:tabs>
        <w:tab w:val="right" w:leader="dot" w:pos="9072"/>
      </w:tabs>
      <w:ind w:left="970" w:hanging="403"/>
    </w:pPr>
    <w:rPr>
      <w:rFonts w:ascii="Times New Roman" w:hAnsi="Times New Roman"/>
      <w:b/>
    </w:rPr>
  </w:style>
  <w:style w:type="paragraph" w:styleId="ListNumber">
    <w:name w:val="List Number"/>
    <w:basedOn w:val="List"/>
    <w:rsid w:val="004D3372"/>
    <w:pPr>
      <w:numPr>
        <w:numId w:val="10"/>
      </w:numPr>
    </w:pPr>
  </w:style>
  <w:style w:type="character" w:customStyle="1" w:styleId="WingdingSymbols">
    <w:name w:val="Wingding Symbols"/>
    <w:rsid w:val="004D3372"/>
    <w:rPr>
      <w:rFonts w:ascii="Wingdings" w:hAnsi="Wingdings"/>
    </w:rPr>
  </w:style>
  <w:style w:type="paragraph" w:customStyle="1" w:styleId="TableHeading">
    <w:name w:val="Table Heading"/>
    <w:basedOn w:val="HeadingBase"/>
    <w:rsid w:val="004D3372"/>
    <w:pPr>
      <w:keepLines/>
      <w:pBdr>
        <w:bottom w:val="single" w:sz="6" w:space="1" w:color="918585"/>
      </w:pBdr>
      <w:spacing w:before="240"/>
    </w:pPr>
  </w:style>
  <w:style w:type="character" w:customStyle="1" w:styleId="HotSpot">
    <w:name w:val="HotSpot"/>
    <w:rsid w:val="004D3372"/>
    <w:rPr>
      <w:color w:val="0033CC"/>
      <w:u w:val="none"/>
    </w:rPr>
  </w:style>
  <w:style w:type="paragraph" w:customStyle="1" w:styleId="BodyTextRight">
    <w:name w:val="Body Text Right"/>
    <w:basedOn w:val="BodyText"/>
    <w:rsid w:val="004D3372"/>
    <w:pPr>
      <w:spacing w:before="0" w:after="0"/>
      <w:jc w:val="right"/>
    </w:pPr>
  </w:style>
  <w:style w:type="paragraph" w:styleId="Index3">
    <w:name w:val="index 3"/>
    <w:basedOn w:val="ListNumber2"/>
    <w:next w:val="Normal"/>
    <w:semiHidden/>
    <w:rsid w:val="004D3372"/>
    <w:pPr>
      <w:numPr>
        <w:numId w:val="0"/>
      </w:numPr>
      <w:tabs>
        <w:tab w:val="right" w:leader="dot" w:pos="4176"/>
      </w:tabs>
    </w:pPr>
  </w:style>
  <w:style w:type="paragraph" w:styleId="ListNumber2">
    <w:name w:val="List Number 2"/>
    <w:basedOn w:val="List2"/>
    <w:rsid w:val="004D3372"/>
    <w:pPr>
      <w:numPr>
        <w:numId w:val="9"/>
      </w:numPr>
      <w:tabs>
        <w:tab w:val="clear" w:pos="1060"/>
      </w:tabs>
    </w:pPr>
  </w:style>
  <w:style w:type="paragraph" w:customStyle="1" w:styleId="MarginNote">
    <w:name w:val="Margin Note"/>
    <w:basedOn w:val="BodyText"/>
    <w:rsid w:val="004D3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3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372"/>
    <w:rPr>
      <w:sz w:val="32"/>
    </w:rPr>
  </w:style>
  <w:style w:type="paragraph" w:customStyle="1" w:styleId="HeadingProcedure">
    <w:name w:val="Heading Procedure"/>
    <w:basedOn w:val="HeadingBase"/>
    <w:next w:val="Normal"/>
    <w:rsid w:val="004D3372"/>
    <w:pPr>
      <w:tabs>
        <w:tab w:val="left" w:pos="0"/>
      </w:tabs>
      <w:spacing w:before="120" w:after="60"/>
    </w:pPr>
    <w:rPr>
      <w:i/>
      <w:color w:val="918585"/>
      <w:sz w:val="22"/>
    </w:rPr>
  </w:style>
  <w:style w:type="paragraph" w:customStyle="1" w:styleId="TableBodyText">
    <w:name w:val="Table Body Text"/>
    <w:basedOn w:val="BodyText"/>
    <w:rsid w:val="004D3372"/>
    <w:pPr>
      <w:spacing w:before="60" w:after="60"/>
    </w:pPr>
  </w:style>
  <w:style w:type="paragraph" w:styleId="ListContinue">
    <w:name w:val="List Continue"/>
    <w:basedOn w:val="List"/>
    <w:rsid w:val="004D3372"/>
    <w:pPr>
      <w:ind w:firstLine="0"/>
    </w:pPr>
  </w:style>
  <w:style w:type="paragraph" w:customStyle="1" w:styleId="ListNote">
    <w:name w:val="List Note"/>
    <w:basedOn w:val="List"/>
    <w:rsid w:val="004D3372"/>
    <w:pPr>
      <w:pBdr>
        <w:top w:val="single" w:sz="6" w:space="2" w:color="918585"/>
        <w:bottom w:val="single" w:sz="6" w:space="2" w:color="918585"/>
      </w:pBdr>
      <w:tabs>
        <w:tab w:val="left" w:pos="1021"/>
      </w:tabs>
      <w:ind w:firstLine="0"/>
    </w:pPr>
  </w:style>
  <w:style w:type="paragraph" w:customStyle="1" w:styleId="Warning">
    <w:name w:val="Warning"/>
    <w:basedOn w:val="BodyText"/>
    <w:rsid w:val="004D3372"/>
    <w:pPr>
      <w:shd w:val="clear" w:color="auto" w:fill="D9D9D9"/>
      <w:tabs>
        <w:tab w:val="left" w:pos="992"/>
      </w:tabs>
      <w:ind w:left="119" w:right="119"/>
    </w:pPr>
    <w:rPr>
      <w:sz w:val="20"/>
    </w:rPr>
  </w:style>
  <w:style w:type="paragraph" w:customStyle="1" w:styleId="MarginIcons">
    <w:name w:val="Margin Icons"/>
    <w:basedOn w:val="BodyText"/>
    <w:rsid w:val="004D3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372"/>
    <w:rPr>
      <w:rFonts w:ascii="Courier New" w:hAnsi="Courier New"/>
    </w:rPr>
  </w:style>
  <w:style w:type="paragraph" w:customStyle="1" w:styleId="NoteBullet">
    <w:name w:val="Note Bullet"/>
    <w:basedOn w:val="Note"/>
    <w:rsid w:val="004D3372"/>
    <w:pPr>
      <w:tabs>
        <w:tab w:val="clear" w:pos="680"/>
      </w:tabs>
      <w:spacing w:before="60" w:after="60"/>
    </w:pPr>
  </w:style>
  <w:style w:type="paragraph" w:customStyle="1" w:styleId="SubHeading2">
    <w:name w:val="SubHeading2"/>
    <w:basedOn w:val="HeadingBase"/>
    <w:rsid w:val="004D3372"/>
    <w:pPr>
      <w:spacing w:before="240" w:after="60"/>
    </w:pPr>
    <w:rPr>
      <w:sz w:val="20"/>
    </w:rPr>
  </w:style>
  <w:style w:type="paragraph" w:customStyle="1" w:styleId="SubHeading1">
    <w:name w:val="SubHeading1"/>
    <w:basedOn w:val="HeadingBase"/>
    <w:rsid w:val="004D3372"/>
    <w:pPr>
      <w:spacing w:before="240" w:after="60"/>
    </w:pPr>
    <w:rPr>
      <w:color w:val="918585"/>
      <w:sz w:val="22"/>
    </w:rPr>
  </w:style>
  <w:style w:type="paragraph" w:customStyle="1" w:styleId="SideHeading">
    <w:name w:val="Side Heading"/>
    <w:basedOn w:val="HeadingBase"/>
    <w:rsid w:val="004D3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372"/>
    <w:pPr>
      <w:tabs>
        <w:tab w:val="num" w:pos="360"/>
      </w:tabs>
    </w:pPr>
  </w:style>
  <w:style w:type="paragraph" w:styleId="PlainText">
    <w:name w:val="Plain Text"/>
    <w:basedOn w:val="Normal"/>
    <w:link w:val="PlainTextChar"/>
    <w:rsid w:val="004D3372"/>
    <w:rPr>
      <w:sz w:val="20"/>
    </w:rPr>
  </w:style>
  <w:style w:type="character" w:customStyle="1" w:styleId="PlainTextChar">
    <w:name w:val="Plain Text Char"/>
    <w:basedOn w:val="DefaultParagraphFont"/>
    <w:link w:val="PlainText"/>
    <w:rsid w:val="004D33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372"/>
    <w:rPr>
      <w:b/>
      <w:smallCaps/>
    </w:rPr>
  </w:style>
  <w:style w:type="paragraph" w:customStyle="1" w:styleId="TableListNumber">
    <w:name w:val="Table List Number"/>
    <w:basedOn w:val="ListNumber"/>
    <w:rsid w:val="004D3372"/>
    <w:pPr>
      <w:numPr>
        <w:numId w:val="0"/>
      </w:numPr>
    </w:pPr>
  </w:style>
  <w:style w:type="paragraph" w:styleId="TOC4">
    <w:name w:val="toc 4"/>
    <w:basedOn w:val="TOCBase"/>
    <w:next w:val="Normal"/>
    <w:semiHidden/>
    <w:rsid w:val="004D3372"/>
    <w:pPr>
      <w:tabs>
        <w:tab w:val="right" w:leader="dot" w:pos="9071"/>
      </w:tabs>
      <w:ind w:left="1701"/>
    </w:pPr>
  </w:style>
  <w:style w:type="paragraph" w:customStyle="1" w:styleId="ListAlpha">
    <w:name w:val="List Alpha"/>
    <w:basedOn w:val="List"/>
    <w:rsid w:val="004D3372"/>
    <w:pPr>
      <w:numPr>
        <w:numId w:val="8"/>
      </w:numPr>
    </w:pPr>
  </w:style>
  <w:style w:type="paragraph" w:customStyle="1" w:styleId="ListAlpha2">
    <w:name w:val="List Alpha 2"/>
    <w:basedOn w:val="List2"/>
    <w:rsid w:val="004D3372"/>
    <w:pPr>
      <w:numPr>
        <w:numId w:val="7"/>
      </w:numPr>
    </w:pPr>
  </w:style>
  <w:style w:type="paragraph" w:styleId="List3">
    <w:name w:val="List 3"/>
    <w:basedOn w:val="BodyText"/>
    <w:rsid w:val="004D3372"/>
    <w:pPr>
      <w:tabs>
        <w:tab w:val="left" w:pos="1021"/>
      </w:tabs>
      <w:spacing w:before="60" w:after="60"/>
      <w:ind w:left="1020" w:hanging="340"/>
    </w:pPr>
  </w:style>
  <w:style w:type="paragraph" w:styleId="List4">
    <w:name w:val="List 4"/>
    <w:basedOn w:val="BodyText"/>
    <w:rsid w:val="004D3372"/>
    <w:pPr>
      <w:tabs>
        <w:tab w:val="left" w:pos="1361"/>
      </w:tabs>
      <w:spacing w:before="60" w:after="60"/>
      <w:ind w:left="1361" w:hanging="340"/>
    </w:pPr>
  </w:style>
  <w:style w:type="paragraph" w:styleId="List5">
    <w:name w:val="List 5"/>
    <w:basedOn w:val="BodyText"/>
    <w:rsid w:val="004D3372"/>
    <w:pPr>
      <w:tabs>
        <w:tab w:val="left" w:pos="1701"/>
      </w:tabs>
      <w:spacing w:before="60" w:after="60"/>
      <w:ind w:left="1701" w:hanging="340"/>
    </w:pPr>
  </w:style>
  <w:style w:type="paragraph" w:styleId="ListBullet3">
    <w:name w:val="List Bullet 3"/>
    <w:basedOn w:val="List3"/>
    <w:rsid w:val="004D3372"/>
    <w:pPr>
      <w:numPr>
        <w:numId w:val="14"/>
      </w:numPr>
      <w:tabs>
        <w:tab w:val="clear" w:pos="1021"/>
      </w:tabs>
      <w:ind w:left="1037" w:hanging="357"/>
    </w:pPr>
  </w:style>
  <w:style w:type="paragraph" w:styleId="ListBullet4">
    <w:name w:val="List Bullet 4"/>
    <w:basedOn w:val="List4"/>
    <w:rsid w:val="004D3372"/>
    <w:pPr>
      <w:numPr>
        <w:numId w:val="2"/>
      </w:numPr>
    </w:pPr>
  </w:style>
  <w:style w:type="paragraph" w:styleId="ListBullet5">
    <w:name w:val="List Bullet 5"/>
    <w:basedOn w:val="List5"/>
    <w:rsid w:val="004D3372"/>
    <w:pPr>
      <w:numPr>
        <w:numId w:val="3"/>
      </w:numPr>
    </w:pPr>
  </w:style>
  <w:style w:type="paragraph" w:styleId="ListContinue2">
    <w:name w:val="List Continue 2"/>
    <w:basedOn w:val="List2"/>
    <w:rsid w:val="004D3372"/>
    <w:pPr>
      <w:ind w:firstLine="0"/>
    </w:pPr>
  </w:style>
  <w:style w:type="paragraph" w:styleId="ListContinue3">
    <w:name w:val="List Continue 3"/>
    <w:basedOn w:val="List3"/>
    <w:rsid w:val="004D3372"/>
    <w:pPr>
      <w:ind w:left="1021" w:firstLine="0"/>
    </w:pPr>
  </w:style>
  <w:style w:type="paragraph" w:styleId="ListContinue4">
    <w:name w:val="List Continue 4"/>
    <w:basedOn w:val="List4"/>
    <w:rsid w:val="004D3372"/>
    <w:pPr>
      <w:ind w:firstLine="0"/>
    </w:pPr>
  </w:style>
  <w:style w:type="paragraph" w:styleId="ListContinue5">
    <w:name w:val="List Continue 5"/>
    <w:basedOn w:val="List5"/>
    <w:rsid w:val="004D3372"/>
    <w:pPr>
      <w:ind w:firstLine="0"/>
    </w:pPr>
  </w:style>
  <w:style w:type="paragraph" w:styleId="ListNumber3">
    <w:name w:val="List Number 3"/>
    <w:basedOn w:val="List3"/>
    <w:rsid w:val="004D3372"/>
    <w:pPr>
      <w:numPr>
        <w:numId w:val="4"/>
      </w:numPr>
    </w:pPr>
  </w:style>
  <w:style w:type="paragraph" w:styleId="ListNumber4">
    <w:name w:val="List Number 4"/>
    <w:basedOn w:val="List4"/>
    <w:rsid w:val="004D3372"/>
    <w:pPr>
      <w:numPr>
        <w:numId w:val="5"/>
      </w:numPr>
    </w:pPr>
  </w:style>
  <w:style w:type="paragraph" w:styleId="ListNumber5">
    <w:name w:val="List Number 5"/>
    <w:basedOn w:val="List5"/>
    <w:rsid w:val="004D3372"/>
    <w:pPr>
      <w:numPr>
        <w:numId w:val="6"/>
      </w:numPr>
    </w:pPr>
  </w:style>
  <w:style w:type="paragraph" w:styleId="BlockText">
    <w:name w:val="Block Text"/>
    <w:basedOn w:val="Normal"/>
    <w:rsid w:val="004D3372"/>
    <w:pPr>
      <w:spacing w:after="120"/>
      <w:ind w:left="1440" w:right="1440"/>
    </w:pPr>
  </w:style>
  <w:style w:type="character" w:customStyle="1" w:styleId="Subscript">
    <w:name w:val="Subscript"/>
    <w:basedOn w:val="DefaultParagraphFont"/>
    <w:rsid w:val="004D3372"/>
    <w:rPr>
      <w:sz w:val="16"/>
      <w:vertAlign w:val="subscript"/>
    </w:rPr>
  </w:style>
  <w:style w:type="character" w:customStyle="1" w:styleId="Superscript">
    <w:name w:val="Superscript"/>
    <w:basedOn w:val="DefaultParagraphFont"/>
    <w:rsid w:val="004D3372"/>
    <w:rPr>
      <w:sz w:val="16"/>
      <w:vertAlign w:val="superscript"/>
    </w:rPr>
  </w:style>
  <w:style w:type="character" w:customStyle="1" w:styleId="Symbols">
    <w:name w:val="Symbols"/>
    <w:basedOn w:val="DefaultParagraphFont"/>
    <w:rsid w:val="004D3372"/>
    <w:rPr>
      <w:rFonts w:ascii="Symbol" w:hAnsi="Symbol"/>
    </w:rPr>
  </w:style>
  <w:style w:type="character" w:customStyle="1" w:styleId="MenuOptions">
    <w:name w:val="Menu Options"/>
    <w:basedOn w:val="DefaultParagraphFont"/>
    <w:rsid w:val="004D3372"/>
    <w:rPr>
      <w:rFonts w:ascii="Arial Narrow" w:hAnsi="Arial Narrow"/>
      <w:smallCaps/>
    </w:rPr>
  </w:style>
  <w:style w:type="character" w:customStyle="1" w:styleId="Buttons">
    <w:name w:val="Buttons"/>
    <w:basedOn w:val="DefaultParagraphFont"/>
    <w:rsid w:val="004D3372"/>
    <w:rPr>
      <w:b/>
    </w:rPr>
  </w:style>
  <w:style w:type="character" w:customStyle="1" w:styleId="Underlined">
    <w:name w:val="Underlined"/>
    <w:basedOn w:val="DefaultParagraphFont"/>
    <w:rsid w:val="004D3372"/>
    <w:rPr>
      <w:u w:val="single"/>
    </w:rPr>
  </w:style>
  <w:style w:type="paragraph" w:customStyle="1" w:styleId="TableBodyTextRight">
    <w:name w:val="Table Body Text Right"/>
    <w:basedOn w:val="TableBodyText"/>
    <w:rsid w:val="004D3372"/>
    <w:pPr>
      <w:widowControl w:val="0"/>
      <w:autoSpaceDE w:val="0"/>
      <w:autoSpaceDN w:val="0"/>
      <w:adjustRightInd w:val="0"/>
      <w:jc w:val="right"/>
    </w:pPr>
    <w:rPr>
      <w:rFonts w:cs="Arial"/>
      <w:szCs w:val="18"/>
    </w:rPr>
  </w:style>
  <w:style w:type="paragraph" w:customStyle="1" w:styleId="CopyrightText">
    <w:name w:val="Copyright Text"/>
    <w:basedOn w:val="BodyText"/>
    <w:rsid w:val="004D3372"/>
    <w:rPr>
      <w:sz w:val="18"/>
    </w:rPr>
  </w:style>
  <w:style w:type="paragraph" w:customStyle="1" w:styleId="BodySmallRight">
    <w:name w:val="Body Small Right"/>
    <w:basedOn w:val="BodyTextRight"/>
    <w:rsid w:val="004D3372"/>
    <w:rPr>
      <w:sz w:val="18"/>
      <w:szCs w:val="18"/>
    </w:rPr>
  </w:style>
  <w:style w:type="paragraph" w:customStyle="1" w:styleId="MarginEdition">
    <w:name w:val="Margin Edition"/>
    <w:basedOn w:val="MarginNote"/>
    <w:rsid w:val="004D3372"/>
    <w:pPr>
      <w:spacing w:before="0" w:after="0"/>
    </w:pPr>
    <w:rPr>
      <w:rFonts w:ascii="Times New Roman" w:hAnsi="Times New Roman"/>
      <w:color w:val="999999"/>
    </w:rPr>
  </w:style>
  <w:style w:type="paragraph" w:customStyle="1" w:styleId="Spacer">
    <w:name w:val="Spacer"/>
    <w:basedOn w:val="Normal"/>
    <w:rsid w:val="004D3372"/>
    <w:rPr>
      <w:sz w:val="2"/>
      <w:szCs w:val="2"/>
    </w:rPr>
  </w:style>
  <w:style w:type="character" w:customStyle="1" w:styleId="Small">
    <w:name w:val="Small"/>
    <w:basedOn w:val="DefaultParagraphFont"/>
    <w:rsid w:val="004D3372"/>
    <w:rPr>
      <w:sz w:val="16"/>
    </w:rPr>
  </w:style>
  <w:style w:type="paragraph" w:customStyle="1" w:styleId="WideTable">
    <w:name w:val="Wide Table"/>
    <w:basedOn w:val="Normal"/>
    <w:rsid w:val="004D3372"/>
    <w:pPr>
      <w:ind w:left="-1418"/>
    </w:pPr>
    <w:rPr>
      <w:sz w:val="2"/>
      <w:szCs w:val="2"/>
    </w:rPr>
  </w:style>
  <w:style w:type="character" w:styleId="PageNumber">
    <w:name w:val="page number"/>
    <w:basedOn w:val="DefaultParagraphFont"/>
    <w:rsid w:val="004D3372"/>
  </w:style>
  <w:style w:type="paragraph" w:styleId="Quote">
    <w:name w:val="Quote"/>
    <w:basedOn w:val="Heading1"/>
    <w:link w:val="QuoteChar"/>
    <w:qFormat/>
    <w:rsid w:val="004D3372"/>
    <w:rPr>
      <w:b w:val="0"/>
      <w:sz w:val="72"/>
      <w:szCs w:val="72"/>
      <w:lang w:val="en-NZ"/>
    </w:rPr>
  </w:style>
  <w:style w:type="character" w:customStyle="1" w:styleId="QuoteChar">
    <w:name w:val="Quote Char"/>
    <w:basedOn w:val="DefaultParagraphFont"/>
    <w:link w:val="Quote"/>
    <w:rsid w:val="004D3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372"/>
    <w:pPr>
      <w:pageBreakBefore/>
    </w:pPr>
  </w:style>
  <w:style w:type="paragraph" w:customStyle="1" w:styleId="Border">
    <w:name w:val="Border"/>
    <w:basedOn w:val="Normal"/>
    <w:qFormat/>
    <w:rsid w:val="004D3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372"/>
    <w:rPr>
      <w:b/>
      <w:bCs/>
      <w:i/>
      <w:iCs/>
      <w:color w:val="auto"/>
    </w:rPr>
  </w:style>
  <w:style w:type="paragraph" w:styleId="IntenseQuote">
    <w:name w:val="Intense Quote"/>
    <w:basedOn w:val="Normal"/>
    <w:next w:val="Normal"/>
    <w:link w:val="IntenseQuoteChar"/>
    <w:uiPriority w:val="30"/>
    <w:qFormat/>
    <w:rsid w:val="004D3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3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372"/>
    <w:rPr>
      <w:smallCaps/>
      <w:color w:val="auto"/>
      <w:u w:val="single"/>
    </w:rPr>
  </w:style>
  <w:style w:type="character" w:styleId="IntenseReference">
    <w:name w:val="Intense Reference"/>
    <w:basedOn w:val="DefaultParagraphFont"/>
    <w:uiPriority w:val="32"/>
    <w:qFormat/>
    <w:rsid w:val="004D3372"/>
    <w:rPr>
      <w:b/>
      <w:bCs/>
      <w:smallCaps/>
      <w:color w:val="auto"/>
      <w:spacing w:val="5"/>
      <w:u w:val="single"/>
    </w:rPr>
  </w:style>
  <w:style w:type="paragraph" w:customStyle="1" w:styleId="2ColumnHeading">
    <w:name w:val="2Column Heading"/>
    <w:basedOn w:val="BodyText"/>
    <w:qFormat/>
    <w:rsid w:val="004D3372"/>
    <w:pPr>
      <w:spacing w:after="60"/>
      <w:ind w:left="-2268"/>
    </w:pPr>
    <w:rPr>
      <w:b/>
    </w:rPr>
  </w:style>
  <w:style w:type="paragraph" w:customStyle="1" w:styleId="Heading1TOC">
    <w:name w:val="Heading1 TOC"/>
    <w:basedOn w:val="Normal"/>
    <w:qFormat/>
    <w:rsid w:val="004D3372"/>
    <w:pPr>
      <w:spacing w:before="240" w:after="120"/>
    </w:pPr>
    <w:rPr>
      <w:rFonts w:ascii="Times New Roman" w:hAnsi="Times New Roman"/>
      <w:b/>
      <w:sz w:val="32"/>
    </w:rPr>
  </w:style>
  <w:style w:type="paragraph" w:customStyle="1" w:styleId="Heading2TOC">
    <w:name w:val="Heading2 TOC"/>
    <w:basedOn w:val="Normal"/>
    <w:qFormat/>
    <w:rsid w:val="004D3372"/>
    <w:pPr>
      <w:spacing w:before="240" w:after="60"/>
    </w:pPr>
    <w:rPr>
      <w:rFonts w:ascii="Times New Roman" w:hAnsi="Times New Roman"/>
      <w:b/>
      <w:sz w:val="28"/>
    </w:rPr>
  </w:style>
  <w:style w:type="character" w:customStyle="1" w:styleId="Underline">
    <w:name w:val="Underline"/>
    <w:basedOn w:val="DefaultParagraphFont"/>
    <w:qFormat/>
    <w:rsid w:val="004D3372"/>
    <w:rPr>
      <w:u w:val="single"/>
    </w:rPr>
  </w:style>
  <w:style w:type="character" w:customStyle="1" w:styleId="BoldandItalics">
    <w:name w:val="Bold and Italics"/>
    <w:qFormat/>
    <w:rsid w:val="004D3372"/>
    <w:rPr>
      <w:b/>
      <w:i/>
      <w:u w:val="none"/>
    </w:rPr>
  </w:style>
  <w:style w:type="paragraph" w:styleId="BalloonText">
    <w:name w:val="Balloon Text"/>
    <w:basedOn w:val="Normal"/>
    <w:link w:val="BalloonTextChar"/>
    <w:rsid w:val="004D3372"/>
    <w:rPr>
      <w:rFonts w:ascii="Tahoma" w:hAnsi="Tahoma" w:cs="Tahoma"/>
      <w:sz w:val="16"/>
      <w:szCs w:val="16"/>
    </w:rPr>
  </w:style>
  <w:style w:type="character" w:customStyle="1" w:styleId="BalloonTextChar">
    <w:name w:val="Balloon Text Char"/>
    <w:basedOn w:val="DefaultParagraphFont"/>
    <w:link w:val="BalloonText"/>
    <w:rsid w:val="004D33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3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1428</Words>
  <Characters>9361</Characters>
  <Application>Microsoft Office Word</Application>
  <DocSecurity>0</DocSecurity>
  <Lines>341</Lines>
  <Paragraphs>178</Paragraphs>
  <ScaleCrop>false</ScaleCrop>
  <Company>Author-it Software Corporation Ltd.</Company>
  <LinksUpToDate>false</LinksUpToDate>
  <CharactersWithSpaces>10703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MEM21014A Service mechanical chronograph watches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2012-05-27T02:06:00Z</dcterms:created>
  <dcterms:modified xsi:type="dcterms:W3CDTF">2012-05-27T02:06:00Z</dcterms:modified>
</cp:coreProperties>
</file>