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9EE" w:rsidP="004D49EE">
      <w:pPr>
        <w:pStyle w:val="Title"/>
      </w:pPr>
      <w:r>
        <w:fldChar w:fldCharType="begin"/>
      </w:r>
      <w:r>
        <w:instrText xml:space="preserve"> TITLE   \* MERGEFORMAT </w:instrText>
      </w:r>
      <w:r>
        <w:fldChar w:fldCharType="separate"/>
      </w:r>
      <w:r>
        <w:t>MEM21013A Service, test and adjust watch escapements</w:t>
      </w:r>
      <w:r>
        <w:fldChar w:fldCharType="end"/>
      </w:r>
    </w:p>
    <w:p w:rsidR="004D49EE" w:rsidP="004D49EE">
      <w:pPr>
        <w:pStyle w:val="Version"/>
        <w:sectPr w:rsidSect="00A446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6B5" w:rsidP="00A446B5">
      <w:pPr>
        <w:pStyle w:val="SuperHeading"/>
      </w:pPr>
      <w:r w:rsidRPr="00A446B5">
        <w:t>MEM21013A Service, test and adjust watch escapements</w:t>
      </w:r>
    </w:p>
    <w:p w:rsidR="00000000" w:rsidRPr="00A446B5" w:rsidP="00A446B5">
      <w:pPr>
        <w:pStyle w:val="Heading1"/>
      </w:pPr>
      <w:bookmarkStart w:id="1" w:name="O_272355"/>
      <w:bookmarkEnd w:id="1"/>
      <w:r w:rsidRPr="00A446B5">
        <w:t>Modification History</w:t>
      </w:r>
    </w:p>
    <w:p w:rsidR="00000000" w:rsidRPr="00A446B5" w:rsidP="00A446B5">
      <w:pPr>
        <w:pStyle w:val="BodyText"/>
      </w:pPr>
      <w:r w:rsidRPr="00A446B5">
        <w:t>Not Applicable</w:t>
      </w:r>
    </w:p>
    <w:p w:rsidR="00000000" w:rsidRPr="00A446B5" w:rsidP="00A446B5">
      <w:pPr>
        <w:pStyle w:val="AllowPageBreak"/>
      </w:pPr>
    </w:p>
    <w:p w:rsidR="00000000" w:rsidRPr="00A446B5" w:rsidP="00A446B5">
      <w:pPr>
        <w:pStyle w:val="Heading1"/>
      </w:pPr>
      <w:bookmarkStart w:id="2" w:name="O_212923"/>
      <w:bookmarkEnd w:id="2"/>
      <w:r w:rsidRPr="00A446B5">
        <w:t>Unit Descriptor</w:t>
      </w:r>
    </w:p>
    <w:tbl>
      <w:tblPr>
        <w:tblW w:w="0" w:type="auto"/>
        <w:tblLayout w:type="fixed"/>
        <w:tblCellMar>
          <w:left w:w="62" w:type="dxa"/>
          <w:right w:w="62" w:type="dxa"/>
        </w:tblCellMar>
        <w:tblLook w:val="0000"/>
      </w:tblPr>
      <w:tblGrid>
        <w:gridCol w:w="2669"/>
        <w:gridCol w:w="5853"/>
      </w:tblGrid>
      <w:tr w:rsidTr="004D49E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r w:rsidRPr="00A446B5">
              <w:t>This unit of competency covers inspecting watch escapement components and operation, observing and</w:t>
            </w:r>
            <w:r w:rsidRPr="00A446B5">
              <w:t xml:space="preserve"> rectifying faults, replacing components and adjusting action to achieve optimum timekeeping performance for a watch escapements e.g. Swiss lever</w:t>
            </w:r>
          </w:p>
        </w:tc>
      </w:tr>
    </w:tbl>
    <w:p w:rsidR="004D49EE" w:rsidP="00A446B5">
      <w:pPr>
        <w:pStyle w:val="BodyText"/>
      </w:pPr>
    </w:p>
    <w:p w:rsidR="004D49EE" w:rsidP="00A446B5">
      <w:pPr>
        <w:pStyle w:val="BodyText"/>
      </w:pPr>
    </w:p>
    <w:p w:rsidR="00000000" w:rsidRPr="00A446B5" w:rsidP="00A446B5">
      <w:pPr>
        <w:pStyle w:val="Heading1"/>
      </w:pPr>
      <w:bookmarkStart w:id="3" w:name="O_212927"/>
      <w:bookmarkEnd w:id="3"/>
      <w:r w:rsidRPr="00A446B5">
        <w:t>Application of the Unit</w:t>
      </w:r>
    </w:p>
    <w:tbl>
      <w:tblPr>
        <w:tblW w:w="0" w:type="auto"/>
        <w:tblLayout w:type="fixed"/>
        <w:tblCellMar>
          <w:left w:w="62" w:type="dxa"/>
          <w:right w:w="62" w:type="dxa"/>
        </w:tblCellMar>
        <w:tblLook w:val="0000"/>
      </w:tblPr>
      <w:tblGrid>
        <w:gridCol w:w="2753"/>
        <w:gridCol w:w="5769"/>
      </w:tblGrid>
      <w:tr w:rsidTr="004D49EE">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r w:rsidRPr="00A446B5">
              <w:t>This unit of competency applies to service, testing and adjustment work undertaken by a watch repair tradesperson on watch escapements. Work would normally be undertaken in watch service and repair centres and jewellery stores where service and repairs are</w:t>
            </w:r>
            <w:r w:rsidRPr="00A446B5">
              <w:t xml:space="preserve"> offered. </w:t>
            </w:r>
          </w:p>
          <w:p w:rsidR="00000000" w:rsidRPr="00A446B5" w:rsidP="00A446B5">
            <w:pPr>
              <w:pStyle w:val="BodyText"/>
            </w:pPr>
            <w:r w:rsidRPr="00A446B5">
              <w:t xml:space="preserve">This unit has been developed for watch service and repair apprenticeship training and the recognition of trade-level skills in watch servicing and repair.  </w:t>
            </w:r>
          </w:p>
          <w:p w:rsidR="00000000" w:rsidRPr="00A446B5" w:rsidP="00A446B5">
            <w:pPr>
              <w:pStyle w:val="BodyText"/>
            </w:pPr>
          </w:p>
          <w:p w:rsidR="00000000" w:rsidRPr="00A446B5" w:rsidP="00A446B5">
            <w:pPr>
              <w:pStyle w:val="BodyText"/>
            </w:pPr>
            <w:r w:rsidRPr="00A446B5">
              <w:t>Band:  A</w:t>
            </w:r>
          </w:p>
          <w:p w:rsidR="00000000" w:rsidRPr="00A446B5" w:rsidP="00A446B5">
            <w:pPr>
              <w:pStyle w:val="BodyText"/>
            </w:pPr>
            <w:r w:rsidRPr="00A446B5">
              <w:t>Unit weight:  4 points</w:t>
            </w:r>
          </w:p>
        </w:tc>
      </w:tr>
    </w:tbl>
    <w:p w:rsidR="004D49EE" w:rsidP="00A446B5">
      <w:pPr>
        <w:pStyle w:val="BodyText"/>
      </w:pPr>
    </w:p>
    <w:p w:rsidR="004D49EE" w:rsidP="00A446B5">
      <w:pPr>
        <w:pStyle w:val="BodyText"/>
      </w:pPr>
    </w:p>
    <w:p w:rsidR="00000000" w:rsidRPr="00A446B5" w:rsidP="00A446B5">
      <w:pPr>
        <w:pStyle w:val="Heading1"/>
      </w:pPr>
      <w:bookmarkStart w:id="4" w:name="O_280615"/>
      <w:bookmarkEnd w:id="4"/>
      <w:r w:rsidRPr="00A446B5">
        <w:t>Licensing/Regulatory Information</w:t>
      </w:r>
    </w:p>
    <w:p w:rsidR="00000000" w:rsidRPr="00A446B5" w:rsidP="00A446B5">
      <w:pPr>
        <w:pStyle w:val="BodyText"/>
      </w:pPr>
      <w:r w:rsidRPr="00A446B5">
        <w:t>Not Applicable</w:t>
      </w:r>
    </w:p>
    <w:p w:rsidR="00000000" w:rsidRPr="00A446B5" w:rsidP="00A446B5">
      <w:pPr>
        <w:pStyle w:val="AllowPageBreak"/>
      </w:pPr>
    </w:p>
    <w:p w:rsidR="00000000" w:rsidRPr="00A446B5" w:rsidP="00A446B5">
      <w:pPr>
        <w:pStyle w:val="Heading1"/>
      </w:pPr>
      <w:bookmarkStart w:id="5" w:name="O_212925"/>
      <w:bookmarkEnd w:id="5"/>
      <w:r w:rsidRPr="00A446B5">
        <w:t>Pre-Requisites</w:t>
      </w:r>
    </w:p>
    <w:tbl>
      <w:tblPr>
        <w:tblW w:w="0" w:type="auto"/>
        <w:tblLayout w:type="fixed"/>
        <w:tblCellMar>
          <w:left w:w="62" w:type="dxa"/>
          <w:right w:w="62" w:type="dxa"/>
        </w:tblCellMar>
        <w:tblLook w:val="0000"/>
      </w:tblPr>
      <w:tblGrid>
        <w:gridCol w:w="2713"/>
        <w:gridCol w:w="2207"/>
        <w:gridCol w:w="3602"/>
      </w:tblGrid>
      <w:tr w:rsidTr="004D49EE">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p>
        </w:tc>
      </w:tr>
      <w:tr w:rsidTr="004D49E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t>MEM21012A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t>Service and repair mechanical watch oscillating systems</w:t>
            </w:r>
          </w:p>
        </w:tc>
      </w:tr>
      <w:tr w:rsidTr="004D49E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t>MEM21009A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t>Inspect, diagnose, adjust and repair mechanical watches</w:t>
            </w:r>
          </w:p>
        </w:tc>
      </w:tr>
      <w:tr w:rsidTr="004D49E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t>MEM21008A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t>Service mechanical watches</w:t>
            </w:r>
          </w:p>
        </w:tc>
      </w:tr>
      <w:tr w:rsidTr="004D49E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t>MEM18001C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r w:rsidRPr="00A446B5">
              <w:t xml:space="preserve">Use hand tools </w:t>
            </w:r>
          </w:p>
        </w:tc>
      </w:tr>
    </w:tbl>
    <w:p w:rsidR="004D49EE" w:rsidP="00A446B5">
      <w:pPr>
        <w:pStyle w:val="BodyText"/>
      </w:pPr>
    </w:p>
    <w:p w:rsidR="004D49EE" w:rsidP="00A446B5">
      <w:pPr>
        <w:pStyle w:val="BodyText"/>
      </w:pPr>
    </w:p>
    <w:p w:rsidR="00000000" w:rsidRPr="00A446B5" w:rsidP="00A446B5">
      <w:pPr>
        <w:pStyle w:val="Heading1"/>
      </w:pPr>
      <w:bookmarkStart w:id="6" w:name="O_212924"/>
      <w:bookmarkEnd w:id="6"/>
      <w:r w:rsidRPr="00A446B5">
        <w:t>Employability Skills Information</w:t>
      </w:r>
    </w:p>
    <w:tbl>
      <w:tblPr>
        <w:tblW w:w="0" w:type="auto"/>
        <w:tblLayout w:type="fixed"/>
        <w:tblCellMar>
          <w:left w:w="62" w:type="dxa"/>
          <w:right w:w="62" w:type="dxa"/>
        </w:tblCellMar>
        <w:tblLook w:val="0000"/>
      </w:tblPr>
      <w:tblGrid>
        <w:gridCol w:w="2802"/>
        <w:gridCol w:w="5720"/>
      </w:tblGrid>
      <w:tr w:rsidTr="004D49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r w:rsidRPr="00A446B5">
              <w:t>This unit contains employability skills.</w:t>
            </w:r>
          </w:p>
        </w:tc>
      </w:tr>
    </w:tbl>
    <w:p w:rsidR="004D49EE" w:rsidP="00A446B5">
      <w:pPr>
        <w:pStyle w:val="BodyText"/>
      </w:pPr>
    </w:p>
    <w:p w:rsidR="004D49EE" w:rsidP="00A446B5">
      <w:pPr>
        <w:pStyle w:val="BodyText"/>
      </w:pPr>
    </w:p>
    <w:p w:rsidR="00000000" w:rsidRPr="00A446B5" w:rsidP="00A446B5">
      <w:pPr>
        <w:pStyle w:val="Heading1"/>
      </w:pPr>
      <w:bookmarkStart w:id="7" w:name="O_290401"/>
      <w:bookmarkEnd w:id="7"/>
      <w:r w:rsidRPr="00A446B5">
        <w:t>Elements and Performance Criteria Pre-Content</w:t>
      </w:r>
    </w:p>
    <w:tbl>
      <w:tblPr>
        <w:tblW w:w="0" w:type="auto"/>
        <w:tblLayout w:type="fixed"/>
        <w:tblCellMar>
          <w:left w:w="62" w:type="dxa"/>
          <w:right w:w="62" w:type="dxa"/>
        </w:tblCellMar>
        <w:tblLook w:val="0000"/>
      </w:tblPr>
      <w:tblGrid>
        <w:gridCol w:w="2561"/>
        <w:gridCol w:w="5961"/>
      </w:tblGrid>
      <w:tr w:rsidTr="004D49EE">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r w:rsidRPr="00A446B5">
              <w:t>Performance criteria describe the performance needed to demonstrate achievement of the element. Where bold italicised text is used, further information is detailed in the required skills and</w:t>
            </w:r>
            <w:r w:rsidRPr="00A446B5">
              <w:t xml:space="preserve"> knowledge section and the range statement. Assessment of performance is to be consistent with the evidence guide.</w:t>
            </w:r>
          </w:p>
        </w:tc>
      </w:tr>
    </w:tbl>
    <w:p w:rsidR="00000000" w:rsidRPr="00A446B5" w:rsidP="00A446B5">
      <w:pPr>
        <w:pStyle w:val="BodyText"/>
      </w:pPr>
    </w:p>
    <w:p w:rsidR="00000000" w:rsidRPr="00A446B5" w:rsidP="00A446B5">
      <w:pPr>
        <w:pStyle w:val="AllowPageBreak"/>
      </w:pPr>
    </w:p>
    <w:p w:rsidR="00000000" w:rsidRPr="00A446B5" w:rsidP="00A446B5">
      <w:pPr>
        <w:pStyle w:val="Heading1"/>
      </w:pPr>
      <w:bookmarkStart w:id="8" w:name="O_237068"/>
      <w:bookmarkEnd w:id="8"/>
      <w:r w:rsidRPr="00A446B5">
        <w:t>Elements and Performance Criteria</w:t>
      </w:r>
    </w:p>
    <w:tbl>
      <w:tblPr>
        <w:tblW w:w="0" w:type="auto"/>
        <w:tblLayout w:type="fixed"/>
        <w:tblCellMar>
          <w:left w:w="62" w:type="dxa"/>
          <w:right w:w="62" w:type="dxa"/>
        </w:tblCellMar>
        <w:tblLook w:val="0000"/>
      </w:tblPr>
      <w:tblGrid>
        <w:gridCol w:w="2561"/>
        <w:gridCol w:w="5961"/>
      </w:tblGrid>
      <w:tr w:rsidTr="004D49EE">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r w:rsidRPr="00A446B5">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PERFORMANCE CRITERIA</w:t>
            </w:r>
          </w:p>
        </w:tc>
      </w:tr>
      <w:tr w:rsidTr="004D49EE">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List"/>
              <w:rPr>
                <w:lang w:val="en-NZ"/>
              </w:rPr>
            </w:pPr>
            <w:r w:rsidRPr="00A446B5">
              <w:t>1.</w:t>
            </w:r>
            <w:r w:rsidRPr="00A446B5">
              <w:tab/>
              <w:t>Inspect watch escapement condition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List2"/>
            </w:pPr>
            <w:r w:rsidRPr="00A446B5">
              <w:t>1.1.</w:t>
            </w:r>
            <w:r w:rsidRPr="00A446B5">
              <w:tab/>
            </w:r>
            <w:r w:rsidRPr="00A446B5">
              <w:t>Identify escapement type and construction</w:t>
            </w:r>
          </w:p>
          <w:p w:rsidR="00000000" w:rsidRPr="00A446B5" w:rsidP="00A446B5">
            <w:pPr>
              <w:pStyle w:val="List2"/>
            </w:pPr>
            <w:r w:rsidRPr="00A446B5">
              <w:t>1.2.</w:t>
            </w:r>
            <w:r w:rsidRPr="00A446B5">
              <w:tab/>
              <w:t>Inspect escapement components and condition</w:t>
            </w:r>
          </w:p>
          <w:p w:rsidR="00000000" w:rsidRPr="00A446B5" w:rsidP="00A446B5">
            <w:pPr>
              <w:pStyle w:val="List2"/>
            </w:pPr>
            <w:r w:rsidRPr="00A446B5">
              <w:t>1.3.</w:t>
            </w:r>
            <w:r w:rsidRPr="00A446B5">
              <w:tab/>
              <w:t>Observe escapement action for faults</w:t>
            </w:r>
          </w:p>
          <w:p w:rsidR="00000000" w:rsidRPr="00A446B5" w:rsidP="00A446B5">
            <w:pPr>
              <w:pStyle w:val="List2"/>
            </w:pPr>
            <w:r w:rsidRPr="00A446B5">
              <w:t>1.4.</w:t>
            </w:r>
            <w:r w:rsidRPr="00A446B5">
              <w:tab/>
              <w:t>Perform and confirm safety test action</w:t>
            </w:r>
          </w:p>
          <w:p w:rsidR="00000000" w:rsidP="00A446B5">
            <w:pPr>
              <w:pStyle w:val="List2"/>
              <w:rPr>
                <w:lang w:val="en-NZ"/>
              </w:rPr>
            </w:pPr>
            <w:r w:rsidRPr="00A446B5">
              <w:t>1.5.</w:t>
            </w:r>
            <w:r w:rsidRPr="00A446B5">
              <w:tab/>
              <w:t>Record and document repair process</w:t>
            </w:r>
          </w:p>
        </w:tc>
      </w:tr>
      <w:tr w:rsidTr="004D49EE">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List"/>
              <w:rPr>
                <w:lang w:val="en-NZ"/>
              </w:rPr>
            </w:pPr>
            <w:r w:rsidRPr="00A446B5">
              <w:t>2.</w:t>
            </w:r>
            <w:r w:rsidRPr="00A446B5">
              <w:tab/>
              <w:t>Repair, replace and adjust watch es</w:t>
            </w:r>
            <w:r w:rsidRPr="00A446B5">
              <w:t>capement components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List2"/>
            </w:pPr>
            <w:r w:rsidRPr="00A446B5">
              <w:t>2.1.</w:t>
            </w:r>
            <w:r w:rsidRPr="00A446B5">
              <w:tab/>
              <w:t>Adjust or replace components, as necessary</w:t>
            </w:r>
          </w:p>
          <w:p w:rsidR="00000000" w:rsidRPr="00A446B5" w:rsidP="00A446B5">
            <w:pPr>
              <w:pStyle w:val="List2"/>
            </w:pPr>
            <w:r w:rsidRPr="00A446B5">
              <w:t>2.2.</w:t>
            </w:r>
            <w:r w:rsidRPr="00A446B5">
              <w:tab/>
              <w:t>Adjust pallet stones for optimum performance</w:t>
            </w:r>
          </w:p>
          <w:p w:rsidR="00000000" w:rsidRPr="00A446B5" w:rsidP="00A446B5">
            <w:pPr>
              <w:pStyle w:val="List2"/>
            </w:pPr>
            <w:r w:rsidRPr="00A446B5">
              <w:t>2.3.</w:t>
            </w:r>
            <w:r w:rsidRPr="00A446B5">
              <w:tab/>
              <w:t>Adjust banking pins for optimum performance</w:t>
            </w:r>
          </w:p>
          <w:p w:rsidR="00000000" w:rsidP="00A446B5">
            <w:pPr>
              <w:pStyle w:val="List2"/>
              <w:rPr>
                <w:lang w:val="en-NZ"/>
              </w:rPr>
            </w:pPr>
            <w:r w:rsidRPr="00A446B5">
              <w:t>2.4.</w:t>
            </w:r>
            <w:r w:rsidRPr="00A446B5">
              <w:tab/>
              <w:t xml:space="preserve">Reconfirm safety test action </w:t>
            </w:r>
          </w:p>
        </w:tc>
      </w:tr>
      <w:tr w:rsidTr="004D49EE">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List"/>
              <w:rPr>
                <w:lang w:val="en-NZ"/>
              </w:rPr>
            </w:pPr>
            <w:r w:rsidRPr="00A446B5">
              <w:t>3.</w:t>
            </w:r>
            <w:r w:rsidRPr="00A446B5">
              <w:tab/>
              <w:t>Test and adjust escapement function and performanc</w:t>
            </w:r>
            <w:r w:rsidRPr="00A446B5">
              <w:t>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List2"/>
            </w:pPr>
            <w:r w:rsidRPr="00A446B5">
              <w:t>3.1.</w:t>
            </w:r>
            <w:r w:rsidRPr="00A446B5">
              <w:tab/>
              <w:t>Verify and confirm escapement function and lubrication</w:t>
            </w:r>
          </w:p>
          <w:p w:rsidR="00000000" w:rsidRPr="00A446B5" w:rsidP="00A446B5">
            <w:pPr>
              <w:pStyle w:val="List2"/>
            </w:pPr>
            <w:r w:rsidRPr="00A446B5">
              <w:t>3.2.</w:t>
            </w:r>
            <w:r w:rsidRPr="00A446B5">
              <w:tab/>
              <w:t>Confirm escapement performance by assessing oscillator amplitude to manufacturer specifications</w:t>
            </w:r>
          </w:p>
          <w:p w:rsidR="00000000" w:rsidRPr="00A446B5" w:rsidP="00A446B5">
            <w:pPr>
              <w:pStyle w:val="List2"/>
            </w:pPr>
            <w:r w:rsidRPr="00A446B5">
              <w:t>3.3.</w:t>
            </w:r>
            <w:r w:rsidRPr="00A446B5">
              <w:tab/>
              <w:t>Reconfirm safety test action</w:t>
            </w:r>
          </w:p>
          <w:p w:rsidR="00000000" w:rsidRPr="00A446B5" w:rsidP="00A446B5">
            <w:pPr>
              <w:pStyle w:val="List2"/>
            </w:pPr>
            <w:r w:rsidRPr="00A446B5">
              <w:t>3.4.</w:t>
            </w:r>
            <w:r w:rsidRPr="00A446B5">
              <w:tab/>
              <w:t>Assess watch in various states of winding and position</w:t>
            </w:r>
          </w:p>
          <w:p w:rsidR="00000000" w:rsidP="00A446B5">
            <w:pPr>
              <w:pStyle w:val="List2"/>
              <w:rPr>
                <w:lang w:val="en-NZ"/>
              </w:rPr>
            </w:pPr>
            <w:r w:rsidRPr="00A446B5">
              <w:t>3.5.</w:t>
            </w:r>
            <w:r w:rsidRPr="00A446B5">
              <w:tab/>
              <w:t>Make adjustments, as necessary, to achieve performance within specification</w:t>
            </w:r>
          </w:p>
        </w:tc>
      </w:tr>
      <w:tr w:rsidTr="004D49EE">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List"/>
              <w:rPr>
                <w:lang w:val="en-NZ"/>
              </w:rPr>
            </w:pPr>
            <w:r w:rsidRPr="00A446B5">
              <w:t>4.</w:t>
            </w:r>
            <w:r w:rsidRPr="00A446B5">
              <w:tab/>
              <w:t>Apply industry workshop standards to perform work</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List2"/>
            </w:pPr>
            <w:r w:rsidRPr="00A446B5">
              <w:t>4.1.</w:t>
            </w:r>
            <w:r w:rsidRPr="00A446B5">
              <w:tab/>
              <w:t>Use hand tools and equipment safely and correctly</w:t>
            </w:r>
          </w:p>
          <w:p w:rsidR="00000000" w:rsidRPr="00A446B5" w:rsidP="00A446B5">
            <w:pPr>
              <w:pStyle w:val="List2"/>
            </w:pPr>
            <w:r w:rsidRPr="00A446B5">
              <w:t>4.2.</w:t>
            </w:r>
            <w:r w:rsidRPr="00A446B5">
              <w:tab/>
              <w:t>Handle components without damaging or marking</w:t>
            </w:r>
          </w:p>
          <w:p w:rsidR="00000000" w:rsidRPr="00A446B5" w:rsidP="00A446B5">
            <w:pPr>
              <w:pStyle w:val="List2"/>
            </w:pPr>
            <w:r w:rsidRPr="00A446B5">
              <w:t>4.3.</w:t>
            </w:r>
            <w:r w:rsidRPr="00A446B5">
              <w:tab/>
              <w:t>Establish</w:t>
            </w:r>
            <w:r w:rsidRPr="00A446B5">
              <w:t xml:space="preserve"> a clean and safe work environment</w:t>
            </w:r>
          </w:p>
        </w:tc>
      </w:tr>
    </w:tbl>
    <w:p w:rsidR="004D49EE" w:rsidP="00A446B5">
      <w:pPr>
        <w:pStyle w:val="BodyText"/>
      </w:pPr>
    </w:p>
    <w:p w:rsidR="004D49EE" w:rsidP="00A446B5">
      <w:pPr>
        <w:pStyle w:val="BodyText"/>
      </w:pPr>
    </w:p>
    <w:p w:rsidR="00000000" w:rsidRPr="00A446B5" w:rsidP="00A446B5">
      <w:pPr>
        <w:pStyle w:val="Heading1"/>
      </w:pPr>
      <w:bookmarkStart w:id="9" w:name="O_261018"/>
      <w:bookmarkEnd w:id="9"/>
      <w:r w:rsidRPr="00A446B5">
        <w:t>Required Skills and Knowledge</w:t>
      </w:r>
    </w:p>
    <w:tbl>
      <w:tblPr>
        <w:tblW w:w="0" w:type="auto"/>
        <w:tblLayout w:type="fixed"/>
        <w:tblCellMar>
          <w:left w:w="62" w:type="dxa"/>
          <w:right w:w="62" w:type="dxa"/>
        </w:tblCellMar>
        <w:tblLook w:val="0000"/>
      </w:tblPr>
      <w:tblGrid>
        <w:gridCol w:w="8522"/>
      </w:tblGrid>
      <w:tr w:rsidTr="004D49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REQUIRED SKILLS AND KNOWLEDGE</w:t>
            </w:r>
          </w:p>
        </w:tc>
      </w:tr>
      <w:tr w:rsidTr="004D49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t>This section describes the skills and knowledge required for this unit.</w:t>
            </w:r>
          </w:p>
        </w:tc>
      </w:tr>
      <w:tr w:rsidTr="004D49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Required skills</w:t>
            </w:r>
          </w:p>
        </w:tc>
      </w:tr>
      <w:tr w:rsidTr="004D49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r w:rsidRPr="00A446B5">
              <w:t>Required skills include:</w:t>
            </w:r>
          </w:p>
          <w:p w:rsidR="00000000" w:rsidRPr="00A446B5" w:rsidP="00A446B5">
            <w:pPr>
              <w:pStyle w:val="ListBullet"/>
            </w:pPr>
            <w:r w:rsidRPr="00A446B5">
              <w:t>performing inspections, diagnosing faults and adjusting lever escapements</w:t>
            </w:r>
          </w:p>
          <w:p w:rsidR="00000000" w:rsidRPr="00A446B5" w:rsidP="00A446B5">
            <w:pPr>
              <w:pStyle w:val="ListBullet"/>
            </w:pPr>
            <w:r w:rsidRPr="00A446B5">
              <w:t>replacing and adjusting pallet stones</w:t>
            </w:r>
          </w:p>
          <w:p w:rsidR="00000000" w:rsidP="00A446B5">
            <w:pPr>
              <w:pStyle w:val="ListBullet"/>
              <w:rPr>
                <w:lang w:val="en-NZ"/>
              </w:rPr>
            </w:pPr>
            <w:r w:rsidRPr="00A446B5">
              <w:t>assessing watch escapement performance and timekeeping</w:t>
            </w:r>
          </w:p>
        </w:tc>
      </w:tr>
      <w:tr w:rsidTr="004D49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Required knowledge</w:t>
            </w:r>
          </w:p>
        </w:tc>
      </w:tr>
      <w:tr w:rsidTr="004D49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r w:rsidRPr="00A446B5">
              <w:t>Required knowledge includes:</w:t>
            </w:r>
          </w:p>
          <w:p w:rsidR="00000000" w:rsidRPr="00A446B5" w:rsidP="00A446B5">
            <w:pPr>
              <w:pStyle w:val="ListBullet"/>
            </w:pPr>
            <w:r w:rsidRPr="00A446B5">
              <w:t>watch construction</w:t>
            </w:r>
          </w:p>
          <w:p w:rsidR="00000000" w:rsidRPr="00A446B5" w:rsidP="00A446B5">
            <w:pPr>
              <w:pStyle w:val="ListBullet"/>
            </w:pPr>
            <w:r w:rsidRPr="00A446B5">
              <w:t>historic development and common types of escapements</w:t>
            </w:r>
          </w:p>
          <w:p w:rsidR="00000000" w:rsidRPr="00A446B5" w:rsidP="00A446B5">
            <w:pPr>
              <w:pStyle w:val="ListBullet"/>
            </w:pPr>
            <w:r w:rsidRPr="00A446B5">
              <w:t>lever escapement function, operation, action, inspection and adjustment</w:t>
            </w:r>
          </w:p>
          <w:p w:rsidR="00000000" w:rsidRPr="00A446B5" w:rsidP="00A446B5">
            <w:pPr>
              <w:pStyle w:val="ListBullet"/>
            </w:pPr>
            <w:r w:rsidRPr="00A446B5">
              <w:t>conduct escapement safety tests</w:t>
            </w:r>
          </w:p>
          <w:p w:rsidR="00000000" w:rsidRPr="00A446B5" w:rsidP="00A446B5">
            <w:pPr>
              <w:pStyle w:val="ListBullet"/>
            </w:pPr>
            <w:r w:rsidRPr="00A446B5">
              <w:t>techniques for replacement/adjustment of pallet stones</w:t>
            </w:r>
          </w:p>
          <w:p w:rsidR="00000000" w:rsidRPr="00A446B5" w:rsidP="00A446B5">
            <w:pPr>
              <w:pStyle w:val="ListBullet"/>
            </w:pPr>
            <w:r w:rsidRPr="00A446B5">
              <w:t>techniques for assessing watch escapement pe</w:t>
            </w:r>
            <w:r w:rsidRPr="00A446B5">
              <w:t>rformance/timekeeping</w:t>
            </w:r>
          </w:p>
          <w:p w:rsidR="00000000" w:rsidRPr="00A446B5" w:rsidP="00A446B5">
            <w:pPr>
              <w:pStyle w:val="ListBullet"/>
            </w:pPr>
            <w:r w:rsidRPr="00A446B5">
              <w:t>occupational health and safety (OHS) regulations and procedures</w:t>
            </w:r>
          </w:p>
        </w:tc>
      </w:tr>
    </w:tbl>
    <w:p w:rsidR="004D49EE" w:rsidP="00A446B5">
      <w:pPr>
        <w:pStyle w:val="BodyText"/>
      </w:pPr>
    </w:p>
    <w:p w:rsidR="004D49EE" w:rsidP="00A446B5">
      <w:pPr>
        <w:pStyle w:val="BodyText"/>
      </w:pPr>
    </w:p>
    <w:p w:rsidR="00000000" w:rsidRPr="00A446B5" w:rsidP="00A446B5">
      <w:pPr>
        <w:pStyle w:val="AllowPageBreak"/>
      </w:pPr>
    </w:p>
    <w:p w:rsidR="00000000" w:rsidRPr="00A446B5" w:rsidP="00A446B5">
      <w:pPr>
        <w:pStyle w:val="Heading1"/>
      </w:pPr>
      <w:bookmarkStart w:id="10" w:name="O_245052"/>
      <w:bookmarkEnd w:id="10"/>
      <w:r w:rsidRPr="00A446B5">
        <w:t>Evidence Guide</w:t>
      </w:r>
    </w:p>
    <w:tbl>
      <w:tblPr>
        <w:tblW w:w="9570" w:type="dxa"/>
        <w:tblLayout w:type="fixed"/>
        <w:tblCellMar>
          <w:left w:w="62" w:type="dxa"/>
          <w:right w:w="62" w:type="dxa"/>
        </w:tblCellMar>
        <w:tblLook w:val="0000"/>
      </w:tblPr>
      <w:tblGrid>
        <w:gridCol w:w="3908"/>
        <w:gridCol w:w="5662"/>
      </w:tblGrid>
      <w:tr w:rsidTr="004D49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EVIDENCE GUIDE</w:t>
            </w:r>
          </w:p>
        </w:tc>
      </w:tr>
      <w:tr w:rsidTr="004D49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t>The evidence guide provides advice on assessment and must be read in conjunctio</w:t>
            </w:r>
            <w:r w:rsidRPr="00A446B5">
              <w:t>n with the performance criteria, required skills and knowledge, range statement and the Assessment Guidelines for the Training Package.</w:t>
            </w:r>
          </w:p>
        </w:tc>
      </w:tr>
      <w:tr w:rsidTr="004D49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t xml:space="preserve">A person who demonstrates competency in this unit must be able to inspect, adjust and repair watch escapements to industry standards, manufacturer specifications and in accordance with safety regulations and procedures.  </w:t>
            </w:r>
          </w:p>
        </w:tc>
      </w:tr>
      <w:tr w:rsidTr="004D49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Critical aspects for assessment a</w:t>
            </w:r>
            <w:r w:rsidRPr="00A446B5">
              <w:rPr>
                <w:rStyle w:val="SpecialBold"/>
              </w:rPr>
              <w:t>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r w:rsidRPr="00A446B5">
              <w:t>Assessors must be satisfied that the candidate can competently and consistently:</w:t>
            </w:r>
          </w:p>
          <w:p w:rsidR="00000000" w:rsidRPr="00A446B5" w:rsidP="00A446B5">
            <w:pPr>
              <w:pStyle w:val="ListBullet"/>
            </w:pPr>
            <w:r w:rsidRPr="00A446B5">
              <w:t>identify faults in escapement condition and action</w:t>
            </w:r>
          </w:p>
          <w:p w:rsidR="00000000" w:rsidRPr="00A446B5" w:rsidP="00A446B5">
            <w:pPr>
              <w:pStyle w:val="ListBullet"/>
            </w:pPr>
            <w:r w:rsidRPr="00A446B5">
              <w:t>rectify escapement action by replacement and adjustment</w:t>
            </w:r>
          </w:p>
          <w:p w:rsidR="00000000" w:rsidRPr="00A446B5" w:rsidP="00A446B5">
            <w:pPr>
              <w:pStyle w:val="ListBullet"/>
            </w:pPr>
            <w:r w:rsidRPr="00A446B5">
              <w:t>correct</w:t>
            </w:r>
            <w:r w:rsidRPr="00A446B5">
              <w:t>ly service/lubricate escapement</w:t>
            </w:r>
          </w:p>
          <w:p w:rsidR="00000000" w:rsidP="00A446B5">
            <w:pPr>
              <w:pStyle w:val="ListBullet"/>
              <w:rPr>
                <w:lang w:val="en-NZ"/>
              </w:rPr>
            </w:pPr>
            <w:r w:rsidRPr="00A446B5">
              <w:t>performance test escapements.</w:t>
            </w:r>
          </w:p>
        </w:tc>
      </w:tr>
      <w:tr w:rsidTr="004D49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ListBullet"/>
            </w:pPr>
            <w:r w:rsidRPr="00A446B5">
              <w:t xml:space="preserve">Assessment may occur on the job or in an appropriately simulated environment. Access </w:t>
            </w:r>
            <w:r w:rsidRPr="00A446B5">
              <w:t>is required to real or appropriately simulated situations, including work areas, materials and equipment, and information on workplace practices and OHS practices.</w:t>
            </w:r>
          </w:p>
          <w:p w:rsidR="00000000" w:rsidRPr="00A446B5" w:rsidP="00A446B5">
            <w:pPr>
              <w:pStyle w:val="ListBullet"/>
            </w:pPr>
            <w:r w:rsidRPr="00A446B5">
              <w:t>Where applicable, reasonable adjustment must be made to work environments and training situa</w:t>
            </w:r>
            <w:r w:rsidRPr="00A446B5">
              <w:t>tions to accommodate ethnicity, age, gender, demographics and disability.</w:t>
            </w:r>
          </w:p>
          <w:p w:rsidR="00000000" w:rsidP="00A446B5">
            <w:pPr>
              <w:pStyle w:val="ListBullet"/>
              <w:rPr>
                <w:lang w:val="en-NZ"/>
              </w:rPr>
            </w:pPr>
            <w:r w:rsidRPr="00A446B5">
              <w:t>Access must be provided to appropriate learning and/or assessment support when required. Where applicable, physical resources should include equipment modified for people with disabi</w:t>
            </w:r>
            <w:r w:rsidRPr="00A446B5">
              <w:t>lities.</w:t>
            </w:r>
          </w:p>
        </w:tc>
      </w:tr>
      <w:tr w:rsidTr="004D49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ListBullet"/>
            </w:pPr>
            <w:r w:rsidRPr="00A446B5">
              <w:t>Assessment must satisfy the endorsed Assessment Guidelines of the MEM05 Metal and Engineering Training Package.</w:t>
            </w:r>
          </w:p>
          <w:p w:rsidR="00000000" w:rsidRPr="00A446B5" w:rsidP="00A446B5">
            <w:pPr>
              <w:pStyle w:val="ListBullet"/>
            </w:pPr>
            <w:r w:rsidRPr="00A446B5">
              <w:t>Assessment methods must confirm consistency and accuracy of performance (over time and in a range of workplace re</w:t>
            </w:r>
            <w:r w:rsidRPr="00A446B5">
              <w:t>levant contexts) together with application of underpinning knowledge.</w:t>
            </w:r>
          </w:p>
          <w:p w:rsidR="00000000" w:rsidRPr="00A446B5" w:rsidP="00A446B5">
            <w:pPr>
              <w:pStyle w:val="ListBullet"/>
            </w:pPr>
            <w:r w:rsidRPr="00A446B5">
              <w:t>Assessment methods must be by direct observation of tasks and include questioning on underpinning knowledge to ensure its correct interpretation and application.</w:t>
            </w:r>
          </w:p>
          <w:p w:rsidR="00000000" w:rsidRPr="00A446B5" w:rsidP="00A446B5">
            <w:pPr>
              <w:pStyle w:val="ListBullet"/>
            </w:pPr>
            <w:r w:rsidRPr="00A446B5">
              <w:t>Assessment may be applie</w:t>
            </w:r>
            <w:r w:rsidRPr="00A446B5">
              <w:t>d under project-related conditions (real or simulated) and require evidence of process.</w:t>
            </w:r>
          </w:p>
          <w:p w:rsidR="00000000" w:rsidRPr="00A446B5" w:rsidP="00A446B5">
            <w:pPr>
              <w:pStyle w:val="ListBullet"/>
            </w:pPr>
            <w:r w:rsidRPr="00A446B5">
              <w:t>Assessment must confirm a reasonable inference that competency is not only able to be satisfied under the particular circumstance, but is able to be transferred to othe</w:t>
            </w:r>
            <w:r w:rsidRPr="00A446B5">
              <w:t>r circumstances.</w:t>
            </w:r>
          </w:p>
          <w:p w:rsidR="00000000" w:rsidP="00A446B5">
            <w:pPr>
              <w:pStyle w:val="ListBullet"/>
              <w:rPr>
                <w:lang w:val="en-NZ"/>
              </w:rPr>
            </w:pPr>
            <w:r w:rsidRPr="00A446B5">
              <w:t>Assessment may be in conjunction with assessment of other units of competency where required.</w:t>
            </w:r>
          </w:p>
        </w:tc>
      </w:tr>
      <w:tr w:rsidTr="004D49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r w:rsidRPr="00A446B5">
              <w:t>Assessment processes and techniques must b</w:t>
            </w:r>
            <w:r w:rsidRPr="00A446B5">
              <w:t>e culturally appropriate and appropriate to the language and literacy capacity of the candidate and the work being performed.</w:t>
            </w:r>
          </w:p>
        </w:tc>
      </w:tr>
    </w:tbl>
    <w:p w:rsidR="004D49EE" w:rsidP="00A446B5">
      <w:pPr>
        <w:pStyle w:val="BodyText"/>
      </w:pPr>
    </w:p>
    <w:p w:rsidR="004D49EE" w:rsidP="00A446B5">
      <w:pPr>
        <w:pStyle w:val="BodyText"/>
      </w:pPr>
    </w:p>
    <w:p w:rsidR="00000000" w:rsidRPr="00A446B5" w:rsidP="00A446B5">
      <w:pPr>
        <w:pStyle w:val="Heading1"/>
      </w:pPr>
      <w:bookmarkStart w:id="11" w:name="O_253035"/>
      <w:bookmarkEnd w:id="11"/>
      <w:r w:rsidRPr="00A446B5">
        <w:t>Range Statement</w:t>
      </w:r>
    </w:p>
    <w:tbl>
      <w:tblPr>
        <w:tblW w:w="0" w:type="auto"/>
        <w:tblLayout w:type="fixed"/>
        <w:tblCellMar>
          <w:left w:w="62" w:type="dxa"/>
          <w:right w:w="62" w:type="dxa"/>
        </w:tblCellMar>
        <w:tblLook w:val="0000"/>
      </w:tblPr>
      <w:tblGrid>
        <w:gridCol w:w="3508"/>
        <w:gridCol w:w="5014"/>
      </w:tblGrid>
      <w:tr w:rsidTr="004D49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RANGE STATEMENT</w:t>
            </w:r>
          </w:p>
        </w:tc>
      </w:tr>
      <w:tr w:rsidTr="004D49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t>The range statement relates to the unit of competency as a whole. It allow</w:t>
            </w:r>
            <w:r w:rsidRPr="00A446B5">
              <w:t>s for different work environments and situations that may affect performance. Bold italicised wording, if used in the performance criteria, is detailed below. Essential operating conditions that may be present with training and assessment (depending on the</w:t>
            </w:r>
            <w:r w:rsidRPr="00A446B5">
              <w:t xml:space="preserve"> work situation, needs of the candidate, accessibility of the item, and local industry and regional contexts) may also be included.</w:t>
            </w:r>
          </w:p>
        </w:tc>
      </w:tr>
      <w:tr w:rsidTr="004D49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Equipment type and construction</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r w:rsidRPr="00A446B5">
              <w:t>Escapement type and construction may include:</w:t>
            </w:r>
          </w:p>
          <w:p w:rsidR="00000000" w:rsidRPr="00A446B5" w:rsidP="00A446B5">
            <w:pPr>
              <w:pStyle w:val="ListBullet"/>
            </w:pPr>
            <w:r w:rsidRPr="00A446B5">
              <w:t>recoil</w:t>
            </w:r>
          </w:p>
          <w:p w:rsidR="00000000" w:rsidRPr="00A446B5" w:rsidP="00A446B5">
            <w:pPr>
              <w:pStyle w:val="ListBullet"/>
            </w:pPr>
            <w:r w:rsidRPr="00A446B5">
              <w:t>frictional rest</w:t>
            </w:r>
          </w:p>
          <w:p w:rsidR="00000000" w:rsidRPr="00A446B5" w:rsidP="00A446B5">
            <w:pPr>
              <w:pStyle w:val="ListBullet"/>
            </w:pPr>
            <w:r w:rsidRPr="00A446B5">
              <w:t>detached</w:t>
            </w:r>
          </w:p>
          <w:p w:rsidR="00000000" w:rsidRPr="00A446B5" w:rsidP="00A446B5">
            <w:pPr>
              <w:pStyle w:val="ListBullet"/>
            </w:pPr>
            <w:r w:rsidRPr="00A446B5">
              <w:t>lever (Swiss or English)</w:t>
            </w:r>
          </w:p>
          <w:p w:rsidR="00000000" w:rsidRPr="00A446B5" w:rsidP="00A446B5">
            <w:pPr>
              <w:pStyle w:val="ListBullet"/>
            </w:pPr>
            <w:r w:rsidRPr="00A446B5">
              <w:t xml:space="preserve">co-axial </w:t>
            </w:r>
          </w:p>
          <w:p w:rsidR="00000000" w:rsidRPr="00A446B5" w:rsidP="00A446B5">
            <w:pPr>
              <w:pStyle w:val="ListBullet"/>
            </w:pPr>
            <w:r w:rsidRPr="00A446B5">
              <w:t>dual direct</w:t>
            </w:r>
          </w:p>
          <w:p w:rsidR="00000000" w:rsidRPr="00A446B5" w:rsidP="00A446B5">
            <w:pPr>
              <w:pStyle w:val="ListBullet"/>
            </w:pPr>
            <w:r w:rsidRPr="00A446B5">
              <w:t>chronometer (e.g. spring or pivoted detent)</w:t>
            </w:r>
          </w:p>
          <w:p w:rsidR="00000000" w:rsidRPr="00A446B5" w:rsidP="00A446B5">
            <w:pPr>
              <w:pStyle w:val="ListBullet"/>
            </w:pPr>
            <w:r w:rsidRPr="00A446B5">
              <w:t>cylinder</w:t>
            </w:r>
          </w:p>
          <w:p w:rsidR="00000000" w:rsidRPr="00A446B5" w:rsidP="00A446B5">
            <w:pPr>
              <w:pStyle w:val="ListBullet"/>
            </w:pPr>
            <w:r w:rsidRPr="00A446B5">
              <w:t>pin pallet</w:t>
            </w:r>
          </w:p>
          <w:p w:rsidR="00000000" w:rsidRPr="00A446B5" w:rsidP="00A446B5">
            <w:pPr>
              <w:pStyle w:val="ListBullet"/>
            </w:pPr>
            <w:r w:rsidRPr="00A446B5">
              <w:t xml:space="preserve">verge </w:t>
            </w:r>
          </w:p>
          <w:p w:rsidR="00000000" w:rsidRPr="00A446B5" w:rsidP="00A446B5">
            <w:pPr>
              <w:pStyle w:val="ListBullet"/>
            </w:pPr>
            <w:r w:rsidRPr="00A446B5">
              <w:t>duplex</w:t>
            </w:r>
          </w:p>
          <w:p w:rsidR="00000000" w:rsidRPr="00A446B5" w:rsidP="00A446B5">
            <w:pPr>
              <w:pStyle w:val="ListBullet"/>
            </w:pPr>
            <w:r w:rsidRPr="00A446B5">
              <w:t>semi-tangential</w:t>
            </w:r>
          </w:p>
          <w:p w:rsidR="00000000" w:rsidRPr="00A446B5" w:rsidP="00A446B5">
            <w:pPr>
              <w:pStyle w:val="ListBullet"/>
            </w:pPr>
            <w:r w:rsidRPr="00A446B5">
              <w:t>equidistant</w:t>
            </w:r>
          </w:p>
          <w:p w:rsidR="00000000" w:rsidP="00A446B5">
            <w:pPr>
              <w:pStyle w:val="ListBullet"/>
              <w:rPr>
                <w:lang w:val="en-NZ"/>
              </w:rPr>
            </w:pPr>
            <w:r w:rsidRPr="00A446B5">
              <w:t xml:space="preserve">circular </w:t>
            </w:r>
          </w:p>
        </w:tc>
      </w:tr>
      <w:tr w:rsidTr="004D49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Escapement components and condition</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r w:rsidRPr="00A446B5">
              <w:t>Escapement components and condition may include:</w:t>
            </w:r>
          </w:p>
          <w:p w:rsidR="00000000" w:rsidRPr="00A446B5" w:rsidP="00A446B5">
            <w:pPr>
              <w:pStyle w:val="ListBullet"/>
            </w:pPr>
            <w:r w:rsidRPr="00A446B5">
              <w:t>escape wheel</w:t>
            </w:r>
          </w:p>
          <w:p w:rsidR="00000000" w:rsidRPr="00A446B5" w:rsidP="00A446B5">
            <w:pPr>
              <w:pStyle w:val="ListBullet"/>
            </w:pPr>
            <w:r w:rsidRPr="00A446B5">
              <w:t>lever</w:t>
            </w:r>
          </w:p>
          <w:p w:rsidR="00000000" w:rsidRPr="00A446B5" w:rsidP="00A446B5">
            <w:pPr>
              <w:pStyle w:val="ListBullet"/>
            </w:pPr>
            <w:r w:rsidRPr="00A446B5">
              <w:t>jewel pallet stones</w:t>
            </w:r>
          </w:p>
          <w:p w:rsidR="00000000" w:rsidRPr="00A446B5" w:rsidP="00A446B5">
            <w:pPr>
              <w:pStyle w:val="ListBullet"/>
            </w:pPr>
            <w:r w:rsidRPr="00A446B5">
              <w:t xml:space="preserve">fork </w:t>
            </w:r>
          </w:p>
          <w:p w:rsidR="00000000" w:rsidRPr="00A446B5" w:rsidP="00A446B5">
            <w:pPr>
              <w:pStyle w:val="ListBullet"/>
            </w:pPr>
            <w:r w:rsidRPr="00A446B5">
              <w:t xml:space="preserve">guard pin </w:t>
            </w:r>
          </w:p>
          <w:p w:rsidR="00000000" w:rsidRPr="00A446B5" w:rsidP="00A446B5">
            <w:pPr>
              <w:pStyle w:val="ListBullet"/>
            </w:pPr>
            <w:r w:rsidRPr="00A446B5">
              <w:t>roller and jewel</w:t>
            </w:r>
          </w:p>
          <w:p w:rsidR="00000000" w:rsidRPr="00A446B5" w:rsidP="00A446B5">
            <w:pPr>
              <w:pStyle w:val="ListBullet"/>
            </w:pPr>
            <w:r w:rsidRPr="00A446B5">
              <w:t xml:space="preserve">banking pins </w:t>
            </w:r>
          </w:p>
          <w:p w:rsidR="00000000" w:rsidP="00A446B5">
            <w:pPr>
              <w:pStyle w:val="ListBullet"/>
              <w:rPr>
                <w:lang w:val="en-NZ"/>
              </w:rPr>
            </w:pPr>
            <w:r w:rsidRPr="00A446B5">
              <w:t>alignment, division and end shake of escapement components</w:t>
            </w:r>
          </w:p>
        </w:tc>
      </w:tr>
      <w:tr w:rsidTr="004D49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Safety test action</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r w:rsidRPr="00A446B5">
              <w:t>Safety test action may include:</w:t>
            </w:r>
          </w:p>
          <w:p w:rsidR="00000000" w:rsidRPr="00A446B5" w:rsidP="00A446B5">
            <w:pPr>
              <w:pStyle w:val="ListBullet"/>
            </w:pPr>
            <w:r w:rsidRPr="00A446B5">
              <w:t>clearance of horns</w:t>
            </w:r>
          </w:p>
          <w:p w:rsidR="00000000" w:rsidP="00A446B5">
            <w:pPr>
              <w:pStyle w:val="ListBullet"/>
              <w:rPr>
                <w:lang w:val="en-NZ"/>
              </w:rPr>
            </w:pPr>
            <w:r w:rsidRPr="00A446B5">
              <w:t>clearance of guard pin</w:t>
            </w:r>
          </w:p>
        </w:tc>
      </w:tr>
      <w:tr w:rsidTr="004D49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Record and document repair</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r w:rsidRPr="00A446B5">
              <w:t>Record and document repair may include:</w:t>
            </w:r>
          </w:p>
          <w:p w:rsidR="00000000" w:rsidRPr="00A446B5" w:rsidP="00A446B5">
            <w:pPr>
              <w:pStyle w:val="ListBullet"/>
            </w:pPr>
            <w:r w:rsidRPr="00A446B5">
              <w:t xml:space="preserve">extent and date of repair </w:t>
            </w:r>
          </w:p>
          <w:p w:rsidR="00000000" w:rsidRPr="00A446B5" w:rsidP="00A446B5">
            <w:pPr>
              <w:pStyle w:val="ListBullet"/>
            </w:pPr>
            <w:r w:rsidRPr="00A446B5">
              <w:t>cost of replacement part</w:t>
            </w:r>
          </w:p>
          <w:p w:rsidR="00000000" w:rsidP="00A446B5">
            <w:pPr>
              <w:pStyle w:val="ListBullet"/>
              <w:rPr>
                <w:lang w:val="en-NZ"/>
              </w:rPr>
            </w:pPr>
            <w:r w:rsidRPr="00A446B5">
              <w:t xml:space="preserve">time spent on procedure </w:t>
            </w:r>
          </w:p>
        </w:tc>
      </w:tr>
      <w:tr w:rsidTr="004D49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Hand tools and equipment</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r w:rsidRPr="00A446B5">
              <w:t>Hand tools and equipment may include:</w:t>
            </w:r>
          </w:p>
          <w:p w:rsidR="00000000" w:rsidRPr="00A446B5" w:rsidP="00A446B5">
            <w:pPr>
              <w:pStyle w:val="ListBullet"/>
            </w:pPr>
            <w:r w:rsidRPr="00A446B5">
              <w:t>escapemeter</w:t>
            </w:r>
          </w:p>
          <w:p w:rsidR="00000000" w:rsidRPr="00A446B5" w:rsidP="00A446B5">
            <w:pPr>
              <w:pStyle w:val="ListBullet"/>
            </w:pPr>
            <w:r w:rsidRPr="00A446B5">
              <w:t>pallet stone warmer (e.g. spirit l</w:t>
            </w:r>
            <w:r w:rsidRPr="00A446B5">
              <w:t>amp and electric warmer)</w:t>
            </w:r>
          </w:p>
          <w:p w:rsidR="00000000" w:rsidRPr="00A446B5" w:rsidP="00A446B5">
            <w:pPr>
              <w:pStyle w:val="ListBullet"/>
            </w:pPr>
            <w:r w:rsidRPr="00A446B5">
              <w:t>shellac</w:t>
            </w:r>
          </w:p>
          <w:p w:rsidR="00000000" w:rsidRPr="00A446B5" w:rsidP="00A446B5">
            <w:pPr>
              <w:pStyle w:val="ListBullet"/>
            </w:pPr>
            <w:r w:rsidRPr="00A446B5">
              <w:t>banking pin adjusting tools</w:t>
            </w:r>
          </w:p>
          <w:p w:rsidR="00000000" w:rsidRPr="00A446B5" w:rsidP="00A446B5">
            <w:pPr>
              <w:pStyle w:val="ListBullet"/>
            </w:pPr>
            <w:r w:rsidRPr="00A446B5">
              <w:t>timing machine</w:t>
            </w:r>
          </w:p>
          <w:p w:rsidR="00000000" w:rsidRPr="00A446B5" w:rsidP="00A446B5">
            <w:pPr>
              <w:pStyle w:val="ListBullet"/>
            </w:pPr>
            <w:r w:rsidRPr="00A446B5">
              <w:t>staking tool</w:t>
            </w:r>
          </w:p>
          <w:p w:rsidR="00000000" w:rsidP="00A446B5">
            <w:pPr>
              <w:pStyle w:val="ListBullet"/>
              <w:rPr>
                <w:lang w:val="en-NZ"/>
              </w:rPr>
            </w:pPr>
            <w:r w:rsidRPr="00A446B5">
              <w:t>watch servicing hand tools (e.g. roller remover, escapement files, burnishers and levers)</w:t>
            </w:r>
          </w:p>
        </w:tc>
      </w:tr>
      <w:tr w:rsidTr="004D49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Clean and safe work environment</w:t>
            </w:r>
            <w:r w:rsidRPr="00A446B5">
              <w:t xml:space="preserve"> </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r w:rsidRPr="00A446B5">
              <w:t>Clean and safe work environment may be specified through:</w:t>
            </w:r>
          </w:p>
          <w:p w:rsidR="00000000" w:rsidRPr="00A446B5" w:rsidP="00A446B5">
            <w:pPr>
              <w:pStyle w:val="ListBullet"/>
            </w:pPr>
            <w:r w:rsidRPr="00A446B5">
              <w:t>relevant legislation and regulations</w:t>
            </w:r>
          </w:p>
          <w:p w:rsidR="00000000" w:rsidRPr="00A446B5" w:rsidP="00A446B5">
            <w:pPr>
              <w:pStyle w:val="ListBullet"/>
            </w:pPr>
            <w:r w:rsidRPr="00A446B5">
              <w:t>enterprise operating procedures</w:t>
            </w:r>
          </w:p>
          <w:p w:rsidR="00000000" w:rsidRPr="00A446B5" w:rsidP="00A446B5">
            <w:pPr>
              <w:pStyle w:val="ListBullet"/>
            </w:pPr>
            <w:r w:rsidRPr="00A446B5">
              <w:t>5S housekeeping related principles and procedures (e.g. sort, straighten, shine, standardise, sustain)</w:t>
            </w:r>
          </w:p>
        </w:tc>
      </w:tr>
    </w:tbl>
    <w:p w:rsidR="004D49EE" w:rsidP="00A446B5">
      <w:pPr>
        <w:pStyle w:val="BodyText"/>
      </w:pPr>
    </w:p>
    <w:p w:rsidR="004D49EE" w:rsidP="00A446B5">
      <w:pPr>
        <w:pStyle w:val="BodyText"/>
      </w:pPr>
    </w:p>
    <w:p w:rsidR="00000000" w:rsidRPr="00A446B5" w:rsidP="00A446B5">
      <w:pPr>
        <w:pStyle w:val="Heading1"/>
      </w:pPr>
      <w:bookmarkStart w:id="12" w:name="O_212929"/>
      <w:bookmarkEnd w:id="12"/>
      <w:r w:rsidRPr="00A446B5">
        <w:t>Unit Sector(s)</w:t>
      </w:r>
    </w:p>
    <w:tbl>
      <w:tblPr>
        <w:tblW w:w="0" w:type="auto"/>
        <w:tblLayout w:type="fixed"/>
        <w:tblCellMar>
          <w:left w:w="62" w:type="dxa"/>
          <w:right w:w="62" w:type="dxa"/>
        </w:tblCellMar>
        <w:tblLook w:val="0000"/>
      </w:tblPr>
      <w:tblGrid>
        <w:gridCol w:w="2614"/>
        <w:gridCol w:w="5908"/>
      </w:tblGrid>
      <w:tr w:rsidTr="004D49E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r w:rsidRPr="00A446B5">
              <w:t>Horology</w:t>
            </w:r>
          </w:p>
        </w:tc>
      </w:tr>
    </w:tbl>
    <w:p w:rsidR="004D49EE" w:rsidP="00A446B5">
      <w:pPr>
        <w:pStyle w:val="BodyText"/>
      </w:pPr>
    </w:p>
    <w:p w:rsidR="004D49EE" w:rsidP="00A446B5">
      <w:pPr>
        <w:pStyle w:val="BodyText"/>
      </w:pPr>
    </w:p>
    <w:p w:rsidR="00000000" w:rsidRPr="00A446B5" w:rsidP="00A446B5">
      <w:pPr>
        <w:pStyle w:val="Heading1"/>
      </w:pPr>
      <w:bookmarkStart w:id="13" w:name="O_212926"/>
      <w:bookmarkEnd w:id="13"/>
      <w:r w:rsidRPr="00A446B5">
        <w:t>Co-requisite units</w:t>
      </w:r>
    </w:p>
    <w:tbl>
      <w:tblPr>
        <w:tblW w:w="0" w:type="auto"/>
        <w:tblLayout w:type="fixed"/>
        <w:tblCellMar>
          <w:left w:w="62" w:type="dxa"/>
          <w:right w:w="62" w:type="dxa"/>
        </w:tblCellMar>
        <w:tblLook w:val="0000"/>
      </w:tblPr>
      <w:tblGrid>
        <w:gridCol w:w="2641"/>
        <w:gridCol w:w="1322"/>
        <w:gridCol w:w="4559"/>
      </w:tblGrid>
      <w:tr w:rsidTr="004D49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p>
        </w:tc>
      </w:tr>
      <w:tr w:rsidTr="004D49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p>
        </w:tc>
      </w:tr>
      <w:tr w:rsidTr="004D49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p>
        </w:tc>
      </w:tr>
    </w:tbl>
    <w:p w:rsidR="004D49EE" w:rsidP="00A446B5">
      <w:pPr>
        <w:pStyle w:val="BodyText"/>
      </w:pPr>
    </w:p>
    <w:p w:rsidR="004D49EE" w:rsidP="00A446B5">
      <w:pPr>
        <w:pStyle w:val="BodyText"/>
      </w:pPr>
    </w:p>
    <w:p w:rsidR="00000000" w:rsidRPr="00A446B5" w:rsidP="00A446B5">
      <w:pPr>
        <w:pStyle w:val="Heading1"/>
      </w:pPr>
      <w:bookmarkStart w:id="14" w:name="O_212928"/>
      <w:bookmarkEnd w:id="14"/>
      <w:r w:rsidRPr="00A446B5">
        <w:t>Competency field</w:t>
      </w:r>
    </w:p>
    <w:tbl>
      <w:tblPr>
        <w:tblW w:w="0" w:type="auto"/>
        <w:tblLayout w:type="fixed"/>
        <w:tblCellMar>
          <w:left w:w="62" w:type="dxa"/>
          <w:right w:w="62" w:type="dxa"/>
        </w:tblCellMar>
        <w:tblLook w:val="0000"/>
      </w:tblPr>
      <w:tblGrid>
        <w:gridCol w:w="2784"/>
        <w:gridCol w:w="5738"/>
      </w:tblGrid>
      <w:tr w:rsidTr="004D49E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B5">
            <w:pPr>
              <w:pStyle w:val="BodyText"/>
              <w:rPr>
                <w:lang w:val="en-NZ"/>
              </w:rPr>
            </w:pPr>
            <w:r w:rsidRPr="00A446B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B5" w:rsidP="00A446B5">
            <w:pPr>
              <w:pStyle w:val="BodyText"/>
            </w:pPr>
          </w:p>
        </w:tc>
      </w:tr>
    </w:tbl>
    <w:p w:rsidR="004D49EE" w:rsidP="00A446B5">
      <w:pPr>
        <w:pStyle w:val="BodyText"/>
      </w:pPr>
    </w:p>
    <w:p w:rsidR="004D49EE" w:rsidP="00A446B5">
      <w:pPr>
        <w:pStyle w:val="BodyText"/>
      </w:pPr>
    </w:p>
    <w:p w:rsidR="00000000" w:rsidRPr="00A446B5" w:rsidP="00A446B5"/>
    <w:sectPr w:rsidSect="00A446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49EE" w:rsidP="004D49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9EE" w:rsidP="00A44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D49EE" w:rsidP="00A446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49EE" w:rsidP="00A446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49EE" w:rsidP="004D49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9EE" w:rsidP="00A446B5">
    <w:pPr>
      <w:pStyle w:val="Header"/>
      <w:framePr w:wrap="around"/>
    </w:pPr>
    <w:r>
      <w:fldChar w:fldCharType="begin"/>
    </w:r>
    <w:r>
      <w:instrText xml:space="preserve"> TITLE   \* MERGEFORMAT </w:instrText>
    </w:r>
    <w:r>
      <w:fldChar w:fldCharType="separate"/>
    </w:r>
    <w:r>
      <w:t>MEM21013A Service, test and adjust watch escapements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49EE" w:rsidP="00A446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AC3E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605E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6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46B5"/>
    <w:pPr>
      <w:spacing w:before="360" w:after="60"/>
      <w:outlineLvl w:val="0"/>
    </w:pPr>
    <w:rPr>
      <w:sz w:val="32"/>
    </w:rPr>
  </w:style>
  <w:style w:type="paragraph" w:styleId="Heading2">
    <w:name w:val="heading 2"/>
    <w:basedOn w:val="HeadingBase"/>
    <w:next w:val="BodyText"/>
    <w:link w:val="Heading2Char"/>
    <w:qFormat/>
    <w:rsid w:val="00A446B5"/>
    <w:pPr>
      <w:keepLines/>
      <w:spacing w:before="240" w:after="120"/>
      <w:outlineLvl w:val="1"/>
    </w:pPr>
    <w:rPr>
      <w:sz w:val="28"/>
      <w:szCs w:val="40"/>
    </w:rPr>
  </w:style>
  <w:style w:type="paragraph" w:styleId="Heading3">
    <w:name w:val="heading 3"/>
    <w:basedOn w:val="HeadingBase"/>
    <w:next w:val="BodyText"/>
    <w:link w:val="Heading3Char"/>
    <w:qFormat/>
    <w:rsid w:val="00A446B5"/>
    <w:pPr>
      <w:spacing w:before="180" w:after="120"/>
      <w:outlineLvl w:val="2"/>
    </w:pPr>
    <w:rPr>
      <w:spacing w:val="-10"/>
      <w:kern w:val="32"/>
    </w:rPr>
  </w:style>
  <w:style w:type="paragraph" w:styleId="Heading4">
    <w:name w:val="heading 4"/>
    <w:basedOn w:val="HeadingBase"/>
    <w:next w:val="BodyText"/>
    <w:link w:val="Heading4Char"/>
    <w:qFormat/>
    <w:rsid w:val="00A446B5"/>
    <w:pPr>
      <w:spacing w:before="160" w:after="120"/>
      <w:outlineLvl w:val="3"/>
    </w:pPr>
    <w:rPr>
      <w:sz w:val="22"/>
    </w:rPr>
  </w:style>
  <w:style w:type="paragraph" w:styleId="Heading5">
    <w:name w:val="heading 5"/>
    <w:basedOn w:val="HeadingBase"/>
    <w:next w:val="Normal"/>
    <w:link w:val="Heading5Char"/>
    <w:qFormat/>
    <w:rsid w:val="00A446B5"/>
    <w:pPr>
      <w:spacing w:before="80"/>
      <w:outlineLvl w:val="4"/>
    </w:pPr>
    <w:rPr>
      <w:color w:val="918585"/>
      <w:sz w:val="20"/>
    </w:rPr>
  </w:style>
  <w:style w:type="paragraph" w:styleId="Heading6">
    <w:name w:val="heading 6"/>
    <w:basedOn w:val="HeadingBase"/>
    <w:next w:val="Normal"/>
    <w:link w:val="Heading6Char"/>
    <w:qFormat/>
    <w:rsid w:val="00A446B5"/>
    <w:pPr>
      <w:spacing w:before="60"/>
      <w:outlineLvl w:val="5"/>
    </w:pPr>
    <w:rPr>
      <w:color w:val="918585"/>
      <w:sz w:val="20"/>
    </w:rPr>
  </w:style>
  <w:style w:type="paragraph" w:styleId="Heading7">
    <w:name w:val="heading 7"/>
    <w:basedOn w:val="Normal"/>
    <w:next w:val="Normal"/>
    <w:link w:val="Heading7Char"/>
    <w:qFormat/>
    <w:rsid w:val="00A446B5"/>
    <w:pPr>
      <w:ind w:left="720"/>
      <w:outlineLvl w:val="6"/>
    </w:pPr>
    <w:rPr>
      <w:i/>
    </w:rPr>
  </w:style>
  <w:style w:type="paragraph" w:styleId="Heading8">
    <w:name w:val="heading 8"/>
    <w:basedOn w:val="Normal"/>
    <w:next w:val="Normal"/>
    <w:link w:val="Heading8Char"/>
    <w:qFormat/>
    <w:rsid w:val="00A446B5"/>
    <w:pPr>
      <w:ind w:left="720"/>
      <w:outlineLvl w:val="7"/>
    </w:pPr>
    <w:rPr>
      <w:i/>
    </w:rPr>
  </w:style>
  <w:style w:type="paragraph" w:styleId="Heading9">
    <w:name w:val="heading 9"/>
    <w:basedOn w:val="Normal"/>
    <w:next w:val="Normal"/>
    <w:link w:val="Heading9Char"/>
    <w:qFormat/>
    <w:rsid w:val="00A446B5"/>
    <w:pPr>
      <w:ind w:left="720"/>
      <w:outlineLvl w:val="8"/>
    </w:pPr>
    <w:rPr>
      <w:i/>
    </w:rPr>
  </w:style>
  <w:style w:type="character" w:default="1" w:styleId="DefaultParagraphFont">
    <w:name w:val="Default Paragraph Font"/>
    <w:uiPriority w:val="1"/>
    <w:unhideWhenUsed/>
    <w:rsid w:val="00A44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6B5"/>
  </w:style>
  <w:style w:type="character" w:customStyle="1" w:styleId="Heading1Char">
    <w:name w:val="Heading 1 Char"/>
    <w:basedOn w:val="DefaultParagraphFont"/>
    <w:link w:val="Heading1"/>
    <w:rsid w:val="00A446B5"/>
    <w:rPr>
      <w:rFonts w:ascii="Times New Roman" w:eastAsia="Times New Roman" w:hAnsi="Times New Roman" w:cs="Times New Roman"/>
      <w:b/>
      <w:sz w:val="32"/>
      <w:szCs w:val="20"/>
      <w:lang w:eastAsia="en-US"/>
    </w:rPr>
  </w:style>
  <w:style w:type="paragraph" w:styleId="BodyText">
    <w:name w:val="Body Text"/>
    <w:basedOn w:val="Normal"/>
    <w:link w:val="BodyTextChar"/>
    <w:rsid w:val="00A446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46B5"/>
    <w:rPr>
      <w:rFonts w:ascii="Times New Roman" w:eastAsia="Times New Roman" w:hAnsi="Times New Roman" w:cs="Times New Roman"/>
      <w:sz w:val="24"/>
      <w:lang w:val="en-US" w:eastAsia="en-US"/>
    </w:rPr>
  </w:style>
  <w:style w:type="paragraph" w:styleId="Footer">
    <w:name w:val="footer"/>
    <w:basedOn w:val="Normal"/>
    <w:link w:val="FooterChar"/>
    <w:rsid w:val="00A44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6B5"/>
    <w:rPr>
      <w:rFonts w:ascii="Times New Roman" w:eastAsia="Times New Roman" w:hAnsi="Times New Roman" w:cs="Times New Roman"/>
      <w:sz w:val="16"/>
      <w:lang w:val="en-US" w:eastAsia="en-US"/>
    </w:rPr>
  </w:style>
  <w:style w:type="paragraph" w:styleId="List">
    <w:name w:val="List"/>
    <w:basedOn w:val="BodyText"/>
    <w:next w:val="BodyText"/>
    <w:rsid w:val="00A446B5"/>
    <w:pPr>
      <w:tabs>
        <w:tab w:val="left" w:pos="340"/>
      </w:tabs>
      <w:spacing w:before="60" w:after="60"/>
      <w:ind w:left="340" w:hanging="340"/>
    </w:pPr>
  </w:style>
  <w:style w:type="paragraph" w:styleId="ListBullet">
    <w:name w:val="List Bullet"/>
    <w:basedOn w:val="List"/>
    <w:rsid w:val="00A446B5"/>
    <w:pPr>
      <w:numPr>
        <w:numId w:val="12"/>
      </w:numPr>
      <w:tabs>
        <w:tab w:val="clear" w:pos="340"/>
      </w:tabs>
      <w:spacing w:before="40" w:after="40"/>
    </w:pPr>
  </w:style>
  <w:style w:type="character" w:customStyle="1" w:styleId="SpecialBold">
    <w:name w:val="Special Bold"/>
    <w:basedOn w:val="DefaultParagraphFont"/>
    <w:rsid w:val="00A446B5"/>
    <w:rPr>
      <w:b/>
      <w:spacing w:val="0"/>
    </w:rPr>
  </w:style>
  <w:style w:type="paragraph" w:styleId="Header">
    <w:name w:val="header"/>
    <w:basedOn w:val="Normal"/>
    <w:link w:val="HeaderChar"/>
    <w:rsid w:val="00A44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6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46B5"/>
    <w:pPr>
      <w:spacing w:before="240" w:after="120"/>
      <w:outlineLvl w:val="0"/>
    </w:pPr>
    <w:rPr>
      <w:rFonts w:ascii="Times New Roman" w:hAnsi="Times New Roman"/>
      <w:b/>
      <w:sz w:val="28"/>
    </w:rPr>
  </w:style>
  <w:style w:type="paragraph" w:customStyle="1" w:styleId="AllowPageBreak">
    <w:name w:val="AllowPageBreak"/>
    <w:rsid w:val="00A446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46B5"/>
    <w:pPr>
      <w:tabs>
        <w:tab w:val="left" w:pos="680"/>
      </w:tabs>
      <w:spacing w:before="60" w:after="60"/>
      <w:ind w:left="680" w:hanging="340"/>
    </w:pPr>
  </w:style>
  <w:style w:type="character" w:customStyle="1" w:styleId="Heading2Char">
    <w:name w:val="Heading 2 Char"/>
    <w:basedOn w:val="DefaultParagraphFont"/>
    <w:link w:val="Heading2"/>
    <w:rsid w:val="00A44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6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46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46B5"/>
    <w:rPr>
      <w:rFonts w:ascii="Courier New" w:eastAsia="Times New Roman" w:hAnsi="Courier New" w:cs="Times New Roman"/>
      <w:i/>
      <w:szCs w:val="20"/>
      <w:lang w:val="en-US" w:eastAsia="en-US"/>
    </w:rPr>
  </w:style>
  <w:style w:type="paragraph" w:customStyle="1" w:styleId="HeadingBase">
    <w:name w:val="Heading Base"/>
    <w:rsid w:val="00A44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6B5"/>
    <w:pPr>
      <w:tabs>
        <w:tab w:val="right" w:leader="dot" w:pos="9072"/>
      </w:tabs>
      <w:ind w:left="567"/>
    </w:pPr>
    <w:rPr>
      <w:szCs w:val="22"/>
    </w:rPr>
  </w:style>
  <w:style w:type="paragraph" w:customStyle="1" w:styleId="TOCBase">
    <w:name w:val="TOC Base"/>
    <w:rsid w:val="00A44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6B5"/>
    <w:pPr>
      <w:tabs>
        <w:tab w:val="right" w:leader="dot" w:pos="9072"/>
      </w:tabs>
      <w:spacing w:before="40" w:after="40"/>
      <w:ind w:left="284"/>
    </w:pPr>
    <w:rPr>
      <w:rFonts w:ascii="Times New Roman" w:hAnsi="Times New Roman"/>
    </w:rPr>
  </w:style>
  <w:style w:type="paragraph" w:styleId="TOC1">
    <w:name w:val="toc 1"/>
    <w:basedOn w:val="TOCBase"/>
    <w:next w:val="Normal"/>
    <w:rsid w:val="00A446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46B5"/>
    <w:pPr>
      <w:spacing w:before="5040"/>
      <w:jc w:val="center"/>
    </w:pPr>
    <w:rPr>
      <w:sz w:val="48"/>
      <w:szCs w:val="72"/>
      <w:lang w:val="en-US"/>
    </w:rPr>
  </w:style>
  <w:style w:type="character" w:customStyle="1" w:styleId="TitleChar">
    <w:name w:val="Title Char"/>
    <w:basedOn w:val="DefaultParagraphFont"/>
    <w:link w:val="Title"/>
    <w:rsid w:val="00A44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6B5"/>
    <w:pPr>
      <w:tabs>
        <w:tab w:val="left" w:pos="3600"/>
        <w:tab w:val="left" w:pos="3958"/>
      </w:tabs>
    </w:pPr>
  </w:style>
  <w:style w:type="paragraph" w:customStyle="1" w:styleId="Note">
    <w:name w:val="Note"/>
    <w:basedOn w:val="BodyText"/>
    <w:rsid w:val="00A446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6B5"/>
    <w:pPr>
      <w:framePr w:wrap="auto" w:hAnchor="text" w:y="6049"/>
    </w:pPr>
    <w:rPr>
      <w:color w:val="000000"/>
      <w:sz w:val="40"/>
    </w:rPr>
  </w:style>
  <w:style w:type="paragraph" w:customStyle="1" w:styleId="TOCTitle">
    <w:name w:val="TOCTitle"/>
    <w:basedOn w:val="Heading1"/>
    <w:rsid w:val="00A446B5"/>
    <w:pPr>
      <w:spacing w:after="240"/>
      <w:jc w:val="center"/>
      <w:outlineLvl w:val="9"/>
    </w:pPr>
    <w:rPr>
      <w:caps/>
    </w:rPr>
  </w:style>
  <w:style w:type="paragraph" w:customStyle="1" w:styleId="Version">
    <w:name w:val="Version"/>
    <w:rsid w:val="00A446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46B5"/>
    <w:pPr>
      <w:numPr>
        <w:numId w:val="13"/>
      </w:numPr>
      <w:tabs>
        <w:tab w:val="clear" w:pos="680"/>
      </w:tabs>
    </w:pPr>
  </w:style>
  <w:style w:type="paragraph" w:styleId="Index1">
    <w:name w:val="index 1"/>
    <w:basedOn w:val="Normal"/>
    <w:next w:val="Normal"/>
    <w:semiHidden/>
    <w:rsid w:val="00A446B5"/>
    <w:pPr>
      <w:keepNext w:val="0"/>
      <w:tabs>
        <w:tab w:val="right" w:pos="4176"/>
      </w:tabs>
      <w:ind w:left="198" w:hanging="198"/>
    </w:pPr>
    <w:rPr>
      <w:rFonts w:ascii="Garamond" w:hAnsi="Garamond"/>
    </w:rPr>
  </w:style>
  <w:style w:type="paragraph" w:styleId="IndexHeading">
    <w:name w:val="index heading"/>
    <w:basedOn w:val="Normal"/>
    <w:next w:val="Index1"/>
    <w:semiHidden/>
    <w:rsid w:val="00A446B5"/>
    <w:pPr>
      <w:spacing w:before="120" w:after="120"/>
    </w:pPr>
    <w:rPr>
      <w:rFonts w:ascii="Arial" w:hAnsi="Arial"/>
      <w:b/>
      <w:color w:val="918585"/>
      <w:sz w:val="24"/>
    </w:rPr>
  </w:style>
  <w:style w:type="paragraph" w:customStyle="1" w:styleId="Chapter">
    <w:name w:val="Chapter"/>
    <w:basedOn w:val="Normal"/>
    <w:rsid w:val="00A446B5"/>
    <w:pPr>
      <w:spacing w:before="240"/>
    </w:pPr>
    <w:rPr>
      <w:rFonts w:ascii="Times New Roman" w:hAnsi="Times New Roman"/>
      <w:smallCaps/>
      <w:spacing w:val="80"/>
      <w:sz w:val="28"/>
    </w:rPr>
  </w:style>
  <w:style w:type="paragraph" w:customStyle="1" w:styleId="InChapter">
    <w:name w:val="InChapter"/>
    <w:basedOn w:val="Heading3"/>
    <w:rsid w:val="00A446B5"/>
    <w:pPr>
      <w:spacing w:after="240"/>
      <w:outlineLvl w:val="9"/>
    </w:pPr>
    <w:rPr>
      <w:noProof/>
    </w:rPr>
  </w:style>
  <w:style w:type="paragraph" w:styleId="Index2">
    <w:name w:val="index 2"/>
    <w:basedOn w:val="Normal"/>
    <w:next w:val="Normal"/>
    <w:semiHidden/>
    <w:rsid w:val="00A446B5"/>
    <w:pPr>
      <w:tabs>
        <w:tab w:val="right" w:pos="4176"/>
      </w:tabs>
      <w:ind w:left="568" w:hanging="284"/>
    </w:pPr>
    <w:rPr>
      <w:rFonts w:ascii="Garamond" w:hAnsi="Garamond"/>
    </w:rPr>
  </w:style>
  <w:style w:type="paragraph" w:customStyle="1" w:styleId="Byline">
    <w:name w:val="Byline"/>
    <w:rsid w:val="00A44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6B5"/>
    <w:pPr>
      <w:tabs>
        <w:tab w:val="clear" w:pos="3600"/>
        <w:tab w:val="clear" w:pos="3958"/>
      </w:tabs>
      <w:jc w:val="right"/>
    </w:pPr>
  </w:style>
  <w:style w:type="character" w:styleId="Emphasis">
    <w:name w:val="Emphasis"/>
    <w:basedOn w:val="DefaultParagraphFont"/>
    <w:qFormat/>
    <w:rsid w:val="00A446B5"/>
    <w:rPr>
      <w:i/>
    </w:rPr>
  </w:style>
  <w:style w:type="paragraph" w:styleId="Caption">
    <w:name w:val="caption"/>
    <w:basedOn w:val="BodyText"/>
    <w:next w:val="Normal"/>
    <w:qFormat/>
    <w:rsid w:val="00A446B5"/>
    <w:pPr>
      <w:framePr w:w="2268" w:hSpace="181" w:vSpace="181" w:wrap="around" w:vAnchor="text" w:hAnchor="page" w:x="1135" w:y="285" w:anchorLock="1"/>
    </w:pPr>
    <w:rPr>
      <w:i/>
    </w:rPr>
  </w:style>
  <w:style w:type="paragraph" w:customStyle="1" w:styleId="MiniTOCTitle">
    <w:name w:val="MiniTOCTitle"/>
    <w:basedOn w:val="Heading4"/>
    <w:rsid w:val="00A446B5"/>
    <w:pPr>
      <w:spacing w:before="240"/>
      <w:outlineLvl w:val="9"/>
    </w:pPr>
    <w:rPr>
      <w:noProof/>
      <w:sz w:val="24"/>
    </w:rPr>
  </w:style>
  <w:style w:type="paragraph" w:customStyle="1" w:styleId="MiniTOCItem">
    <w:name w:val="MiniTOCItem"/>
    <w:basedOn w:val="ListBullet"/>
    <w:rsid w:val="00A446B5"/>
    <w:pPr>
      <w:numPr>
        <w:numId w:val="0"/>
      </w:numPr>
      <w:tabs>
        <w:tab w:val="right" w:leader="dot" w:pos="6521"/>
      </w:tabs>
      <w:spacing w:before="0" w:after="0"/>
    </w:pPr>
  </w:style>
  <w:style w:type="paragraph" w:customStyle="1" w:styleId="TOFTitle">
    <w:name w:val="TOFTitle"/>
    <w:basedOn w:val="TOCTitle"/>
    <w:rsid w:val="00A446B5"/>
  </w:style>
  <w:style w:type="paragraph" w:styleId="TableofFigures">
    <w:name w:val="table of figures"/>
    <w:basedOn w:val="Normal"/>
    <w:next w:val="Normal"/>
    <w:semiHidden/>
    <w:rsid w:val="00A446B5"/>
    <w:pPr>
      <w:tabs>
        <w:tab w:val="right" w:leader="dot" w:pos="9072"/>
      </w:tabs>
      <w:ind w:left="970" w:hanging="403"/>
    </w:pPr>
    <w:rPr>
      <w:rFonts w:ascii="Times New Roman" w:hAnsi="Times New Roman"/>
      <w:b/>
    </w:rPr>
  </w:style>
  <w:style w:type="paragraph" w:styleId="ListNumber">
    <w:name w:val="List Number"/>
    <w:basedOn w:val="List"/>
    <w:rsid w:val="00A446B5"/>
    <w:pPr>
      <w:numPr>
        <w:numId w:val="10"/>
      </w:numPr>
    </w:pPr>
  </w:style>
  <w:style w:type="character" w:customStyle="1" w:styleId="WingdingSymbols">
    <w:name w:val="Wingding Symbols"/>
    <w:rsid w:val="00A446B5"/>
    <w:rPr>
      <w:rFonts w:ascii="Wingdings" w:hAnsi="Wingdings"/>
    </w:rPr>
  </w:style>
  <w:style w:type="paragraph" w:customStyle="1" w:styleId="TableHeading">
    <w:name w:val="Table Heading"/>
    <w:basedOn w:val="HeadingBase"/>
    <w:rsid w:val="00A446B5"/>
    <w:pPr>
      <w:keepLines/>
      <w:pBdr>
        <w:bottom w:val="single" w:sz="6" w:space="1" w:color="918585"/>
      </w:pBdr>
      <w:spacing w:before="240"/>
    </w:pPr>
  </w:style>
  <w:style w:type="character" w:customStyle="1" w:styleId="HotSpot">
    <w:name w:val="HotSpot"/>
    <w:rsid w:val="00A446B5"/>
    <w:rPr>
      <w:color w:val="0033CC"/>
      <w:u w:val="none"/>
    </w:rPr>
  </w:style>
  <w:style w:type="paragraph" w:customStyle="1" w:styleId="BodyTextRight">
    <w:name w:val="Body Text Right"/>
    <w:basedOn w:val="BodyText"/>
    <w:rsid w:val="00A446B5"/>
    <w:pPr>
      <w:spacing w:before="0" w:after="0"/>
      <w:jc w:val="right"/>
    </w:pPr>
  </w:style>
  <w:style w:type="paragraph" w:styleId="Index3">
    <w:name w:val="index 3"/>
    <w:basedOn w:val="ListNumber2"/>
    <w:next w:val="Normal"/>
    <w:semiHidden/>
    <w:rsid w:val="00A446B5"/>
    <w:pPr>
      <w:numPr>
        <w:numId w:val="0"/>
      </w:numPr>
      <w:tabs>
        <w:tab w:val="right" w:leader="dot" w:pos="4176"/>
      </w:tabs>
    </w:pPr>
  </w:style>
  <w:style w:type="paragraph" w:styleId="ListNumber2">
    <w:name w:val="List Number 2"/>
    <w:basedOn w:val="List2"/>
    <w:rsid w:val="00A446B5"/>
    <w:pPr>
      <w:numPr>
        <w:numId w:val="9"/>
      </w:numPr>
      <w:tabs>
        <w:tab w:val="clear" w:pos="1060"/>
      </w:tabs>
    </w:pPr>
  </w:style>
  <w:style w:type="paragraph" w:customStyle="1" w:styleId="MarginNote">
    <w:name w:val="Margin Note"/>
    <w:basedOn w:val="BodyText"/>
    <w:rsid w:val="00A44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6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46B5"/>
    <w:rPr>
      <w:sz w:val="32"/>
    </w:rPr>
  </w:style>
  <w:style w:type="paragraph" w:customStyle="1" w:styleId="HeadingProcedure">
    <w:name w:val="Heading Procedure"/>
    <w:basedOn w:val="HeadingBase"/>
    <w:next w:val="Normal"/>
    <w:rsid w:val="00A446B5"/>
    <w:pPr>
      <w:tabs>
        <w:tab w:val="left" w:pos="0"/>
      </w:tabs>
      <w:spacing w:before="120" w:after="60"/>
    </w:pPr>
    <w:rPr>
      <w:i/>
      <w:color w:val="918585"/>
      <w:sz w:val="22"/>
    </w:rPr>
  </w:style>
  <w:style w:type="paragraph" w:customStyle="1" w:styleId="TableBodyText">
    <w:name w:val="Table Body Text"/>
    <w:basedOn w:val="BodyText"/>
    <w:rsid w:val="00A446B5"/>
    <w:pPr>
      <w:spacing w:before="60" w:after="60"/>
    </w:pPr>
  </w:style>
  <w:style w:type="paragraph" w:styleId="ListContinue">
    <w:name w:val="List Continue"/>
    <w:basedOn w:val="List"/>
    <w:rsid w:val="00A446B5"/>
    <w:pPr>
      <w:ind w:firstLine="0"/>
    </w:pPr>
  </w:style>
  <w:style w:type="paragraph" w:customStyle="1" w:styleId="ListNote">
    <w:name w:val="List Note"/>
    <w:basedOn w:val="List"/>
    <w:rsid w:val="00A446B5"/>
    <w:pPr>
      <w:pBdr>
        <w:top w:val="single" w:sz="6" w:space="2" w:color="918585"/>
        <w:bottom w:val="single" w:sz="6" w:space="2" w:color="918585"/>
      </w:pBdr>
      <w:tabs>
        <w:tab w:val="left" w:pos="1021"/>
      </w:tabs>
      <w:ind w:firstLine="0"/>
    </w:pPr>
  </w:style>
  <w:style w:type="paragraph" w:customStyle="1" w:styleId="Warning">
    <w:name w:val="Warning"/>
    <w:basedOn w:val="BodyText"/>
    <w:rsid w:val="00A446B5"/>
    <w:pPr>
      <w:shd w:val="clear" w:color="auto" w:fill="D9D9D9"/>
      <w:tabs>
        <w:tab w:val="left" w:pos="992"/>
      </w:tabs>
      <w:ind w:left="119" w:right="119"/>
    </w:pPr>
    <w:rPr>
      <w:sz w:val="20"/>
    </w:rPr>
  </w:style>
  <w:style w:type="paragraph" w:customStyle="1" w:styleId="MarginIcons">
    <w:name w:val="Margin Icons"/>
    <w:basedOn w:val="BodyText"/>
    <w:rsid w:val="00A44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6B5"/>
    <w:rPr>
      <w:rFonts w:ascii="Courier New" w:hAnsi="Courier New"/>
    </w:rPr>
  </w:style>
  <w:style w:type="paragraph" w:customStyle="1" w:styleId="NoteBullet">
    <w:name w:val="Note Bullet"/>
    <w:basedOn w:val="Note"/>
    <w:rsid w:val="00A446B5"/>
    <w:pPr>
      <w:tabs>
        <w:tab w:val="clear" w:pos="680"/>
      </w:tabs>
      <w:spacing w:before="60" w:after="60"/>
    </w:pPr>
  </w:style>
  <w:style w:type="paragraph" w:customStyle="1" w:styleId="SubHeading2">
    <w:name w:val="SubHeading2"/>
    <w:basedOn w:val="HeadingBase"/>
    <w:rsid w:val="00A446B5"/>
    <w:pPr>
      <w:spacing w:before="240" w:after="60"/>
    </w:pPr>
    <w:rPr>
      <w:sz w:val="20"/>
    </w:rPr>
  </w:style>
  <w:style w:type="paragraph" w:customStyle="1" w:styleId="SubHeading1">
    <w:name w:val="SubHeading1"/>
    <w:basedOn w:val="HeadingBase"/>
    <w:rsid w:val="00A446B5"/>
    <w:pPr>
      <w:spacing w:before="240" w:after="60"/>
    </w:pPr>
    <w:rPr>
      <w:color w:val="918585"/>
      <w:sz w:val="22"/>
    </w:rPr>
  </w:style>
  <w:style w:type="paragraph" w:customStyle="1" w:styleId="SideHeading">
    <w:name w:val="Side Heading"/>
    <w:basedOn w:val="HeadingBase"/>
    <w:rsid w:val="00A44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6B5"/>
    <w:pPr>
      <w:tabs>
        <w:tab w:val="num" w:pos="360"/>
      </w:tabs>
    </w:pPr>
  </w:style>
  <w:style w:type="paragraph" w:styleId="PlainText">
    <w:name w:val="Plain Text"/>
    <w:basedOn w:val="Normal"/>
    <w:link w:val="PlainTextChar"/>
    <w:rsid w:val="00A446B5"/>
    <w:rPr>
      <w:sz w:val="20"/>
    </w:rPr>
  </w:style>
  <w:style w:type="character" w:customStyle="1" w:styleId="PlainTextChar">
    <w:name w:val="Plain Text Char"/>
    <w:basedOn w:val="DefaultParagraphFont"/>
    <w:link w:val="PlainText"/>
    <w:rsid w:val="00A446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46B5"/>
    <w:rPr>
      <w:b/>
      <w:smallCaps/>
    </w:rPr>
  </w:style>
  <w:style w:type="paragraph" w:customStyle="1" w:styleId="TableListNumber">
    <w:name w:val="Table List Number"/>
    <w:basedOn w:val="ListNumber"/>
    <w:rsid w:val="00A446B5"/>
    <w:pPr>
      <w:numPr>
        <w:numId w:val="0"/>
      </w:numPr>
    </w:pPr>
  </w:style>
  <w:style w:type="paragraph" w:styleId="TOC4">
    <w:name w:val="toc 4"/>
    <w:basedOn w:val="TOCBase"/>
    <w:next w:val="Normal"/>
    <w:semiHidden/>
    <w:rsid w:val="00A446B5"/>
    <w:pPr>
      <w:tabs>
        <w:tab w:val="right" w:leader="dot" w:pos="9071"/>
      </w:tabs>
      <w:ind w:left="1701"/>
    </w:pPr>
  </w:style>
  <w:style w:type="paragraph" w:customStyle="1" w:styleId="ListAlpha">
    <w:name w:val="List Alpha"/>
    <w:basedOn w:val="List"/>
    <w:rsid w:val="00A446B5"/>
    <w:pPr>
      <w:numPr>
        <w:numId w:val="8"/>
      </w:numPr>
    </w:pPr>
  </w:style>
  <w:style w:type="paragraph" w:customStyle="1" w:styleId="ListAlpha2">
    <w:name w:val="List Alpha 2"/>
    <w:basedOn w:val="List2"/>
    <w:rsid w:val="00A446B5"/>
    <w:pPr>
      <w:numPr>
        <w:numId w:val="7"/>
      </w:numPr>
    </w:pPr>
  </w:style>
  <w:style w:type="paragraph" w:styleId="List3">
    <w:name w:val="List 3"/>
    <w:basedOn w:val="BodyText"/>
    <w:rsid w:val="00A446B5"/>
    <w:pPr>
      <w:tabs>
        <w:tab w:val="left" w:pos="1021"/>
      </w:tabs>
      <w:spacing w:before="60" w:after="60"/>
      <w:ind w:left="1020" w:hanging="340"/>
    </w:pPr>
  </w:style>
  <w:style w:type="paragraph" w:styleId="List4">
    <w:name w:val="List 4"/>
    <w:basedOn w:val="BodyText"/>
    <w:rsid w:val="00A446B5"/>
    <w:pPr>
      <w:tabs>
        <w:tab w:val="left" w:pos="1361"/>
      </w:tabs>
      <w:spacing w:before="60" w:after="60"/>
      <w:ind w:left="1361" w:hanging="340"/>
    </w:pPr>
  </w:style>
  <w:style w:type="paragraph" w:styleId="List5">
    <w:name w:val="List 5"/>
    <w:basedOn w:val="BodyText"/>
    <w:rsid w:val="00A446B5"/>
    <w:pPr>
      <w:tabs>
        <w:tab w:val="left" w:pos="1701"/>
      </w:tabs>
      <w:spacing w:before="60" w:after="60"/>
      <w:ind w:left="1701" w:hanging="340"/>
    </w:pPr>
  </w:style>
  <w:style w:type="paragraph" w:styleId="ListBullet3">
    <w:name w:val="List Bullet 3"/>
    <w:basedOn w:val="List3"/>
    <w:rsid w:val="00A446B5"/>
    <w:pPr>
      <w:numPr>
        <w:numId w:val="14"/>
      </w:numPr>
      <w:tabs>
        <w:tab w:val="clear" w:pos="1021"/>
      </w:tabs>
      <w:ind w:left="1037" w:hanging="357"/>
    </w:pPr>
  </w:style>
  <w:style w:type="paragraph" w:styleId="ListBullet4">
    <w:name w:val="List Bullet 4"/>
    <w:basedOn w:val="List4"/>
    <w:rsid w:val="00A446B5"/>
    <w:pPr>
      <w:numPr>
        <w:numId w:val="2"/>
      </w:numPr>
    </w:pPr>
  </w:style>
  <w:style w:type="paragraph" w:styleId="ListBullet5">
    <w:name w:val="List Bullet 5"/>
    <w:basedOn w:val="List5"/>
    <w:rsid w:val="00A446B5"/>
    <w:pPr>
      <w:numPr>
        <w:numId w:val="3"/>
      </w:numPr>
    </w:pPr>
  </w:style>
  <w:style w:type="paragraph" w:styleId="ListContinue2">
    <w:name w:val="List Continue 2"/>
    <w:basedOn w:val="List2"/>
    <w:rsid w:val="00A446B5"/>
    <w:pPr>
      <w:ind w:firstLine="0"/>
    </w:pPr>
  </w:style>
  <w:style w:type="paragraph" w:styleId="ListContinue3">
    <w:name w:val="List Continue 3"/>
    <w:basedOn w:val="List3"/>
    <w:rsid w:val="00A446B5"/>
    <w:pPr>
      <w:ind w:left="1021" w:firstLine="0"/>
    </w:pPr>
  </w:style>
  <w:style w:type="paragraph" w:styleId="ListContinue4">
    <w:name w:val="List Continue 4"/>
    <w:basedOn w:val="List4"/>
    <w:rsid w:val="00A446B5"/>
    <w:pPr>
      <w:ind w:firstLine="0"/>
    </w:pPr>
  </w:style>
  <w:style w:type="paragraph" w:styleId="ListContinue5">
    <w:name w:val="List Continue 5"/>
    <w:basedOn w:val="List5"/>
    <w:rsid w:val="00A446B5"/>
    <w:pPr>
      <w:ind w:firstLine="0"/>
    </w:pPr>
  </w:style>
  <w:style w:type="paragraph" w:styleId="ListNumber3">
    <w:name w:val="List Number 3"/>
    <w:basedOn w:val="List3"/>
    <w:rsid w:val="00A446B5"/>
    <w:pPr>
      <w:numPr>
        <w:numId w:val="4"/>
      </w:numPr>
    </w:pPr>
  </w:style>
  <w:style w:type="paragraph" w:styleId="ListNumber4">
    <w:name w:val="List Number 4"/>
    <w:basedOn w:val="List4"/>
    <w:rsid w:val="00A446B5"/>
    <w:pPr>
      <w:numPr>
        <w:numId w:val="5"/>
      </w:numPr>
    </w:pPr>
  </w:style>
  <w:style w:type="paragraph" w:styleId="ListNumber5">
    <w:name w:val="List Number 5"/>
    <w:basedOn w:val="List5"/>
    <w:rsid w:val="00A446B5"/>
    <w:pPr>
      <w:numPr>
        <w:numId w:val="6"/>
      </w:numPr>
    </w:pPr>
  </w:style>
  <w:style w:type="paragraph" w:styleId="BlockText">
    <w:name w:val="Block Text"/>
    <w:basedOn w:val="Normal"/>
    <w:rsid w:val="00A446B5"/>
    <w:pPr>
      <w:spacing w:after="120"/>
      <w:ind w:left="1440" w:right="1440"/>
    </w:pPr>
  </w:style>
  <w:style w:type="character" w:customStyle="1" w:styleId="Subscript">
    <w:name w:val="Subscript"/>
    <w:basedOn w:val="DefaultParagraphFont"/>
    <w:rsid w:val="00A446B5"/>
    <w:rPr>
      <w:sz w:val="16"/>
      <w:vertAlign w:val="subscript"/>
    </w:rPr>
  </w:style>
  <w:style w:type="character" w:customStyle="1" w:styleId="Superscript">
    <w:name w:val="Superscript"/>
    <w:basedOn w:val="DefaultParagraphFont"/>
    <w:rsid w:val="00A446B5"/>
    <w:rPr>
      <w:sz w:val="16"/>
      <w:vertAlign w:val="superscript"/>
    </w:rPr>
  </w:style>
  <w:style w:type="character" w:customStyle="1" w:styleId="Symbols">
    <w:name w:val="Symbols"/>
    <w:basedOn w:val="DefaultParagraphFont"/>
    <w:rsid w:val="00A446B5"/>
    <w:rPr>
      <w:rFonts w:ascii="Symbol" w:hAnsi="Symbol"/>
    </w:rPr>
  </w:style>
  <w:style w:type="character" w:customStyle="1" w:styleId="MenuOptions">
    <w:name w:val="Menu Options"/>
    <w:basedOn w:val="DefaultParagraphFont"/>
    <w:rsid w:val="00A446B5"/>
    <w:rPr>
      <w:rFonts w:ascii="Arial Narrow" w:hAnsi="Arial Narrow"/>
      <w:smallCaps/>
    </w:rPr>
  </w:style>
  <w:style w:type="character" w:customStyle="1" w:styleId="Buttons">
    <w:name w:val="Buttons"/>
    <w:basedOn w:val="DefaultParagraphFont"/>
    <w:rsid w:val="00A446B5"/>
    <w:rPr>
      <w:b/>
    </w:rPr>
  </w:style>
  <w:style w:type="character" w:customStyle="1" w:styleId="Underlined">
    <w:name w:val="Underlined"/>
    <w:basedOn w:val="DefaultParagraphFont"/>
    <w:rsid w:val="00A446B5"/>
    <w:rPr>
      <w:u w:val="single"/>
    </w:rPr>
  </w:style>
  <w:style w:type="paragraph" w:customStyle="1" w:styleId="TableBodyTextRight">
    <w:name w:val="Table Body Text Right"/>
    <w:basedOn w:val="TableBodyText"/>
    <w:rsid w:val="00A446B5"/>
    <w:pPr>
      <w:widowControl w:val="0"/>
      <w:autoSpaceDE w:val="0"/>
      <w:autoSpaceDN w:val="0"/>
      <w:adjustRightInd w:val="0"/>
      <w:jc w:val="right"/>
    </w:pPr>
    <w:rPr>
      <w:rFonts w:cs="Arial"/>
      <w:szCs w:val="18"/>
    </w:rPr>
  </w:style>
  <w:style w:type="paragraph" w:customStyle="1" w:styleId="CopyrightText">
    <w:name w:val="Copyright Text"/>
    <w:basedOn w:val="BodyText"/>
    <w:rsid w:val="00A446B5"/>
    <w:rPr>
      <w:sz w:val="18"/>
    </w:rPr>
  </w:style>
  <w:style w:type="paragraph" w:customStyle="1" w:styleId="BodySmallRight">
    <w:name w:val="Body Small Right"/>
    <w:basedOn w:val="BodyTextRight"/>
    <w:rsid w:val="00A446B5"/>
    <w:rPr>
      <w:sz w:val="18"/>
      <w:szCs w:val="18"/>
    </w:rPr>
  </w:style>
  <w:style w:type="paragraph" w:customStyle="1" w:styleId="MarginEdition">
    <w:name w:val="Margin Edition"/>
    <w:basedOn w:val="MarginNote"/>
    <w:rsid w:val="00A446B5"/>
    <w:pPr>
      <w:spacing w:before="0" w:after="0"/>
    </w:pPr>
    <w:rPr>
      <w:rFonts w:ascii="Times New Roman" w:hAnsi="Times New Roman"/>
      <w:color w:val="999999"/>
    </w:rPr>
  </w:style>
  <w:style w:type="paragraph" w:customStyle="1" w:styleId="Spacer">
    <w:name w:val="Spacer"/>
    <w:basedOn w:val="Normal"/>
    <w:rsid w:val="00A446B5"/>
    <w:rPr>
      <w:sz w:val="2"/>
      <w:szCs w:val="2"/>
    </w:rPr>
  </w:style>
  <w:style w:type="character" w:customStyle="1" w:styleId="Small">
    <w:name w:val="Small"/>
    <w:basedOn w:val="DefaultParagraphFont"/>
    <w:rsid w:val="00A446B5"/>
    <w:rPr>
      <w:sz w:val="16"/>
    </w:rPr>
  </w:style>
  <w:style w:type="paragraph" w:customStyle="1" w:styleId="WideTable">
    <w:name w:val="Wide Table"/>
    <w:basedOn w:val="Normal"/>
    <w:rsid w:val="00A446B5"/>
    <w:pPr>
      <w:ind w:left="-1418"/>
    </w:pPr>
    <w:rPr>
      <w:sz w:val="2"/>
      <w:szCs w:val="2"/>
    </w:rPr>
  </w:style>
  <w:style w:type="character" w:styleId="PageNumber">
    <w:name w:val="page number"/>
    <w:basedOn w:val="DefaultParagraphFont"/>
    <w:rsid w:val="00A446B5"/>
  </w:style>
  <w:style w:type="paragraph" w:styleId="Quote">
    <w:name w:val="Quote"/>
    <w:basedOn w:val="Heading1"/>
    <w:link w:val="QuoteChar"/>
    <w:qFormat/>
    <w:rsid w:val="00A446B5"/>
    <w:rPr>
      <w:b w:val="0"/>
      <w:sz w:val="72"/>
      <w:szCs w:val="72"/>
      <w:lang w:val="en-NZ"/>
    </w:rPr>
  </w:style>
  <w:style w:type="character" w:customStyle="1" w:styleId="QuoteChar">
    <w:name w:val="Quote Char"/>
    <w:basedOn w:val="DefaultParagraphFont"/>
    <w:link w:val="Quote"/>
    <w:rsid w:val="00A44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6B5"/>
    <w:pPr>
      <w:pageBreakBefore/>
    </w:pPr>
  </w:style>
  <w:style w:type="paragraph" w:customStyle="1" w:styleId="Border">
    <w:name w:val="Border"/>
    <w:basedOn w:val="Normal"/>
    <w:qFormat/>
    <w:rsid w:val="00A44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6B5"/>
    <w:rPr>
      <w:b/>
      <w:bCs/>
      <w:i/>
      <w:iCs/>
      <w:color w:val="auto"/>
    </w:rPr>
  </w:style>
  <w:style w:type="paragraph" w:styleId="IntenseQuote">
    <w:name w:val="Intense Quote"/>
    <w:basedOn w:val="Normal"/>
    <w:next w:val="Normal"/>
    <w:link w:val="IntenseQuoteChar"/>
    <w:uiPriority w:val="30"/>
    <w:qFormat/>
    <w:rsid w:val="00A44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6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46B5"/>
    <w:rPr>
      <w:smallCaps/>
      <w:color w:val="auto"/>
      <w:u w:val="single"/>
    </w:rPr>
  </w:style>
  <w:style w:type="character" w:styleId="IntenseReference">
    <w:name w:val="Intense Reference"/>
    <w:basedOn w:val="DefaultParagraphFont"/>
    <w:uiPriority w:val="32"/>
    <w:qFormat/>
    <w:rsid w:val="00A446B5"/>
    <w:rPr>
      <w:b/>
      <w:bCs/>
      <w:smallCaps/>
      <w:color w:val="auto"/>
      <w:spacing w:val="5"/>
      <w:u w:val="single"/>
    </w:rPr>
  </w:style>
  <w:style w:type="paragraph" w:customStyle="1" w:styleId="2ColumnHeading">
    <w:name w:val="2Column Heading"/>
    <w:basedOn w:val="BodyText"/>
    <w:qFormat/>
    <w:rsid w:val="00A446B5"/>
    <w:pPr>
      <w:spacing w:after="60"/>
      <w:ind w:left="-2268"/>
    </w:pPr>
    <w:rPr>
      <w:b/>
    </w:rPr>
  </w:style>
  <w:style w:type="paragraph" w:customStyle="1" w:styleId="Heading1TOC">
    <w:name w:val="Heading1 TOC"/>
    <w:basedOn w:val="Normal"/>
    <w:qFormat/>
    <w:rsid w:val="00A446B5"/>
    <w:pPr>
      <w:spacing w:before="240" w:after="120"/>
    </w:pPr>
    <w:rPr>
      <w:rFonts w:ascii="Times New Roman" w:hAnsi="Times New Roman"/>
      <w:b/>
      <w:sz w:val="32"/>
    </w:rPr>
  </w:style>
  <w:style w:type="paragraph" w:customStyle="1" w:styleId="Heading2TOC">
    <w:name w:val="Heading2 TOC"/>
    <w:basedOn w:val="Normal"/>
    <w:qFormat/>
    <w:rsid w:val="00A446B5"/>
    <w:pPr>
      <w:spacing w:before="240" w:after="60"/>
    </w:pPr>
    <w:rPr>
      <w:rFonts w:ascii="Times New Roman" w:hAnsi="Times New Roman"/>
      <w:b/>
      <w:sz w:val="28"/>
    </w:rPr>
  </w:style>
  <w:style w:type="character" w:customStyle="1" w:styleId="Underline">
    <w:name w:val="Underline"/>
    <w:basedOn w:val="DefaultParagraphFont"/>
    <w:qFormat/>
    <w:rsid w:val="00A446B5"/>
    <w:rPr>
      <w:u w:val="single"/>
    </w:rPr>
  </w:style>
  <w:style w:type="character" w:customStyle="1" w:styleId="BoldandItalics">
    <w:name w:val="Bold and Italics"/>
    <w:qFormat/>
    <w:rsid w:val="00A446B5"/>
    <w:rPr>
      <w:b/>
      <w:i/>
      <w:u w:val="none"/>
    </w:rPr>
  </w:style>
  <w:style w:type="paragraph" w:styleId="BalloonText">
    <w:name w:val="Balloon Text"/>
    <w:basedOn w:val="Normal"/>
    <w:link w:val="BalloonTextChar"/>
    <w:rsid w:val="00A446B5"/>
    <w:rPr>
      <w:rFonts w:ascii="Tahoma" w:hAnsi="Tahoma" w:cs="Tahoma"/>
      <w:sz w:val="16"/>
      <w:szCs w:val="16"/>
    </w:rPr>
  </w:style>
  <w:style w:type="character" w:customStyle="1" w:styleId="BalloonTextChar">
    <w:name w:val="Balloon Text Char"/>
    <w:basedOn w:val="DefaultParagraphFont"/>
    <w:link w:val="BalloonText"/>
    <w:rsid w:val="00A446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46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46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1099</Words>
  <Characters>7037</Characters>
  <Application>Microsoft Office Word</Application>
  <DocSecurity>0</DocSecurity>
  <Lines>285</Lines>
  <Paragraphs>156</Paragraphs>
  <ScaleCrop>false</ScaleCrop>
  <Company>Author-it Software Corporation Ltd.</Company>
  <LinksUpToDate>false</LinksUpToDate>
  <CharactersWithSpaces>8057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MEM21013A Service, test and adjust watch escapements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2012-05-27T02:06:00Z</dcterms:created>
  <dcterms:modified xsi:type="dcterms:W3CDTF">2012-05-27T02:06:00Z</dcterms:modified>
</cp:coreProperties>
</file>