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3EA" w:rsidP="005103EA">
      <w:pPr>
        <w:pStyle w:val="Title"/>
      </w:pPr>
      <w:r>
        <w:fldChar w:fldCharType="begin"/>
      </w:r>
      <w:r>
        <w:instrText xml:space="preserve"> TITLE   \* MERGEFORMAT </w:instrText>
      </w:r>
      <w:r>
        <w:fldChar w:fldCharType="separate"/>
      </w:r>
      <w:r>
        <w:t>MEM21012A Service and repair mechanical watch oscillating systems</w:t>
      </w:r>
      <w:r>
        <w:fldChar w:fldCharType="end"/>
      </w:r>
    </w:p>
    <w:p w:rsidR="005103EA" w:rsidP="005103EA">
      <w:pPr>
        <w:pStyle w:val="Version"/>
        <w:sectPr w:rsidSect="00AD4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550" w:rsidP="00AD4550">
      <w:pPr>
        <w:pStyle w:val="SuperHeading"/>
      </w:pPr>
      <w:r w:rsidRPr="00AD4550">
        <w:t>MEM21012A Service and repair mechanical watch oscillating systems</w:t>
      </w:r>
    </w:p>
    <w:p w:rsidR="00000000" w:rsidRPr="00AD4550" w:rsidP="00AD4550">
      <w:pPr>
        <w:pStyle w:val="Heading1"/>
      </w:pPr>
      <w:bookmarkStart w:id="1" w:name="O_272354"/>
      <w:bookmarkEnd w:id="1"/>
      <w:r w:rsidRPr="00AD4550">
        <w:t>Modification History</w:t>
      </w:r>
    </w:p>
    <w:p w:rsidR="00000000" w:rsidRPr="00AD4550" w:rsidP="00AD4550">
      <w:pPr>
        <w:pStyle w:val="BodyText"/>
      </w:pPr>
      <w:r w:rsidRPr="00AD4550">
        <w:t>Not Applicable</w:t>
      </w:r>
    </w:p>
    <w:p w:rsidR="00000000" w:rsidRPr="00AD4550" w:rsidP="00AD4550">
      <w:pPr>
        <w:pStyle w:val="AllowPageBreak"/>
      </w:pPr>
    </w:p>
    <w:p w:rsidR="00000000" w:rsidRPr="00AD4550" w:rsidP="00AD4550">
      <w:pPr>
        <w:pStyle w:val="Heading1"/>
      </w:pPr>
      <w:bookmarkStart w:id="2" w:name="O_212916"/>
      <w:bookmarkEnd w:id="2"/>
      <w:r w:rsidRPr="00AD4550">
        <w:t>Unit Descriptor</w:t>
      </w:r>
    </w:p>
    <w:tbl>
      <w:tblPr>
        <w:tblW w:w="0" w:type="auto"/>
        <w:tblLayout w:type="fixed"/>
        <w:tblCellMar>
          <w:left w:w="62" w:type="dxa"/>
          <w:right w:w="62" w:type="dxa"/>
        </w:tblCellMar>
        <w:tblLook w:val="0000"/>
      </w:tblPr>
      <w:tblGrid>
        <w:gridCol w:w="2670"/>
        <w:gridCol w:w="5852"/>
      </w:tblGrid>
      <w:tr w:rsidTr="005103EA">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This unit of competency covers servicing and repair techniques and proced</w:t>
            </w:r>
            <w:r w:rsidRPr="00AD4550">
              <w:t>ures for balance staff replacement of mechanical watch oscillating systems and components. It also includes workshop techniques for removal of balance staffs, rollers and balance springs. Additionally, this unit covers techniques for inspection, assessment</w:t>
            </w:r>
            <w:r w:rsidRPr="00AD4550">
              <w:t xml:space="preserve"> and adjustment of balance wheel trueness and poise, balance spring, in-beat, oscillator end shakes and servicing of shock protection devices.</w:t>
            </w:r>
          </w:p>
        </w:tc>
      </w:tr>
    </w:tbl>
    <w:p w:rsidR="005103EA" w:rsidP="00AD4550">
      <w:pPr>
        <w:pStyle w:val="BodyText"/>
      </w:pPr>
    </w:p>
    <w:p w:rsidR="005103EA" w:rsidP="00AD4550">
      <w:pPr>
        <w:pStyle w:val="BodyText"/>
      </w:pPr>
    </w:p>
    <w:p w:rsidR="00000000" w:rsidRPr="00AD4550" w:rsidP="00AD4550">
      <w:pPr>
        <w:pStyle w:val="Heading1"/>
      </w:pPr>
      <w:bookmarkStart w:id="3" w:name="O_212920"/>
      <w:bookmarkEnd w:id="3"/>
      <w:r w:rsidRPr="00AD4550">
        <w:t>Application of the Unit</w:t>
      </w:r>
    </w:p>
    <w:tbl>
      <w:tblPr>
        <w:tblW w:w="0" w:type="auto"/>
        <w:tblLayout w:type="fixed"/>
        <w:tblCellMar>
          <w:left w:w="62" w:type="dxa"/>
          <w:right w:w="62" w:type="dxa"/>
        </w:tblCellMar>
        <w:tblLook w:val="0000"/>
      </w:tblPr>
      <w:tblGrid>
        <w:gridCol w:w="2753"/>
        <w:gridCol w:w="5769"/>
      </w:tblGrid>
      <w:tr w:rsidTr="005103E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This unit of competency applies to service and repair work undertaken by a watch repair tradesperson on watch oscillating systems. Work would normally be undertaken in watch service and repair centres and jewellery stores where service and repairs are offe</w:t>
            </w:r>
            <w:r w:rsidRPr="00AD4550">
              <w:t xml:space="preserve">red.  </w:t>
            </w:r>
          </w:p>
          <w:p w:rsidR="00000000" w:rsidRPr="00AD4550" w:rsidP="00AD4550">
            <w:pPr>
              <w:pStyle w:val="BodyText"/>
            </w:pPr>
            <w:r w:rsidRPr="00AD4550">
              <w:t xml:space="preserve">This unit has been developed for watch service and repair apprenticeship training and the recognition of trade-level skills in watch servicing and repair.  </w:t>
            </w:r>
          </w:p>
          <w:p w:rsidR="00000000" w:rsidRPr="00AD4550" w:rsidP="00AD4550">
            <w:pPr>
              <w:pStyle w:val="BodyText"/>
            </w:pPr>
          </w:p>
          <w:p w:rsidR="00000000" w:rsidRPr="00AD4550" w:rsidP="00AD4550">
            <w:pPr>
              <w:pStyle w:val="BodyText"/>
            </w:pPr>
            <w:r w:rsidRPr="00AD4550">
              <w:t>Band:  A</w:t>
            </w:r>
          </w:p>
          <w:p w:rsidR="00000000" w:rsidRPr="00AD4550" w:rsidP="00AD4550">
            <w:pPr>
              <w:pStyle w:val="BodyText"/>
            </w:pPr>
            <w:r w:rsidRPr="00AD4550">
              <w:t>Unit weight:  4 points</w:t>
            </w:r>
          </w:p>
        </w:tc>
      </w:tr>
    </w:tbl>
    <w:p w:rsidR="005103EA" w:rsidP="00AD4550">
      <w:pPr>
        <w:pStyle w:val="BodyText"/>
      </w:pPr>
    </w:p>
    <w:p w:rsidR="005103EA" w:rsidP="00AD4550">
      <w:pPr>
        <w:pStyle w:val="BodyText"/>
      </w:pPr>
    </w:p>
    <w:p w:rsidR="00000000" w:rsidRPr="00AD4550" w:rsidP="00AD4550">
      <w:pPr>
        <w:pStyle w:val="Heading1"/>
      </w:pPr>
      <w:bookmarkStart w:id="4" w:name="O_280614"/>
      <w:bookmarkEnd w:id="4"/>
      <w:r w:rsidRPr="00AD4550">
        <w:t>Licensing/Regulatory Information</w:t>
      </w:r>
    </w:p>
    <w:p w:rsidR="00000000" w:rsidRPr="00AD4550" w:rsidP="00AD4550">
      <w:pPr>
        <w:pStyle w:val="BodyText"/>
      </w:pPr>
      <w:r w:rsidRPr="00AD4550">
        <w:t>Not Ap</w:t>
      </w:r>
      <w:r w:rsidRPr="00AD4550">
        <w:t>plicable</w:t>
      </w:r>
    </w:p>
    <w:p w:rsidR="00000000" w:rsidRPr="00AD4550" w:rsidP="00AD4550">
      <w:pPr>
        <w:pStyle w:val="AllowPageBreak"/>
      </w:pPr>
    </w:p>
    <w:p w:rsidR="00000000" w:rsidRPr="00AD4550" w:rsidP="00AD4550">
      <w:pPr>
        <w:pStyle w:val="Heading1"/>
      </w:pPr>
      <w:bookmarkStart w:id="5" w:name="O_212918"/>
      <w:bookmarkEnd w:id="5"/>
      <w:r w:rsidRPr="00AD4550">
        <w:t>Pre-Requisites</w:t>
      </w:r>
    </w:p>
    <w:tbl>
      <w:tblPr>
        <w:tblW w:w="0" w:type="auto"/>
        <w:tblLayout w:type="fixed"/>
        <w:tblCellMar>
          <w:left w:w="62" w:type="dxa"/>
          <w:right w:w="62" w:type="dxa"/>
        </w:tblCellMar>
        <w:tblLook w:val="0000"/>
      </w:tblPr>
      <w:tblGrid>
        <w:gridCol w:w="2713"/>
        <w:gridCol w:w="2207"/>
        <w:gridCol w:w="3602"/>
      </w:tblGrid>
      <w:tr w:rsidTr="005103EA">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p>
        </w:tc>
      </w:tr>
      <w:tr w:rsidTr="005103E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MEM21009A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Inspect, diagnose, adjust and repair mechanical watches</w:t>
            </w:r>
          </w:p>
        </w:tc>
      </w:tr>
      <w:tr w:rsidTr="005103E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MEM21008A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Service mechanical watches</w:t>
            </w:r>
          </w:p>
        </w:tc>
      </w:tr>
      <w:tr w:rsidTr="005103E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Use hand tools</w:t>
            </w:r>
          </w:p>
        </w:tc>
      </w:tr>
    </w:tbl>
    <w:p w:rsidR="005103EA" w:rsidP="00AD4550">
      <w:pPr>
        <w:pStyle w:val="BodyText"/>
      </w:pPr>
    </w:p>
    <w:p w:rsidR="005103EA" w:rsidP="00AD4550">
      <w:pPr>
        <w:pStyle w:val="BodyText"/>
      </w:pPr>
    </w:p>
    <w:p w:rsidR="00000000" w:rsidRPr="00AD4550" w:rsidP="00AD4550">
      <w:pPr>
        <w:pStyle w:val="Heading1"/>
      </w:pPr>
      <w:bookmarkStart w:id="6" w:name="O_212917"/>
      <w:bookmarkEnd w:id="6"/>
      <w:r w:rsidRPr="00AD4550">
        <w:t>Employability Skills Information</w:t>
      </w:r>
    </w:p>
    <w:tbl>
      <w:tblPr>
        <w:tblW w:w="0" w:type="auto"/>
        <w:tblLayout w:type="fixed"/>
        <w:tblCellMar>
          <w:left w:w="62" w:type="dxa"/>
          <w:right w:w="62" w:type="dxa"/>
        </w:tblCellMar>
        <w:tblLook w:val="0000"/>
      </w:tblPr>
      <w:tblGrid>
        <w:gridCol w:w="2802"/>
        <w:gridCol w:w="5720"/>
      </w:tblGrid>
      <w:tr w:rsidTr="005103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This unit contains employability skills.</w:t>
            </w:r>
          </w:p>
        </w:tc>
      </w:tr>
    </w:tbl>
    <w:p w:rsidR="005103EA" w:rsidP="00AD4550">
      <w:pPr>
        <w:pStyle w:val="BodyText"/>
      </w:pPr>
    </w:p>
    <w:p w:rsidR="005103EA" w:rsidP="00AD4550">
      <w:pPr>
        <w:pStyle w:val="BodyText"/>
      </w:pPr>
    </w:p>
    <w:p w:rsidR="00000000" w:rsidRPr="00AD4550" w:rsidP="00AD4550">
      <w:pPr>
        <w:pStyle w:val="Heading1"/>
      </w:pPr>
      <w:bookmarkStart w:id="7" w:name="O_290400"/>
      <w:bookmarkEnd w:id="7"/>
      <w:r w:rsidRPr="00AD4550">
        <w:t>Elements and Performance Criteria Pre-Content</w:t>
      </w:r>
    </w:p>
    <w:tbl>
      <w:tblPr>
        <w:tblW w:w="0" w:type="auto"/>
        <w:tblLayout w:type="fixed"/>
        <w:tblCellMar>
          <w:left w:w="62" w:type="dxa"/>
          <w:right w:w="62" w:type="dxa"/>
        </w:tblCellMar>
        <w:tblLook w:val="0000"/>
      </w:tblPr>
      <w:tblGrid>
        <w:gridCol w:w="2567"/>
        <w:gridCol w:w="5955"/>
      </w:tblGrid>
      <w:tr w:rsidTr="005103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Performance criteria describe the performance needed to demonstrate achievement of the element. Where bold italicised text is used, further information is detailed in the required skills and knowledge section and the range statement. Assessment of performa</w:t>
            </w:r>
            <w:r w:rsidRPr="00AD4550">
              <w:t>nce is to be consistent with the evidence guide.</w:t>
            </w:r>
          </w:p>
        </w:tc>
      </w:tr>
    </w:tbl>
    <w:p w:rsidR="00000000" w:rsidRPr="00AD4550" w:rsidP="00AD4550">
      <w:pPr>
        <w:pStyle w:val="BodyText"/>
      </w:pPr>
    </w:p>
    <w:p w:rsidR="00000000" w:rsidRPr="00AD4550" w:rsidP="00AD4550">
      <w:pPr>
        <w:pStyle w:val="AllowPageBreak"/>
      </w:pPr>
    </w:p>
    <w:p w:rsidR="00000000" w:rsidRPr="00AD4550" w:rsidP="00AD4550">
      <w:pPr>
        <w:pStyle w:val="Heading1"/>
      </w:pPr>
      <w:bookmarkStart w:id="8" w:name="O_237067"/>
      <w:bookmarkEnd w:id="8"/>
      <w:r w:rsidRPr="00AD4550">
        <w:t>Elements and Performance Criteria</w:t>
      </w:r>
    </w:p>
    <w:tbl>
      <w:tblPr>
        <w:tblW w:w="0" w:type="auto"/>
        <w:tblLayout w:type="fixed"/>
        <w:tblCellMar>
          <w:left w:w="62" w:type="dxa"/>
          <w:right w:w="62" w:type="dxa"/>
        </w:tblCellMar>
        <w:tblLook w:val="0000"/>
      </w:tblPr>
      <w:tblGrid>
        <w:gridCol w:w="2567"/>
        <w:gridCol w:w="5955"/>
      </w:tblGrid>
      <w:tr w:rsidTr="005103E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PERFORMANCE CRITERIA</w:t>
            </w:r>
          </w:p>
        </w:tc>
      </w:tr>
      <w:tr w:rsidTr="005103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List"/>
              <w:rPr>
                <w:lang w:val="en-NZ"/>
              </w:rPr>
            </w:pPr>
            <w:r w:rsidRPr="00AD4550">
              <w:t>1.</w:t>
            </w:r>
            <w:r w:rsidRPr="00AD4550">
              <w:tab/>
              <w:t>Identify oscillator types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List2"/>
            </w:pPr>
            <w:r w:rsidRPr="00AD4550">
              <w:t>1.1.</w:t>
            </w:r>
            <w:r w:rsidRPr="00AD4550">
              <w:tab/>
              <w:t>Identify oscillating construction types and components</w:t>
            </w:r>
          </w:p>
          <w:p w:rsidR="00000000" w:rsidRPr="00AD4550" w:rsidP="00AD4550">
            <w:pPr>
              <w:pStyle w:val="List2"/>
            </w:pPr>
            <w:r w:rsidRPr="00AD4550">
              <w:t>1.2.</w:t>
            </w:r>
            <w:r w:rsidRPr="00AD4550">
              <w:tab/>
            </w:r>
            <w:r w:rsidRPr="00AD4550">
              <w:t>Establish the performance characteristics of the watch oscillating system</w:t>
            </w:r>
          </w:p>
          <w:p w:rsidR="00000000" w:rsidP="00AD4550">
            <w:pPr>
              <w:pStyle w:val="List2"/>
              <w:rPr>
                <w:lang w:val="en-NZ"/>
              </w:rPr>
            </w:pPr>
            <w:r w:rsidRPr="00AD4550">
              <w:t>1.3.</w:t>
            </w:r>
            <w:r w:rsidRPr="00AD4550">
              <w:tab/>
              <w:t>Record and document repair requirements</w:t>
            </w:r>
          </w:p>
        </w:tc>
      </w:tr>
      <w:tr w:rsidTr="005103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List"/>
              <w:rPr>
                <w:lang w:val="en-NZ"/>
              </w:rPr>
            </w:pPr>
            <w:r w:rsidRPr="00AD4550">
              <w:t>2.</w:t>
            </w:r>
            <w:r w:rsidRPr="00AD4550">
              <w:tab/>
              <w:t>Diagnose oscillator condition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List2"/>
            </w:pPr>
            <w:r w:rsidRPr="00AD4550">
              <w:t>2.1.</w:t>
            </w:r>
            <w:r w:rsidRPr="00AD4550">
              <w:tab/>
              <w:t>Select and use workshop tools and equipment appropriately</w:t>
            </w:r>
          </w:p>
          <w:p w:rsidR="00000000" w:rsidRPr="00AD4550" w:rsidP="00AD4550">
            <w:pPr>
              <w:pStyle w:val="List2"/>
            </w:pPr>
            <w:r w:rsidRPr="00AD4550">
              <w:t>2.2.</w:t>
            </w:r>
            <w:r w:rsidRPr="00AD4550">
              <w:tab/>
              <w:t>Inspect oscillator components for c</w:t>
            </w:r>
            <w:r w:rsidRPr="00AD4550">
              <w:t>ondition, function, end shake and performance</w:t>
            </w:r>
          </w:p>
          <w:p w:rsidR="00000000" w:rsidRPr="00AD4550" w:rsidP="00AD4550">
            <w:pPr>
              <w:pStyle w:val="List2"/>
            </w:pPr>
            <w:r w:rsidRPr="00AD4550">
              <w:t>2.3.</w:t>
            </w:r>
            <w:r w:rsidRPr="00AD4550">
              <w:tab/>
              <w:t>Record and report wear and damage to component parts</w:t>
            </w:r>
          </w:p>
          <w:p w:rsidR="00000000" w:rsidP="00AD4550">
            <w:pPr>
              <w:pStyle w:val="List2"/>
              <w:rPr>
                <w:lang w:val="en-NZ"/>
              </w:rPr>
            </w:pPr>
            <w:r w:rsidRPr="00AD4550">
              <w:t>2.4.</w:t>
            </w:r>
            <w:r w:rsidRPr="00AD4550">
              <w:tab/>
              <w:t>Determine appropriate repair process to rectify faults</w:t>
            </w:r>
          </w:p>
        </w:tc>
      </w:tr>
      <w:tr w:rsidTr="005103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List"/>
              <w:rPr>
                <w:lang w:val="en-NZ"/>
              </w:rPr>
            </w:pPr>
            <w:r w:rsidRPr="00AD4550">
              <w:t>3.</w:t>
            </w:r>
            <w:r w:rsidRPr="00AD4550">
              <w:tab/>
              <w:t>Repair, replace and adjust oscillator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List2"/>
            </w:pPr>
            <w:r w:rsidRPr="00AD4550">
              <w:t>3.1.</w:t>
            </w:r>
            <w:r w:rsidRPr="00AD4550">
              <w:tab/>
              <w:t>Remove and reassemble balance comp</w:t>
            </w:r>
            <w:r w:rsidRPr="00AD4550">
              <w:t>lete and oscillator components using appropriate tools, equipment and techniques</w:t>
            </w:r>
          </w:p>
          <w:p w:rsidR="00000000" w:rsidRPr="00AD4550" w:rsidP="00AD4550">
            <w:pPr>
              <w:pStyle w:val="List2"/>
            </w:pPr>
            <w:r w:rsidRPr="00AD4550">
              <w:t>3.2.</w:t>
            </w:r>
            <w:r w:rsidRPr="00AD4550">
              <w:tab/>
              <w:t>Determine type and method of balance staff removal and replacement</w:t>
            </w:r>
          </w:p>
          <w:p w:rsidR="00000000" w:rsidRPr="00AD4550" w:rsidP="00AD4550">
            <w:pPr>
              <w:pStyle w:val="List2"/>
            </w:pPr>
            <w:r w:rsidRPr="00AD4550">
              <w:t>3.3.</w:t>
            </w:r>
            <w:r w:rsidRPr="00AD4550">
              <w:tab/>
              <w:t>Test security of replacement balance staff and oscillator components</w:t>
            </w:r>
          </w:p>
          <w:p w:rsidR="00000000" w:rsidRPr="00AD4550" w:rsidP="00AD4550">
            <w:pPr>
              <w:pStyle w:val="List2"/>
            </w:pPr>
            <w:r w:rsidRPr="00AD4550">
              <w:t>3.4.</w:t>
            </w:r>
            <w:r w:rsidRPr="00AD4550">
              <w:tab/>
              <w:t>Inspect condition and ad</w:t>
            </w:r>
            <w:r w:rsidRPr="00AD4550">
              <w:t xml:space="preserve">just balance wheel and oscillator components for correct operation </w:t>
            </w:r>
          </w:p>
          <w:p w:rsidR="00000000" w:rsidRPr="00AD4550" w:rsidP="00AD4550">
            <w:pPr>
              <w:pStyle w:val="List2"/>
            </w:pPr>
            <w:r w:rsidRPr="00AD4550">
              <w:t>3.5.</w:t>
            </w:r>
            <w:r w:rsidRPr="00AD4550">
              <w:tab/>
              <w:t xml:space="preserve">Determine type of roller and roller jewel and the method of removal and replacement procedures </w:t>
            </w:r>
          </w:p>
          <w:p w:rsidR="00000000" w:rsidRPr="00AD4550" w:rsidP="00AD4550">
            <w:pPr>
              <w:pStyle w:val="List2"/>
            </w:pPr>
            <w:r w:rsidRPr="00AD4550">
              <w:t>3.6.</w:t>
            </w:r>
            <w:r w:rsidRPr="00AD4550">
              <w:tab/>
              <w:t>Inspect, diagnose and adjust balance spring to achieve optimum performance and tim</w:t>
            </w:r>
            <w:r w:rsidRPr="00AD4550">
              <w:t>ekeeping</w:t>
            </w:r>
          </w:p>
          <w:p w:rsidR="00000000" w:rsidP="00AD4550">
            <w:pPr>
              <w:pStyle w:val="List2"/>
              <w:rPr>
                <w:lang w:val="en-NZ"/>
              </w:rPr>
            </w:pPr>
            <w:r w:rsidRPr="00AD4550">
              <w:t>3.7.</w:t>
            </w:r>
            <w:r w:rsidRPr="00AD4550">
              <w:tab/>
              <w:t>Inspect, service and replace components for shock protection devices fitted to mechanical oscillators</w:t>
            </w:r>
          </w:p>
        </w:tc>
      </w:tr>
      <w:tr w:rsidTr="005103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List"/>
              <w:rPr>
                <w:lang w:val="en-NZ"/>
              </w:rPr>
            </w:pPr>
            <w:r w:rsidRPr="00AD4550">
              <w:t>4.</w:t>
            </w:r>
            <w:r w:rsidRPr="00AD4550">
              <w:tab/>
              <w:t xml:space="preserve">Test and adjust oscillator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List2"/>
            </w:pPr>
            <w:r w:rsidRPr="00AD4550">
              <w:t>4.1.</w:t>
            </w:r>
            <w:r w:rsidRPr="00AD4550">
              <w:tab/>
              <w:t>Verify and confirm function of watch movement</w:t>
            </w:r>
          </w:p>
          <w:p w:rsidR="00000000" w:rsidRPr="00AD4550" w:rsidP="00AD4550">
            <w:pPr>
              <w:pStyle w:val="List2"/>
            </w:pPr>
            <w:r w:rsidRPr="00AD4550">
              <w:t>4.2.</w:t>
            </w:r>
            <w:r w:rsidRPr="00AD4550">
              <w:tab/>
            </w:r>
            <w:r w:rsidRPr="00AD4550">
              <w:t>Correctly set up and operate mechanical watch timing machine and interpret readings</w:t>
            </w:r>
          </w:p>
          <w:p w:rsidR="00000000" w:rsidRPr="00AD4550" w:rsidP="00AD4550">
            <w:pPr>
              <w:pStyle w:val="List2"/>
            </w:pPr>
            <w:r w:rsidRPr="00AD4550">
              <w:t>4.3.</w:t>
            </w:r>
            <w:r w:rsidRPr="00AD4550">
              <w:tab/>
              <w:t xml:space="preserve">Verify watch performance and timekeeping </w:t>
            </w:r>
          </w:p>
          <w:p w:rsidR="00000000" w:rsidRPr="00AD4550" w:rsidP="00AD4550">
            <w:pPr>
              <w:pStyle w:val="List2"/>
            </w:pPr>
            <w:r w:rsidRPr="00AD4550">
              <w:t>4.4.</w:t>
            </w:r>
            <w:r w:rsidRPr="00AD4550">
              <w:tab/>
              <w:t>Adjust in-beat and rate, as required, according to performance and design characteristics</w:t>
            </w:r>
          </w:p>
        </w:tc>
      </w:tr>
    </w:tbl>
    <w:p w:rsidR="005103EA" w:rsidP="00AD4550">
      <w:pPr>
        <w:pStyle w:val="BodyText"/>
      </w:pPr>
    </w:p>
    <w:p w:rsidR="005103EA" w:rsidP="00AD4550">
      <w:pPr>
        <w:pStyle w:val="BodyText"/>
      </w:pPr>
    </w:p>
    <w:p w:rsidR="00000000" w:rsidRPr="00AD4550" w:rsidP="00AD4550">
      <w:pPr>
        <w:pStyle w:val="Heading1"/>
      </w:pPr>
      <w:bookmarkStart w:id="9" w:name="O_261017"/>
      <w:bookmarkEnd w:id="9"/>
      <w:r w:rsidRPr="00AD4550">
        <w:t>Required Skills and Knowledge</w:t>
      </w:r>
    </w:p>
    <w:tbl>
      <w:tblPr>
        <w:tblW w:w="0" w:type="auto"/>
        <w:tblLayout w:type="fixed"/>
        <w:tblCellMar>
          <w:left w:w="62" w:type="dxa"/>
          <w:right w:w="62" w:type="dxa"/>
        </w:tblCellMar>
        <w:tblLook w:val="0000"/>
      </w:tblPr>
      <w:tblGrid>
        <w:gridCol w:w="8522"/>
      </w:tblGrid>
      <w:tr w:rsidTr="005103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REQUIRED SKILLS AND KNOWLEDGE</w:t>
            </w:r>
          </w:p>
        </w:tc>
      </w:tr>
      <w:tr w:rsidTr="005103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This section describes the skills and knowledge required for this unit.</w:t>
            </w:r>
          </w:p>
        </w:tc>
      </w:tr>
      <w:tr w:rsidTr="00510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Required skills</w:t>
            </w:r>
          </w:p>
        </w:tc>
      </w:tr>
      <w:tr w:rsidTr="00510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Required skills include:</w:t>
            </w:r>
          </w:p>
          <w:p w:rsidR="00000000" w:rsidRPr="00AD4550" w:rsidP="00AD4550">
            <w:pPr>
              <w:pStyle w:val="ListBullet"/>
            </w:pPr>
            <w:r w:rsidRPr="00AD4550">
              <w:t>identifying types and grades of mechanical watch balance complete</w:t>
            </w:r>
          </w:p>
          <w:p w:rsidR="00000000" w:rsidRPr="00AD4550" w:rsidP="00AD4550">
            <w:pPr>
              <w:pStyle w:val="ListBullet"/>
            </w:pPr>
            <w:r w:rsidRPr="00AD4550">
              <w:t xml:space="preserve">removing and replacing balance staffs and rollers </w:t>
            </w:r>
          </w:p>
          <w:p w:rsidR="00000000" w:rsidRPr="00AD4550" w:rsidP="00AD4550">
            <w:pPr>
              <w:pStyle w:val="ListBullet"/>
            </w:pPr>
            <w:r w:rsidRPr="00AD4550">
              <w:t>truing balance wheels</w:t>
            </w:r>
          </w:p>
          <w:p w:rsidR="00000000" w:rsidRPr="00AD4550" w:rsidP="00AD4550">
            <w:pPr>
              <w:pStyle w:val="ListBullet"/>
            </w:pPr>
            <w:r w:rsidRPr="00AD4550">
              <w:t>poising balance wheels (static)</w:t>
            </w:r>
          </w:p>
          <w:p w:rsidR="00000000" w:rsidRPr="00AD4550" w:rsidP="00AD4550">
            <w:pPr>
              <w:pStyle w:val="ListBullet"/>
            </w:pPr>
            <w:r w:rsidRPr="00AD4550">
              <w:t>inspecting, diagnosing and adjusting balance springs</w:t>
            </w:r>
          </w:p>
          <w:p w:rsidR="00000000" w:rsidRPr="00AD4550" w:rsidP="00AD4550">
            <w:pPr>
              <w:pStyle w:val="ListBullet"/>
            </w:pPr>
            <w:r w:rsidRPr="00AD4550">
              <w:t xml:space="preserve">adjusting in-beat and rate </w:t>
            </w:r>
          </w:p>
          <w:p w:rsidR="00000000" w:rsidP="00AD4550">
            <w:pPr>
              <w:pStyle w:val="ListBullet"/>
              <w:rPr>
                <w:lang w:val="en-NZ"/>
              </w:rPr>
            </w:pPr>
            <w:r w:rsidRPr="00AD4550">
              <w:t>setting up and operating mechanical watch timing machine</w:t>
            </w:r>
          </w:p>
        </w:tc>
      </w:tr>
      <w:tr w:rsidTr="00510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Required kno</w:t>
            </w:r>
            <w:r w:rsidRPr="00AD4550">
              <w:rPr>
                <w:rStyle w:val="SpecialBold"/>
              </w:rPr>
              <w:t>wledge</w:t>
            </w:r>
          </w:p>
        </w:tc>
      </w:tr>
      <w:tr w:rsidTr="00510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Required knowledge includes:</w:t>
            </w:r>
          </w:p>
          <w:p w:rsidR="00000000" w:rsidRPr="00AD4550" w:rsidP="00AD4550">
            <w:pPr>
              <w:pStyle w:val="ListBullet"/>
            </w:pPr>
            <w:r w:rsidRPr="00AD4550">
              <w:t xml:space="preserve">types and grades of balance wheel construction </w:t>
            </w:r>
          </w:p>
          <w:p w:rsidR="00000000" w:rsidRPr="00AD4550" w:rsidP="00AD4550">
            <w:pPr>
              <w:pStyle w:val="ListBullet"/>
            </w:pPr>
            <w:r w:rsidRPr="00AD4550">
              <w:t>types of balance staffs construction</w:t>
            </w:r>
          </w:p>
          <w:p w:rsidR="00000000" w:rsidRPr="00AD4550" w:rsidP="00AD4550">
            <w:pPr>
              <w:pStyle w:val="ListBullet"/>
            </w:pPr>
            <w:r w:rsidRPr="00AD4550">
              <w:t>types of balance spring construction</w:t>
            </w:r>
          </w:p>
          <w:p w:rsidR="00000000" w:rsidRPr="00AD4550" w:rsidP="00AD4550">
            <w:pPr>
              <w:pStyle w:val="ListBullet"/>
            </w:pPr>
            <w:r w:rsidRPr="00AD4550">
              <w:t>types of rollers and roller jewels construction</w:t>
            </w:r>
          </w:p>
          <w:p w:rsidR="00000000" w:rsidRPr="00AD4550" w:rsidP="00AD4550">
            <w:pPr>
              <w:pStyle w:val="ListBullet"/>
            </w:pPr>
            <w:r w:rsidRPr="00AD4550">
              <w:t>balance staff replacement techniques and workshop procedures</w:t>
            </w:r>
          </w:p>
          <w:p w:rsidR="00000000" w:rsidRPr="00AD4550" w:rsidP="00AD4550">
            <w:pPr>
              <w:pStyle w:val="ListBullet"/>
            </w:pPr>
            <w:r w:rsidRPr="00AD4550">
              <w:t>performance characteristics of balance wheel completes</w:t>
            </w:r>
          </w:p>
          <w:p w:rsidR="00000000" w:rsidRPr="00AD4550" w:rsidP="00AD4550">
            <w:pPr>
              <w:pStyle w:val="ListBullet"/>
            </w:pPr>
            <w:r w:rsidRPr="00AD4550">
              <w:t>balance spring adjusting techniques</w:t>
            </w:r>
          </w:p>
          <w:p w:rsidR="00000000" w:rsidRPr="00AD4550" w:rsidP="00AD4550">
            <w:pPr>
              <w:pStyle w:val="ListBullet"/>
            </w:pPr>
            <w:r w:rsidRPr="00AD4550">
              <w:t>watch servicing procedures and techniques</w:t>
            </w:r>
          </w:p>
          <w:p w:rsidR="00000000" w:rsidRPr="00AD4550" w:rsidP="00AD4550">
            <w:pPr>
              <w:pStyle w:val="ListBullet"/>
            </w:pPr>
            <w:r w:rsidRPr="00AD4550">
              <w:t>occupational health and safety (OHS) regulations and procedure</w:t>
            </w:r>
            <w:r w:rsidRPr="00AD4550">
              <w:t>s</w:t>
            </w:r>
          </w:p>
        </w:tc>
      </w:tr>
    </w:tbl>
    <w:p w:rsidR="005103EA" w:rsidP="00AD4550">
      <w:pPr>
        <w:pStyle w:val="BodyText"/>
      </w:pPr>
    </w:p>
    <w:p w:rsidR="005103EA" w:rsidP="00AD4550">
      <w:pPr>
        <w:pStyle w:val="BodyText"/>
      </w:pPr>
    </w:p>
    <w:p w:rsidR="00000000" w:rsidRPr="00AD4550" w:rsidP="00AD4550">
      <w:pPr>
        <w:pStyle w:val="AllowPageBreak"/>
      </w:pPr>
    </w:p>
    <w:p w:rsidR="00000000" w:rsidRPr="00AD4550" w:rsidP="00AD4550">
      <w:pPr>
        <w:pStyle w:val="Heading1"/>
      </w:pPr>
      <w:bookmarkStart w:id="10" w:name="O_245051"/>
      <w:bookmarkEnd w:id="10"/>
      <w:r w:rsidRPr="00AD4550">
        <w:t>Evidence Guide</w:t>
      </w:r>
    </w:p>
    <w:tbl>
      <w:tblPr>
        <w:tblW w:w="9570" w:type="dxa"/>
        <w:tblLayout w:type="fixed"/>
        <w:tblCellMar>
          <w:left w:w="62" w:type="dxa"/>
          <w:right w:w="62" w:type="dxa"/>
        </w:tblCellMar>
        <w:tblLook w:val="0000"/>
      </w:tblPr>
      <w:tblGrid>
        <w:gridCol w:w="3908"/>
        <w:gridCol w:w="5662"/>
      </w:tblGrid>
      <w:tr w:rsidTr="005103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EVIDENCE GUIDE</w:t>
            </w:r>
          </w:p>
        </w:tc>
      </w:tr>
      <w:tr w:rsidTr="005103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 xml:space="preserve">The evidence guide provides advice on assessment and must be read in conjunction with the performance criteria, required skills and knowledge, </w:t>
            </w:r>
            <w:r w:rsidRPr="00AD4550">
              <w:t>range statement and the Assessment Guidelines for the Training Package.</w:t>
            </w:r>
          </w:p>
        </w:tc>
      </w:tr>
      <w:tr w:rsidTr="00510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 xml:space="preserve">A person who demonstrates competency in this unit must be able to service, inspect and adjust mechanical watch oscillating systems, including </w:t>
            </w:r>
            <w:r w:rsidRPr="00AD4550">
              <w:t xml:space="preserve">balance staff replacement, to industry standards, manufacturer specifications and in accordance with safety regulations and procedures.  </w:t>
            </w:r>
          </w:p>
        </w:tc>
      </w:tr>
      <w:tr w:rsidTr="00510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Assessors must be satisf</w:t>
            </w:r>
            <w:r w:rsidRPr="00AD4550">
              <w:t>ied that the candidate can competently and consistently:</w:t>
            </w:r>
          </w:p>
          <w:p w:rsidR="00000000" w:rsidRPr="00AD4550" w:rsidP="00AD4550">
            <w:pPr>
              <w:pStyle w:val="ListBullet"/>
            </w:pPr>
            <w:r w:rsidRPr="00AD4550">
              <w:t>identify different types and grades of mechanical watch oscillating systems</w:t>
            </w:r>
          </w:p>
          <w:p w:rsidR="00000000" w:rsidRPr="00AD4550" w:rsidP="00AD4550">
            <w:pPr>
              <w:pStyle w:val="ListBullet"/>
            </w:pPr>
            <w:r w:rsidRPr="00AD4550">
              <w:t xml:space="preserve">diagnose faults in mechanical watch oscillating systems </w:t>
            </w:r>
          </w:p>
          <w:p w:rsidR="00000000" w:rsidRPr="00AD4550" w:rsidP="00AD4550">
            <w:pPr>
              <w:pStyle w:val="ListBullet"/>
            </w:pPr>
            <w:r w:rsidRPr="00AD4550">
              <w:t>inspect and repair faults in mechanical watch oscillating systems</w:t>
            </w:r>
            <w:r w:rsidRPr="00AD4550">
              <w:t xml:space="preserve"> </w:t>
            </w:r>
          </w:p>
          <w:p w:rsidR="00000000" w:rsidRPr="00AD4550" w:rsidP="00AD4550">
            <w:pPr>
              <w:pStyle w:val="ListBullet"/>
            </w:pPr>
            <w:r w:rsidRPr="00AD4550">
              <w:t>repair a mechanical watch with broken or worn balance staff</w:t>
            </w:r>
          </w:p>
          <w:p w:rsidR="00000000" w:rsidP="00AD4550">
            <w:pPr>
              <w:pStyle w:val="ListBullet"/>
              <w:rPr>
                <w:lang w:val="en-NZ"/>
              </w:rPr>
            </w:pPr>
            <w:r w:rsidRPr="00AD4550">
              <w:t>inspect and adjust oscillator components for optimum performance.</w:t>
            </w:r>
          </w:p>
        </w:tc>
      </w:tr>
      <w:tr w:rsidTr="00510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ListBullet"/>
            </w:pPr>
            <w:r w:rsidRPr="00AD4550">
              <w:t>Assess</w:t>
            </w:r>
            <w:r w:rsidRPr="00AD4550">
              <w:t>ment may occur on the job or in an appropriately simulated environment. Access is required to real or appropriately simulated situations, including work areas, materials and equipment, and information on workplace practices and OHS practices.</w:t>
            </w:r>
          </w:p>
          <w:p w:rsidR="00000000" w:rsidRPr="00AD4550" w:rsidP="00AD4550">
            <w:pPr>
              <w:pStyle w:val="ListBullet"/>
            </w:pPr>
            <w:r w:rsidRPr="00AD4550">
              <w:t>Where applica</w:t>
            </w:r>
            <w:r w:rsidRPr="00AD4550">
              <w:t>ble, reasonable adjustment must be made to work environments and training situations to accommodate ethnicity, age, gender, demographics and disability.</w:t>
            </w:r>
          </w:p>
          <w:p w:rsidR="00000000" w:rsidP="00AD4550">
            <w:pPr>
              <w:pStyle w:val="ListBullet"/>
              <w:rPr>
                <w:lang w:val="en-NZ"/>
              </w:rPr>
            </w:pPr>
            <w:r w:rsidRPr="00AD4550">
              <w:t>Access must be provided to appropriate learning and/or assessment support when required. Where applicab</w:t>
            </w:r>
            <w:r w:rsidRPr="00AD4550">
              <w:t>le, physical resources should include equipment modified for people with disabilities.</w:t>
            </w:r>
          </w:p>
        </w:tc>
      </w:tr>
      <w:tr w:rsidTr="00510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ListBullet"/>
            </w:pPr>
            <w:r w:rsidRPr="00AD4550">
              <w:t>Assessment must satisfy the endorsed Assessment Guidelines of the MEM05 Metal and Engineering Training Package.</w:t>
            </w:r>
          </w:p>
          <w:p w:rsidR="00000000" w:rsidRPr="00AD4550" w:rsidP="00AD4550">
            <w:pPr>
              <w:pStyle w:val="ListBullet"/>
            </w:pPr>
            <w:r w:rsidRPr="00AD4550">
              <w:t>Assessment methods must confirm co</w:t>
            </w:r>
            <w:r w:rsidRPr="00AD4550">
              <w:t>nsistency and accuracy of performance (over time and in a range of workplace relevant contexts) together with application of underpinning knowledge.</w:t>
            </w:r>
          </w:p>
          <w:p w:rsidR="00000000" w:rsidRPr="00AD4550" w:rsidP="00AD4550">
            <w:pPr>
              <w:pStyle w:val="ListBullet"/>
            </w:pPr>
            <w:r w:rsidRPr="00AD4550">
              <w:t>Assessment methods must be by direct observation of tasks and include questioning on underpinning knowledge</w:t>
            </w:r>
            <w:r w:rsidRPr="00AD4550">
              <w:t xml:space="preserve"> to ensure its correct interpretation and application.</w:t>
            </w:r>
          </w:p>
          <w:p w:rsidR="00000000" w:rsidRPr="00AD4550" w:rsidP="00AD4550">
            <w:pPr>
              <w:pStyle w:val="ListBullet"/>
            </w:pPr>
            <w:r w:rsidRPr="00AD4550">
              <w:t>Assessment may be applied under project-related conditions (real or simulated) and require evidence of process.</w:t>
            </w:r>
          </w:p>
          <w:p w:rsidR="00000000" w:rsidRPr="00AD4550" w:rsidP="00AD4550">
            <w:pPr>
              <w:pStyle w:val="ListBullet"/>
            </w:pPr>
            <w:r w:rsidRPr="00AD4550">
              <w:t>Assessment must confirm a reasonable inference that competency is not only able to be sat</w:t>
            </w:r>
            <w:r w:rsidRPr="00AD4550">
              <w:t>isfied under the particular circumstance, but is able to be transferred to other circumstances.</w:t>
            </w:r>
          </w:p>
          <w:p w:rsidR="00000000" w:rsidP="00AD4550">
            <w:pPr>
              <w:pStyle w:val="ListBullet"/>
              <w:rPr>
                <w:lang w:val="en-NZ"/>
              </w:rPr>
            </w:pPr>
            <w:r w:rsidRPr="00AD4550">
              <w:t>Assessment may be in conjunction with assessment of other units of competency where required.</w:t>
            </w:r>
          </w:p>
        </w:tc>
      </w:tr>
      <w:tr w:rsidTr="00510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Assessment processes and techniques must be culturally appropriate and appropriate to the language and literacy capacity of the candidate and the work being performed.</w:t>
            </w:r>
          </w:p>
        </w:tc>
      </w:tr>
    </w:tbl>
    <w:p w:rsidR="005103EA" w:rsidP="00AD4550">
      <w:pPr>
        <w:pStyle w:val="BodyText"/>
      </w:pPr>
    </w:p>
    <w:p w:rsidR="005103EA" w:rsidP="00AD4550">
      <w:pPr>
        <w:pStyle w:val="BodyText"/>
      </w:pPr>
    </w:p>
    <w:p w:rsidR="00000000" w:rsidRPr="00AD4550" w:rsidP="00AD4550">
      <w:pPr>
        <w:pStyle w:val="Heading1"/>
      </w:pPr>
      <w:bookmarkStart w:id="11" w:name="O_253034"/>
      <w:bookmarkEnd w:id="11"/>
      <w:r w:rsidRPr="00AD4550">
        <w:t>Range Statement</w:t>
      </w:r>
    </w:p>
    <w:tbl>
      <w:tblPr>
        <w:tblW w:w="0" w:type="auto"/>
        <w:tblLayout w:type="fixed"/>
        <w:tblCellMar>
          <w:left w:w="62" w:type="dxa"/>
          <w:right w:w="62" w:type="dxa"/>
        </w:tblCellMar>
        <w:tblLook w:val="0000"/>
      </w:tblPr>
      <w:tblGrid>
        <w:gridCol w:w="3527"/>
        <w:gridCol w:w="4995"/>
      </w:tblGrid>
      <w:tr w:rsidTr="005103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RANGE STATEMENT</w:t>
            </w:r>
          </w:p>
        </w:tc>
      </w:tr>
      <w:tr w:rsidTr="005103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t>The range statement relates to t</w:t>
            </w:r>
            <w:r w:rsidRPr="00AD4550">
              <w:t>he unit of competency as a whole. It allows for different work environments and situations that may affect performance. Bold italicised wording, if used in the performance criteria, is detailed below. Essential operating conditions that may be present with</w:t>
            </w:r>
            <w:r w:rsidRPr="00AD4550">
              <w:t xml:space="preserve"> training and assessment (depending on the work situation, needs of the candidate, accessibility of the item, and local industry and regional contexts) may also be included.</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Oscillator construction types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Oscillating construction types may include:</w:t>
            </w:r>
          </w:p>
          <w:p w:rsidR="00000000" w:rsidRPr="00AD4550" w:rsidP="00AD4550">
            <w:pPr>
              <w:pStyle w:val="ListBullet"/>
            </w:pPr>
            <w:r w:rsidRPr="00AD4550">
              <w:t xml:space="preserve">roskoph </w:t>
            </w:r>
          </w:p>
          <w:p w:rsidR="00000000" w:rsidRPr="00AD4550" w:rsidP="00AD4550">
            <w:pPr>
              <w:pStyle w:val="ListBullet"/>
            </w:pPr>
            <w:r w:rsidRPr="00AD4550">
              <w:t>nickel</w:t>
            </w:r>
          </w:p>
          <w:p w:rsidR="00000000" w:rsidRPr="00AD4550" w:rsidP="00AD4550">
            <w:pPr>
              <w:pStyle w:val="ListBullet"/>
            </w:pPr>
            <w:r w:rsidRPr="00AD4550">
              <w:t>glycudur</w:t>
            </w:r>
          </w:p>
          <w:p w:rsidR="00000000" w:rsidRPr="00AD4550" w:rsidP="00AD4550">
            <w:pPr>
              <w:pStyle w:val="ListBullet"/>
            </w:pPr>
            <w:r w:rsidRPr="00AD4550">
              <w:t>chronometer</w:t>
            </w:r>
          </w:p>
          <w:p w:rsidR="00000000" w:rsidRPr="00AD4550" w:rsidP="00AD4550">
            <w:pPr>
              <w:pStyle w:val="ListBullet"/>
            </w:pPr>
            <w:r w:rsidRPr="00AD4550">
              <w:t>2, 3, 4 arms</w:t>
            </w:r>
          </w:p>
          <w:p w:rsidR="00000000" w:rsidRPr="00AD4550" w:rsidP="00AD4550">
            <w:pPr>
              <w:pStyle w:val="ListBullet"/>
            </w:pPr>
            <w:r w:rsidRPr="00AD4550">
              <w:t>bi-metal compensating</w:t>
            </w:r>
          </w:p>
          <w:p w:rsidR="00000000" w:rsidRPr="00AD4550" w:rsidP="00AD4550">
            <w:pPr>
              <w:pStyle w:val="ListBullet"/>
            </w:pPr>
            <w:r w:rsidRPr="00AD4550">
              <w:t>annular</w:t>
            </w:r>
          </w:p>
          <w:p w:rsidR="00000000" w:rsidRPr="00AD4550" w:rsidP="00AD4550">
            <w:pPr>
              <w:pStyle w:val="ListBullet"/>
            </w:pPr>
            <w:r w:rsidRPr="00AD4550">
              <w:t>balance spring (e.g. flat and overcoil)</w:t>
            </w:r>
          </w:p>
          <w:p w:rsidR="00000000" w:rsidP="00AD4550">
            <w:pPr>
              <w:pStyle w:val="ListBullet"/>
              <w:rPr>
                <w:lang w:val="en-NZ"/>
              </w:rPr>
            </w:pPr>
            <w:r w:rsidRPr="00AD4550">
              <w:t>tourbillion</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Performance characteristics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Performance characteristics may include:</w:t>
            </w:r>
          </w:p>
          <w:p w:rsidR="00000000" w:rsidRPr="00AD4550" w:rsidP="00AD4550">
            <w:pPr>
              <w:pStyle w:val="ListBullet"/>
            </w:pPr>
            <w:r w:rsidRPr="00AD4550">
              <w:t>timing, certified chronometer</w:t>
            </w:r>
          </w:p>
          <w:p w:rsidR="00000000" w:rsidRPr="00AD4550" w:rsidP="00AD4550">
            <w:pPr>
              <w:pStyle w:val="ListBullet"/>
            </w:pPr>
            <w:r w:rsidRPr="00AD4550">
              <w:t xml:space="preserve">effects of temperature, shocks, magnetism and position of wear </w:t>
            </w:r>
          </w:p>
          <w:p w:rsidR="00000000" w:rsidP="00AD4550">
            <w:pPr>
              <w:pStyle w:val="ListBullet"/>
              <w:rPr>
                <w:lang w:val="en-NZ"/>
              </w:rPr>
            </w:pPr>
            <w:r w:rsidRPr="00AD4550">
              <w:t>temperature compensation</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Record and document repair</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Record and document repair may include:</w:t>
            </w:r>
          </w:p>
          <w:p w:rsidR="00000000" w:rsidRPr="00AD4550" w:rsidP="00AD4550">
            <w:pPr>
              <w:pStyle w:val="ListBullet"/>
            </w:pPr>
            <w:r w:rsidRPr="00AD4550">
              <w:t xml:space="preserve">extent and date of repair </w:t>
            </w:r>
          </w:p>
          <w:p w:rsidR="00000000" w:rsidRPr="00AD4550" w:rsidP="00AD4550">
            <w:pPr>
              <w:pStyle w:val="ListBullet"/>
            </w:pPr>
            <w:r w:rsidRPr="00AD4550">
              <w:t>cost of replacement part</w:t>
            </w:r>
          </w:p>
          <w:p w:rsidR="00000000" w:rsidP="00AD4550">
            <w:pPr>
              <w:pStyle w:val="ListBullet"/>
              <w:rPr>
                <w:lang w:val="en-NZ"/>
              </w:rPr>
            </w:pPr>
            <w:r w:rsidRPr="00AD4550">
              <w:t xml:space="preserve">time spent on procedure </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Workshop tools and e</w:t>
            </w:r>
            <w:r w:rsidRPr="00AD4550">
              <w:rPr>
                <w:rStyle w:val="SpecialBold"/>
              </w:rPr>
              <w:t>quipment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Workshop tools and equipment may include:</w:t>
            </w:r>
          </w:p>
          <w:p w:rsidR="00000000" w:rsidRPr="00AD4550" w:rsidP="00AD4550">
            <w:pPr>
              <w:pStyle w:val="ListBullet"/>
            </w:pPr>
            <w:r w:rsidRPr="00AD4550">
              <w:t xml:space="preserve">hand tools </w:t>
            </w:r>
          </w:p>
          <w:p w:rsidR="00000000" w:rsidRPr="00AD4550" w:rsidP="00AD4550">
            <w:pPr>
              <w:pStyle w:val="ListBullet"/>
            </w:pPr>
            <w:r w:rsidRPr="00AD4550">
              <w:t>levers (e.g. balance spring)</w:t>
            </w:r>
          </w:p>
          <w:p w:rsidR="00000000" w:rsidRPr="00AD4550" w:rsidP="00AD4550">
            <w:pPr>
              <w:pStyle w:val="ListBullet"/>
            </w:pPr>
            <w:r w:rsidRPr="00AD4550">
              <w:t>roller removing tool</w:t>
            </w:r>
          </w:p>
          <w:p w:rsidR="00000000" w:rsidRPr="00AD4550" w:rsidP="00AD4550">
            <w:pPr>
              <w:pStyle w:val="ListBullet"/>
            </w:pPr>
            <w:r w:rsidRPr="00AD4550">
              <w:t>staking set</w:t>
            </w:r>
          </w:p>
          <w:p w:rsidR="00000000" w:rsidRPr="00AD4550" w:rsidP="00AD4550">
            <w:pPr>
              <w:pStyle w:val="ListBullet"/>
            </w:pPr>
            <w:r w:rsidRPr="00AD4550">
              <w:t>watchmaker's lathe</w:t>
            </w:r>
          </w:p>
          <w:p w:rsidR="00000000" w:rsidRPr="00AD4550" w:rsidP="00AD4550">
            <w:pPr>
              <w:pStyle w:val="ListBullet"/>
            </w:pPr>
            <w:r w:rsidRPr="00AD4550">
              <w:t>balance wheel truing tool</w:t>
            </w:r>
          </w:p>
          <w:p w:rsidR="00000000" w:rsidRPr="00AD4550" w:rsidP="00AD4550">
            <w:pPr>
              <w:pStyle w:val="ListBullet"/>
            </w:pPr>
            <w:r w:rsidRPr="00AD4550">
              <w:t xml:space="preserve">poising tool </w:t>
            </w:r>
          </w:p>
          <w:p w:rsidR="00000000" w:rsidRPr="00AD4550" w:rsidP="00AD4550">
            <w:pPr>
              <w:pStyle w:val="ListBullet"/>
            </w:pPr>
            <w:r w:rsidRPr="00AD4550">
              <w:t>figure of eight calipers</w:t>
            </w:r>
          </w:p>
          <w:p w:rsidR="00000000" w:rsidRPr="00AD4550" w:rsidP="00AD4550">
            <w:pPr>
              <w:pStyle w:val="ListBullet"/>
            </w:pPr>
            <w:r w:rsidRPr="00AD4550">
              <w:t>spirit lamp</w:t>
            </w:r>
          </w:p>
          <w:p w:rsidR="00000000" w:rsidP="00AD4550">
            <w:pPr>
              <w:pStyle w:val="ListBullet"/>
              <w:rPr>
                <w:lang w:val="en-NZ"/>
              </w:rPr>
            </w:pPr>
            <w:r w:rsidRPr="00AD4550">
              <w:t>presto roller jewel fitting tool</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Oscillator components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Oscillator components may include:</w:t>
            </w:r>
          </w:p>
          <w:p w:rsidR="00000000" w:rsidRPr="00AD4550" w:rsidP="00AD4550">
            <w:pPr>
              <w:pStyle w:val="ListBullet"/>
            </w:pPr>
            <w:r w:rsidRPr="00AD4550">
              <w:t>balance wheel</w:t>
            </w:r>
          </w:p>
          <w:p w:rsidR="00000000" w:rsidRPr="00AD4550" w:rsidP="00AD4550">
            <w:pPr>
              <w:pStyle w:val="ListBullet"/>
            </w:pPr>
            <w:r w:rsidRPr="00AD4550">
              <w:t>balance spring</w:t>
            </w:r>
          </w:p>
          <w:p w:rsidR="00000000" w:rsidRPr="00AD4550" w:rsidP="00AD4550">
            <w:pPr>
              <w:pStyle w:val="ListBullet"/>
            </w:pPr>
            <w:r w:rsidRPr="00AD4550">
              <w:t>balance staff</w:t>
            </w:r>
          </w:p>
          <w:p w:rsidR="00000000" w:rsidRPr="00AD4550" w:rsidP="00AD4550">
            <w:pPr>
              <w:pStyle w:val="ListBullet"/>
            </w:pPr>
            <w:r w:rsidRPr="00AD4550">
              <w:t>roller</w:t>
            </w:r>
          </w:p>
          <w:p w:rsidR="00000000" w:rsidP="00AD4550">
            <w:pPr>
              <w:pStyle w:val="ListBullet"/>
              <w:rPr>
                <w:lang w:val="en-NZ"/>
              </w:rPr>
            </w:pPr>
            <w:r w:rsidRPr="00AD4550">
              <w:t>roller jewel</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Type of construction</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Type of construction may include:</w:t>
            </w:r>
          </w:p>
          <w:p w:rsidR="00000000" w:rsidRPr="00AD4550" w:rsidP="00AD4550">
            <w:pPr>
              <w:pStyle w:val="ListBullet"/>
            </w:pPr>
            <w:r w:rsidRPr="00AD4550">
              <w:t>balance staff (e.g. friction fitted, riveted and screwed)</w:t>
            </w:r>
          </w:p>
          <w:p w:rsidR="00000000" w:rsidRPr="00AD4550" w:rsidP="00AD4550">
            <w:pPr>
              <w:pStyle w:val="ListBullet"/>
            </w:pPr>
            <w:r w:rsidRPr="00AD4550">
              <w:t>roller (e.g. single table, double table, incabloc and two piece)</w:t>
            </w:r>
          </w:p>
          <w:p w:rsidR="00000000" w:rsidRPr="00AD4550" w:rsidP="00AD4550">
            <w:pPr>
              <w:pStyle w:val="ListBullet"/>
            </w:pPr>
            <w:r w:rsidRPr="00AD4550">
              <w:t>roller jewel shape (e.g. D shape, triangular and ellipitical)</w:t>
            </w:r>
          </w:p>
          <w:p w:rsidR="00000000" w:rsidP="00AD4550">
            <w:pPr>
              <w:pStyle w:val="ListBullet"/>
              <w:rPr>
                <w:lang w:val="en-NZ"/>
              </w:rPr>
            </w:pPr>
            <w:r w:rsidRPr="00AD4550">
              <w:t>balance spring (e.g. flat, overcoil, helical, spherical and conical)</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Wear and damage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Wear and damage may include:</w:t>
            </w:r>
          </w:p>
          <w:p w:rsidR="00000000" w:rsidRPr="00AD4550" w:rsidP="00AD4550">
            <w:pPr>
              <w:pStyle w:val="ListBullet"/>
            </w:pPr>
            <w:r w:rsidRPr="00AD4550">
              <w:t>balance staff</w:t>
            </w:r>
            <w:r w:rsidRPr="00AD4550">
              <w:t xml:space="preserve"> pivots bent, scored or worn</w:t>
            </w:r>
          </w:p>
          <w:p w:rsidR="00000000" w:rsidRPr="00AD4550" w:rsidP="00AD4550">
            <w:pPr>
              <w:pStyle w:val="ListBullet"/>
            </w:pPr>
            <w:r w:rsidRPr="00AD4550">
              <w:t>balance wheel out of true, damaged or enlarged hole</w:t>
            </w:r>
          </w:p>
          <w:p w:rsidR="00000000" w:rsidRPr="00AD4550" w:rsidP="00AD4550">
            <w:pPr>
              <w:pStyle w:val="ListBullet"/>
            </w:pPr>
            <w:r w:rsidRPr="00AD4550">
              <w:t>roller tables deformed or damaged</w:t>
            </w:r>
          </w:p>
          <w:p w:rsidR="00000000" w:rsidRPr="00AD4550" w:rsidP="00AD4550">
            <w:pPr>
              <w:pStyle w:val="ListBullet"/>
            </w:pPr>
            <w:r w:rsidRPr="00AD4550">
              <w:t>roller jewel cracked, chipped or missing</w:t>
            </w:r>
          </w:p>
          <w:p w:rsidR="00000000" w:rsidP="00AD4550">
            <w:pPr>
              <w:pStyle w:val="ListBullet"/>
              <w:rPr>
                <w:lang w:val="en-NZ"/>
              </w:rPr>
            </w:pPr>
            <w:r w:rsidRPr="00AD4550">
              <w:t xml:space="preserve">balance spring centred flat, at the cock and collet </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Appropriate repair process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Appropriate repair process may include:</w:t>
            </w:r>
          </w:p>
          <w:p w:rsidR="00000000" w:rsidRPr="00AD4550" w:rsidP="00AD4550">
            <w:pPr>
              <w:pStyle w:val="ListBullet"/>
            </w:pPr>
            <w:r w:rsidRPr="00AD4550">
              <w:t>consideration of component cost and availability</w:t>
            </w:r>
          </w:p>
          <w:p w:rsidR="00000000" w:rsidRPr="00AD4550" w:rsidP="00AD4550">
            <w:pPr>
              <w:pStyle w:val="ListBullet"/>
            </w:pPr>
            <w:r w:rsidRPr="00AD4550">
              <w:t>replace balance complete</w:t>
            </w:r>
          </w:p>
          <w:p w:rsidR="00000000" w:rsidRPr="00AD4550" w:rsidP="00AD4550">
            <w:pPr>
              <w:pStyle w:val="ListBullet"/>
            </w:pPr>
            <w:r w:rsidRPr="00AD4550">
              <w:t>replace balance staff</w:t>
            </w:r>
          </w:p>
          <w:p w:rsidR="00000000" w:rsidRPr="00AD4550" w:rsidP="00AD4550">
            <w:pPr>
              <w:pStyle w:val="ListBullet"/>
            </w:pPr>
            <w:r w:rsidRPr="00AD4550">
              <w:t>repair or replace balance spring</w:t>
            </w:r>
          </w:p>
          <w:p w:rsidR="00000000" w:rsidRPr="00AD4550" w:rsidP="00AD4550">
            <w:pPr>
              <w:pStyle w:val="ListBullet"/>
            </w:pPr>
            <w:r w:rsidRPr="00AD4550">
              <w:t>repair or replace roller</w:t>
            </w:r>
          </w:p>
          <w:p w:rsidR="00000000" w:rsidRPr="00AD4550" w:rsidP="00AD4550">
            <w:pPr>
              <w:pStyle w:val="ListBullet"/>
            </w:pPr>
            <w:r w:rsidRPr="00AD4550">
              <w:t>dismantling and reassembling techniques</w:t>
            </w:r>
          </w:p>
          <w:p w:rsidR="00000000" w:rsidRPr="00AD4550" w:rsidP="00AD4550">
            <w:pPr>
              <w:pStyle w:val="ListBullet"/>
            </w:pPr>
            <w:r w:rsidRPr="00AD4550">
              <w:t>inspections adjustmen</w:t>
            </w:r>
            <w:r w:rsidRPr="00AD4550">
              <w:t>ts of components</w:t>
            </w:r>
          </w:p>
          <w:p w:rsidR="00000000" w:rsidRPr="00AD4550" w:rsidP="00AD4550">
            <w:pPr>
              <w:pStyle w:val="ListBullet"/>
            </w:pPr>
            <w:r w:rsidRPr="00AD4550">
              <w:t>lubrication techniques, type and quantity</w:t>
            </w:r>
          </w:p>
          <w:p w:rsidR="00000000" w:rsidP="00AD4550">
            <w:pPr>
              <w:pStyle w:val="ListBullet"/>
              <w:rPr>
                <w:lang w:val="en-NZ"/>
              </w:rPr>
            </w:pPr>
            <w:r w:rsidRPr="00AD4550">
              <w:t xml:space="preserve">use of stop oil treatments (e.g. Epilame and Fixodrop) </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Type and method of balance staff removal and replacement</w:t>
            </w:r>
            <w:r w:rsidRPr="00AD4550">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Type and method of balance staff removal and replacement may include:</w:t>
            </w:r>
          </w:p>
          <w:p w:rsidR="00000000" w:rsidRPr="00AD4550" w:rsidP="00AD4550">
            <w:pPr>
              <w:pStyle w:val="ListBullet"/>
            </w:pPr>
            <w:r w:rsidRPr="00AD4550">
              <w:t>friction fit</w:t>
            </w:r>
          </w:p>
          <w:p w:rsidR="00000000" w:rsidRPr="00AD4550" w:rsidP="00AD4550">
            <w:pPr>
              <w:pStyle w:val="ListBullet"/>
            </w:pPr>
            <w:r w:rsidRPr="00AD4550">
              <w:t>riveted</w:t>
            </w:r>
          </w:p>
          <w:p w:rsidR="00000000" w:rsidRPr="00AD4550" w:rsidP="00AD4550">
            <w:pPr>
              <w:pStyle w:val="ListBullet"/>
            </w:pPr>
            <w:r w:rsidRPr="00AD4550">
              <w:t>screwed</w:t>
            </w:r>
          </w:p>
          <w:p w:rsidR="00000000" w:rsidRPr="00AD4550" w:rsidP="00AD4550">
            <w:pPr>
              <w:pStyle w:val="ListBullet"/>
            </w:pPr>
            <w:r w:rsidRPr="00AD4550">
              <w:t>turning rivet/hub on lathe</w:t>
            </w:r>
          </w:p>
          <w:p w:rsidR="00000000" w:rsidRPr="00AD4550" w:rsidP="00AD4550">
            <w:pPr>
              <w:pStyle w:val="ListBullet"/>
            </w:pPr>
            <w:r w:rsidRPr="00AD4550">
              <w:t>knock out staking set (e.g platax tool)</w:t>
            </w:r>
          </w:p>
          <w:p w:rsidR="00000000" w:rsidRPr="00AD4550" w:rsidP="00AD4550">
            <w:pPr>
              <w:pStyle w:val="ListBullet"/>
            </w:pPr>
            <w:r w:rsidRPr="00AD4550">
              <w:t xml:space="preserve">grinding molfre tool </w:t>
            </w:r>
          </w:p>
          <w:p w:rsidR="00000000" w:rsidP="00AD4550">
            <w:pPr>
              <w:pStyle w:val="ListBullet"/>
              <w:rPr>
                <w:lang w:val="en-NZ"/>
              </w:rPr>
            </w:pPr>
            <w:r w:rsidRPr="00AD4550">
              <w:t>shock-resistance (e.g. incabloc)</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Correct operation</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Correct operation may include:</w:t>
            </w:r>
          </w:p>
          <w:p w:rsidR="00000000" w:rsidRPr="00AD4550" w:rsidP="00AD4550">
            <w:pPr>
              <w:pStyle w:val="ListBullet"/>
            </w:pPr>
            <w:r w:rsidRPr="00AD4550">
              <w:t>balance staff secure fitting/tightness</w:t>
            </w:r>
          </w:p>
          <w:p w:rsidR="00000000" w:rsidRPr="00AD4550" w:rsidP="00AD4550">
            <w:pPr>
              <w:pStyle w:val="ListBullet"/>
            </w:pPr>
            <w:r w:rsidRPr="00AD4550">
              <w:t xml:space="preserve">roller aligned </w:t>
            </w:r>
            <w:r w:rsidRPr="00AD4550">
              <w:t>and secure</w:t>
            </w:r>
          </w:p>
          <w:p w:rsidR="00000000" w:rsidRPr="00AD4550" w:rsidP="00AD4550">
            <w:pPr>
              <w:pStyle w:val="ListBullet"/>
            </w:pPr>
            <w:r w:rsidRPr="00AD4550">
              <w:t>balance wheel true</w:t>
            </w:r>
          </w:p>
          <w:p w:rsidR="00000000" w:rsidRPr="00AD4550" w:rsidP="00AD4550">
            <w:pPr>
              <w:pStyle w:val="ListBullet"/>
            </w:pPr>
            <w:r w:rsidRPr="00AD4550">
              <w:t>balance wheel static poised</w:t>
            </w:r>
          </w:p>
          <w:p w:rsidR="00000000" w:rsidRPr="00AD4550" w:rsidP="00AD4550">
            <w:pPr>
              <w:pStyle w:val="ListBullet"/>
            </w:pPr>
            <w:r w:rsidRPr="00AD4550">
              <w:t>balance spring stud location in-beat</w:t>
            </w:r>
          </w:p>
          <w:p w:rsidR="00000000" w:rsidRPr="00AD4550" w:rsidP="00AD4550">
            <w:pPr>
              <w:pStyle w:val="ListBullet"/>
            </w:pPr>
            <w:r w:rsidRPr="00AD4550">
              <w:t>balance spring adjusting</w:t>
            </w:r>
          </w:p>
          <w:p w:rsidR="00000000" w:rsidP="00AD4550">
            <w:pPr>
              <w:pStyle w:val="ListBullet"/>
              <w:rPr>
                <w:lang w:val="en-NZ"/>
              </w:rPr>
            </w:pPr>
            <w:r w:rsidRPr="00AD4550">
              <w:t>balance staff end shakes</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Type of roller and roller jewel</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Type of roller and roller jewel may include:</w:t>
            </w:r>
          </w:p>
          <w:p w:rsidR="00000000" w:rsidRPr="00AD4550" w:rsidP="00AD4550">
            <w:pPr>
              <w:pStyle w:val="ListBullet"/>
            </w:pPr>
            <w:r w:rsidRPr="00AD4550">
              <w:t xml:space="preserve">single table </w:t>
            </w:r>
          </w:p>
          <w:p w:rsidR="00000000" w:rsidRPr="00AD4550" w:rsidP="00AD4550">
            <w:pPr>
              <w:pStyle w:val="ListBullet"/>
            </w:pPr>
            <w:r w:rsidRPr="00AD4550">
              <w:t>double table</w:t>
            </w:r>
          </w:p>
          <w:p w:rsidR="00000000" w:rsidRPr="00AD4550" w:rsidP="00AD4550">
            <w:pPr>
              <w:pStyle w:val="ListBullet"/>
            </w:pPr>
            <w:r w:rsidRPr="00AD4550">
              <w:t>two piece</w:t>
            </w:r>
          </w:p>
          <w:p w:rsidR="00000000" w:rsidRPr="00AD4550" w:rsidP="00AD4550">
            <w:pPr>
              <w:pStyle w:val="ListBullet"/>
            </w:pPr>
            <w:r w:rsidRPr="00AD4550">
              <w:t>shock-resistance (e.g. incabloc)</w:t>
            </w:r>
          </w:p>
          <w:p w:rsidR="00000000" w:rsidP="00AD4550">
            <w:pPr>
              <w:pStyle w:val="ListBullet"/>
              <w:rPr>
                <w:lang w:val="en-NZ"/>
              </w:rPr>
            </w:pPr>
            <w:r w:rsidRPr="00AD4550">
              <w:t>D shaped, triangular or elliptical roller jewels</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Shock protection devices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Shock protection devices may include:</w:t>
            </w:r>
          </w:p>
          <w:p w:rsidR="00000000" w:rsidRPr="00AD4550" w:rsidP="00AD4550">
            <w:pPr>
              <w:pStyle w:val="ListBullet"/>
            </w:pPr>
            <w:r w:rsidRPr="00AD4550">
              <w:t>operating principles</w:t>
            </w:r>
          </w:p>
          <w:p w:rsidR="00000000" w:rsidRPr="00AD4550" w:rsidP="00AD4550">
            <w:pPr>
              <w:pStyle w:val="ListBullet"/>
            </w:pPr>
            <w:r w:rsidRPr="00AD4550">
              <w:t>components (e.g. jewels, endstones, combined setting and shock spring)</w:t>
            </w:r>
          </w:p>
          <w:p w:rsidR="00000000" w:rsidP="00AD4550">
            <w:pPr>
              <w:pStyle w:val="ListBullet"/>
              <w:rPr>
                <w:lang w:val="en-NZ"/>
              </w:rPr>
            </w:pPr>
            <w:r w:rsidRPr="00AD4550">
              <w:t>types of construction (e.g. incabloc, Kif, Seiko, Citizen and Wyler)</w:t>
            </w:r>
          </w:p>
        </w:tc>
      </w:tr>
      <w:tr w:rsidTr="005103EA">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Watch performance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Watch performance may include:</w:t>
            </w:r>
          </w:p>
          <w:p w:rsidR="00000000" w:rsidRPr="00AD4550" w:rsidP="00AD4550">
            <w:pPr>
              <w:pStyle w:val="ListBullet"/>
            </w:pPr>
            <w:r w:rsidRPr="00AD4550">
              <w:t>in-beat 0.5 ms</w:t>
            </w:r>
          </w:p>
          <w:p w:rsidR="00000000" w:rsidRPr="00AD4550" w:rsidP="00AD4550">
            <w:pPr>
              <w:pStyle w:val="ListBullet"/>
            </w:pPr>
            <w:r w:rsidRPr="00AD4550">
              <w:t>amplitude (e.g. minimum 220 - 270 degrees, variations in positional errors)</w:t>
            </w:r>
          </w:p>
          <w:p w:rsidR="00000000" w:rsidRPr="00AD4550" w:rsidP="00AD4550">
            <w:pPr>
              <w:pStyle w:val="ListBullet"/>
            </w:pPr>
            <w:r w:rsidRPr="00AD4550">
              <w:t>rate +/- 5 - 10 seconds a day</w:t>
            </w:r>
          </w:p>
        </w:tc>
      </w:tr>
    </w:tbl>
    <w:p w:rsidR="005103EA" w:rsidP="00AD4550">
      <w:pPr>
        <w:pStyle w:val="BodyText"/>
      </w:pPr>
    </w:p>
    <w:p w:rsidR="005103EA" w:rsidP="00AD4550">
      <w:pPr>
        <w:pStyle w:val="BodyText"/>
      </w:pPr>
    </w:p>
    <w:p w:rsidR="00000000" w:rsidRPr="00AD4550" w:rsidP="00AD4550">
      <w:pPr>
        <w:pStyle w:val="Heading1"/>
      </w:pPr>
      <w:bookmarkStart w:id="12" w:name="O_212922"/>
      <w:bookmarkEnd w:id="12"/>
      <w:r w:rsidRPr="00AD4550">
        <w:t>Unit Sector(s)</w:t>
      </w:r>
    </w:p>
    <w:tbl>
      <w:tblPr>
        <w:tblW w:w="0" w:type="auto"/>
        <w:tblLayout w:type="fixed"/>
        <w:tblCellMar>
          <w:left w:w="62" w:type="dxa"/>
          <w:right w:w="62" w:type="dxa"/>
        </w:tblCellMar>
        <w:tblLook w:val="0000"/>
      </w:tblPr>
      <w:tblGrid>
        <w:gridCol w:w="2614"/>
        <w:gridCol w:w="5908"/>
      </w:tblGrid>
      <w:tr w:rsidTr="005103E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r w:rsidRPr="00AD4550">
              <w:t>Horology</w:t>
            </w:r>
          </w:p>
        </w:tc>
      </w:tr>
    </w:tbl>
    <w:p w:rsidR="005103EA" w:rsidP="00AD4550">
      <w:pPr>
        <w:pStyle w:val="BodyText"/>
      </w:pPr>
    </w:p>
    <w:p w:rsidR="005103EA" w:rsidP="00AD4550">
      <w:pPr>
        <w:pStyle w:val="BodyText"/>
      </w:pPr>
    </w:p>
    <w:p w:rsidR="00000000" w:rsidRPr="00AD4550" w:rsidP="00AD4550">
      <w:pPr>
        <w:pStyle w:val="Heading1"/>
      </w:pPr>
      <w:bookmarkStart w:id="13" w:name="O_212919"/>
      <w:bookmarkEnd w:id="13"/>
      <w:r w:rsidRPr="00AD4550">
        <w:t>Co-requisite units</w:t>
      </w:r>
    </w:p>
    <w:tbl>
      <w:tblPr>
        <w:tblW w:w="0" w:type="auto"/>
        <w:tblLayout w:type="fixed"/>
        <w:tblCellMar>
          <w:left w:w="62" w:type="dxa"/>
          <w:right w:w="62" w:type="dxa"/>
        </w:tblCellMar>
        <w:tblLook w:val="0000"/>
      </w:tblPr>
      <w:tblGrid>
        <w:gridCol w:w="2641"/>
        <w:gridCol w:w="1322"/>
        <w:gridCol w:w="4559"/>
      </w:tblGrid>
      <w:tr w:rsidTr="005103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p>
        </w:tc>
      </w:tr>
      <w:tr w:rsidTr="005103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p>
        </w:tc>
      </w:tr>
      <w:tr w:rsidTr="005103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p>
        </w:tc>
      </w:tr>
    </w:tbl>
    <w:p w:rsidR="005103EA" w:rsidP="00AD4550">
      <w:pPr>
        <w:pStyle w:val="BodyText"/>
      </w:pPr>
    </w:p>
    <w:p w:rsidR="005103EA" w:rsidP="00AD4550">
      <w:pPr>
        <w:pStyle w:val="BodyText"/>
      </w:pPr>
    </w:p>
    <w:p w:rsidR="00000000" w:rsidRPr="00AD4550" w:rsidP="00AD4550">
      <w:pPr>
        <w:pStyle w:val="Heading1"/>
      </w:pPr>
      <w:bookmarkStart w:id="14" w:name="O_212921"/>
      <w:bookmarkEnd w:id="14"/>
      <w:r w:rsidRPr="00AD4550">
        <w:t>Competency field</w:t>
      </w:r>
    </w:p>
    <w:tbl>
      <w:tblPr>
        <w:tblW w:w="0" w:type="auto"/>
        <w:tblLayout w:type="fixed"/>
        <w:tblCellMar>
          <w:left w:w="62" w:type="dxa"/>
          <w:right w:w="62" w:type="dxa"/>
        </w:tblCellMar>
        <w:tblLook w:val="0000"/>
      </w:tblPr>
      <w:tblGrid>
        <w:gridCol w:w="2784"/>
        <w:gridCol w:w="5738"/>
      </w:tblGrid>
      <w:tr w:rsidTr="005103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550">
            <w:pPr>
              <w:pStyle w:val="BodyText"/>
              <w:rPr>
                <w:lang w:val="en-NZ"/>
              </w:rPr>
            </w:pPr>
            <w:r w:rsidRPr="00AD45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550" w:rsidP="00AD4550">
            <w:pPr>
              <w:pStyle w:val="BodyText"/>
            </w:pPr>
          </w:p>
        </w:tc>
      </w:tr>
    </w:tbl>
    <w:p w:rsidR="005103EA" w:rsidP="00AD4550">
      <w:pPr>
        <w:pStyle w:val="BodyText"/>
      </w:pPr>
    </w:p>
    <w:p w:rsidR="005103EA" w:rsidP="00AD4550">
      <w:pPr>
        <w:pStyle w:val="BodyText"/>
      </w:pPr>
    </w:p>
    <w:p w:rsidR="00000000" w:rsidRPr="00AD4550" w:rsidP="00AD4550"/>
    <w:sectPr w:rsidSect="00AD4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3EA" w:rsidP="00510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EA" w:rsidP="00AD4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03EA" w:rsidP="00AD45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03EA" w:rsidP="00AD45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3EA" w:rsidP="005103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EA" w:rsidP="00AD4550">
    <w:pPr>
      <w:pStyle w:val="Header"/>
      <w:framePr w:wrap="around"/>
    </w:pPr>
    <w:r>
      <w:fldChar w:fldCharType="begin"/>
    </w:r>
    <w:r>
      <w:instrText xml:space="preserve"> TITLE   \* MERGEFORMAT </w:instrText>
    </w:r>
    <w:r>
      <w:fldChar w:fldCharType="separate"/>
    </w:r>
    <w:r>
      <w:t>MEM21012A Service and repair mechanical watch oscillating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03EA" w:rsidP="00AD45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AF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CC57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5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4550"/>
    <w:pPr>
      <w:spacing w:before="360" w:after="60"/>
      <w:outlineLvl w:val="0"/>
    </w:pPr>
    <w:rPr>
      <w:sz w:val="32"/>
    </w:rPr>
  </w:style>
  <w:style w:type="paragraph" w:styleId="Heading2">
    <w:name w:val="heading 2"/>
    <w:basedOn w:val="HeadingBase"/>
    <w:next w:val="BodyText"/>
    <w:link w:val="Heading2Char"/>
    <w:qFormat/>
    <w:rsid w:val="00AD4550"/>
    <w:pPr>
      <w:keepLines/>
      <w:spacing w:before="240" w:after="120"/>
      <w:outlineLvl w:val="1"/>
    </w:pPr>
    <w:rPr>
      <w:sz w:val="28"/>
      <w:szCs w:val="40"/>
    </w:rPr>
  </w:style>
  <w:style w:type="paragraph" w:styleId="Heading3">
    <w:name w:val="heading 3"/>
    <w:basedOn w:val="HeadingBase"/>
    <w:next w:val="BodyText"/>
    <w:link w:val="Heading3Char"/>
    <w:qFormat/>
    <w:rsid w:val="00AD4550"/>
    <w:pPr>
      <w:spacing w:before="180" w:after="120"/>
      <w:outlineLvl w:val="2"/>
    </w:pPr>
    <w:rPr>
      <w:spacing w:val="-10"/>
      <w:kern w:val="32"/>
    </w:rPr>
  </w:style>
  <w:style w:type="paragraph" w:styleId="Heading4">
    <w:name w:val="heading 4"/>
    <w:basedOn w:val="HeadingBase"/>
    <w:next w:val="BodyText"/>
    <w:link w:val="Heading4Char"/>
    <w:qFormat/>
    <w:rsid w:val="00AD4550"/>
    <w:pPr>
      <w:spacing w:before="160" w:after="120"/>
      <w:outlineLvl w:val="3"/>
    </w:pPr>
    <w:rPr>
      <w:sz w:val="22"/>
    </w:rPr>
  </w:style>
  <w:style w:type="paragraph" w:styleId="Heading5">
    <w:name w:val="heading 5"/>
    <w:basedOn w:val="HeadingBase"/>
    <w:next w:val="Normal"/>
    <w:link w:val="Heading5Char"/>
    <w:qFormat/>
    <w:rsid w:val="00AD4550"/>
    <w:pPr>
      <w:spacing w:before="80"/>
      <w:outlineLvl w:val="4"/>
    </w:pPr>
    <w:rPr>
      <w:color w:val="918585"/>
      <w:sz w:val="20"/>
    </w:rPr>
  </w:style>
  <w:style w:type="paragraph" w:styleId="Heading6">
    <w:name w:val="heading 6"/>
    <w:basedOn w:val="HeadingBase"/>
    <w:next w:val="Normal"/>
    <w:link w:val="Heading6Char"/>
    <w:qFormat/>
    <w:rsid w:val="00AD4550"/>
    <w:pPr>
      <w:spacing w:before="60"/>
      <w:outlineLvl w:val="5"/>
    </w:pPr>
    <w:rPr>
      <w:color w:val="918585"/>
      <w:sz w:val="20"/>
    </w:rPr>
  </w:style>
  <w:style w:type="paragraph" w:styleId="Heading7">
    <w:name w:val="heading 7"/>
    <w:basedOn w:val="Normal"/>
    <w:next w:val="Normal"/>
    <w:link w:val="Heading7Char"/>
    <w:qFormat/>
    <w:rsid w:val="00AD4550"/>
    <w:pPr>
      <w:ind w:left="720"/>
      <w:outlineLvl w:val="6"/>
    </w:pPr>
    <w:rPr>
      <w:i/>
    </w:rPr>
  </w:style>
  <w:style w:type="paragraph" w:styleId="Heading8">
    <w:name w:val="heading 8"/>
    <w:basedOn w:val="Normal"/>
    <w:next w:val="Normal"/>
    <w:link w:val="Heading8Char"/>
    <w:qFormat/>
    <w:rsid w:val="00AD4550"/>
    <w:pPr>
      <w:ind w:left="720"/>
      <w:outlineLvl w:val="7"/>
    </w:pPr>
    <w:rPr>
      <w:i/>
    </w:rPr>
  </w:style>
  <w:style w:type="paragraph" w:styleId="Heading9">
    <w:name w:val="heading 9"/>
    <w:basedOn w:val="Normal"/>
    <w:next w:val="Normal"/>
    <w:link w:val="Heading9Char"/>
    <w:qFormat/>
    <w:rsid w:val="00AD4550"/>
    <w:pPr>
      <w:ind w:left="720"/>
      <w:outlineLvl w:val="8"/>
    </w:pPr>
    <w:rPr>
      <w:i/>
    </w:rPr>
  </w:style>
  <w:style w:type="character" w:default="1" w:styleId="DefaultParagraphFont">
    <w:name w:val="Default Paragraph Font"/>
    <w:uiPriority w:val="1"/>
    <w:unhideWhenUsed/>
    <w:rsid w:val="00AD4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550"/>
  </w:style>
  <w:style w:type="character" w:customStyle="1" w:styleId="Heading1Char">
    <w:name w:val="Heading 1 Char"/>
    <w:link w:val="Heading1"/>
    <w:rsid w:val="00AD4550"/>
    <w:rPr>
      <w:rFonts w:ascii="Times New Roman" w:eastAsia="Times New Roman" w:hAnsi="Times New Roman" w:cs="Times New Roman"/>
      <w:b/>
      <w:sz w:val="32"/>
      <w:szCs w:val="20"/>
      <w:lang w:eastAsia="en-US"/>
    </w:rPr>
  </w:style>
  <w:style w:type="paragraph" w:styleId="BodyText">
    <w:name w:val="Body Text"/>
    <w:basedOn w:val="Normal"/>
    <w:link w:val="BodyTextChar"/>
    <w:rsid w:val="00AD4550"/>
    <w:pPr>
      <w:spacing w:before="120" w:after="120"/>
      <w:contextualSpacing/>
    </w:pPr>
    <w:rPr>
      <w:rFonts w:ascii="Times New Roman" w:hAnsi="Times New Roman"/>
      <w:sz w:val="24"/>
      <w:szCs w:val="22"/>
    </w:rPr>
  </w:style>
  <w:style w:type="character" w:customStyle="1" w:styleId="BodyTextChar">
    <w:name w:val="Body Text Char"/>
    <w:link w:val="BodyText"/>
    <w:rsid w:val="00AD4550"/>
    <w:rPr>
      <w:rFonts w:ascii="Times New Roman" w:eastAsia="Times New Roman" w:hAnsi="Times New Roman" w:cs="Times New Roman"/>
      <w:sz w:val="24"/>
      <w:lang w:val="en-US" w:eastAsia="en-US"/>
    </w:rPr>
  </w:style>
  <w:style w:type="paragraph" w:styleId="Footer">
    <w:name w:val="footer"/>
    <w:basedOn w:val="Normal"/>
    <w:link w:val="FooterChar"/>
    <w:rsid w:val="00AD4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4550"/>
    <w:rPr>
      <w:rFonts w:ascii="Times New Roman" w:eastAsia="Times New Roman" w:hAnsi="Times New Roman" w:cs="Times New Roman"/>
      <w:sz w:val="16"/>
      <w:lang w:val="en-US" w:eastAsia="en-US"/>
    </w:rPr>
  </w:style>
  <w:style w:type="paragraph" w:styleId="List">
    <w:name w:val="List"/>
    <w:basedOn w:val="BodyText"/>
    <w:next w:val="BodyText"/>
    <w:rsid w:val="00AD4550"/>
    <w:pPr>
      <w:tabs>
        <w:tab w:val="left" w:pos="340"/>
      </w:tabs>
      <w:spacing w:before="60" w:after="60"/>
      <w:ind w:left="340" w:hanging="340"/>
    </w:pPr>
  </w:style>
  <w:style w:type="paragraph" w:styleId="ListBullet">
    <w:name w:val="List Bullet"/>
    <w:basedOn w:val="List"/>
    <w:rsid w:val="00AD4550"/>
    <w:pPr>
      <w:numPr>
        <w:numId w:val="12"/>
      </w:numPr>
      <w:tabs>
        <w:tab w:val="clear" w:pos="340"/>
      </w:tabs>
      <w:spacing w:before="40" w:after="40"/>
    </w:pPr>
  </w:style>
  <w:style w:type="character" w:customStyle="1" w:styleId="SpecialBold">
    <w:name w:val="Special Bold"/>
    <w:rsid w:val="00AD4550"/>
    <w:rPr>
      <w:b/>
      <w:spacing w:val="0"/>
    </w:rPr>
  </w:style>
  <w:style w:type="paragraph" w:styleId="Header">
    <w:name w:val="header"/>
    <w:basedOn w:val="Normal"/>
    <w:link w:val="HeaderChar"/>
    <w:rsid w:val="00AD4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45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4550"/>
    <w:pPr>
      <w:spacing w:before="240" w:after="120"/>
      <w:outlineLvl w:val="0"/>
    </w:pPr>
    <w:rPr>
      <w:rFonts w:ascii="Times New Roman" w:hAnsi="Times New Roman"/>
      <w:b/>
      <w:sz w:val="28"/>
    </w:rPr>
  </w:style>
  <w:style w:type="paragraph" w:customStyle="1" w:styleId="AllowPageBreak">
    <w:name w:val="AllowPageBreak"/>
    <w:rsid w:val="00AD45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4550"/>
    <w:pPr>
      <w:tabs>
        <w:tab w:val="left" w:pos="680"/>
      </w:tabs>
      <w:spacing w:before="60" w:after="60"/>
      <w:ind w:left="680" w:hanging="340"/>
    </w:pPr>
  </w:style>
  <w:style w:type="character" w:customStyle="1" w:styleId="Heading2Char">
    <w:name w:val="Heading 2 Char"/>
    <w:link w:val="Heading2"/>
    <w:rsid w:val="00AD4550"/>
    <w:rPr>
      <w:rFonts w:ascii="Times New Roman" w:eastAsia="Times New Roman" w:hAnsi="Times New Roman" w:cs="Times New Roman"/>
      <w:b/>
      <w:sz w:val="28"/>
      <w:szCs w:val="40"/>
      <w:lang w:eastAsia="en-US"/>
    </w:rPr>
  </w:style>
  <w:style w:type="character" w:customStyle="1" w:styleId="Heading3Char">
    <w:name w:val="Heading 3 Char"/>
    <w:link w:val="Heading3"/>
    <w:rsid w:val="00AD45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4550"/>
    <w:rPr>
      <w:rFonts w:ascii="Times New Roman" w:eastAsia="Times New Roman" w:hAnsi="Times New Roman" w:cs="Times New Roman"/>
      <w:b/>
      <w:szCs w:val="20"/>
      <w:lang w:eastAsia="en-US"/>
    </w:rPr>
  </w:style>
  <w:style w:type="character" w:customStyle="1" w:styleId="Heading5Char">
    <w:name w:val="Heading 5 Char"/>
    <w:link w:val="Heading5"/>
    <w:rsid w:val="00AD45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4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5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45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4550"/>
    <w:rPr>
      <w:rFonts w:ascii="Courier New" w:eastAsia="Times New Roman" w:hAnsi="Courier New" w:cs="Times New Roman"/>
      <w:i/>
      <w:szCs w:val="20"/>
      <w:lang w:val="en-US" w:eastAsia="en-US"/>
    </w:rPr>
  </w:style>
  <w:style w:type="paragraph" w:customStyle="1" w:styleId="HeadingBase">
    <w:name w:val="Heading Base"/>
    <w:rsid w:val="00AD4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550"/>
    <w:pPr>
      <w:tabs>
        <w:tab w:val="right" w:leader="dot" w:pos="9072"/>
      </w:tabs>
      <w:ind w:left="567"/>
    </w:pPr>
    <w:rPr>
      <w:szCs w:val="22"/>
    </w:rPr>
  </w:style>
  <w:style w:type="paragraph" w:customStyle="1" w:styleId="TOCBase">
    <w:name w:val="TOC Base"/>
    <w:rsid w:val="00AD4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550"/>
    <w:pPr>
      <w:tabs>
        <w:tab w:val="right" w:leader="dot" w:pos="9072"/>
      </w:tabs>
      <w:spacing w:before="40" w:after="40"/>
      <w:ind w:left="284"/>
    </w:pPr>
    <w:rPr>
      <w:rFonts w:ascii="Times New Roman" w:hAnsi="Times New Roman"/>
    </w:rPr>
  </w:style>
  <w:style w:type="paragraph" w:styleId="TOC1">
    <w:name w:val="toc 1"/>
    <w:basedOn w:val="TOCBase"/>
    <w:next w:val="Normal"/>
    <w:rsid w:val="00AD45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550"/>
    <w:pPr>
      <w:spacing w:before="5040"/>
      <w:jc w:val="center"/>
    </w:pPr>
    <w:rPr>
      <w:sz w:val="48"/>
      <w:szCs w:val="72"/>
      <w:lang w:val="en-US"/>
    </w:rPr>
  </w:style>
  <w:style w:type="character" w:customStyle="1" w:styleId="TitleChar">
    <w:name w:val="Title Char"/>
    <w:link w:val="Title"/>
    <w:rsid w:val="00AD4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550"/>
    <w:pPr>
      <w:tabs>
        <w:tab w:val="left" w:pos="3600"/>
        <w:tab w:val="left" w:pos="3958"/>
      </w:tabs>
    </w:pPr>
  </w:style>
  <w:style w:type="paragraph" w:customStyle="1" w:styleId="Note">
    <w:name w:val="Note"/>
    <w:basedOn w:val="BodyText"/>
    <w:rsid w:val="00AD4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550"/>
    <w:pPr>
      <w:framePr w:wrap="auto" w:hAnchor="text" w:y="6049"/>
    </w:pPr>
    <w:rPr>
      <w:color w:val="000000"/>
      <w:sz w:val="40"/>
    </w:rPr>
  </w:style>
  <w:style w:type="paragraph" w:customStyle="1" w:styleId="TOCTitle">
    <w:name w:val="TOCTitle"/>
    <w:basedOn w:val="Heading1"/>
    <w:rsid w:val="00AD4550"/>
    <w:pPr>
      <w:spacing w:after="240"/>
      <w:jc w:val="center"/>
      <w:outlineLvl w:val="9"/>
    </w:pPr>
    <w:rPr>
      <w:caps/>
    </w:rPr>
  </w:style>
  <w:style w:type="paragraph" w:customStyle="1" w:styleId="Version">
    <w:name w:val="Version"/>
    <w:rsid w:val="00AD4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550"/>
    <w:pPr>
      <w:numPr>
        <w:numId w:val="13"/>
      </w:numPr>
      <w:tabs>
        <w:tab w:val="clear" w:pos="680"/>
      </w:tabs>
    </w:pPr>
  </w:style>
  <w:style w:type="paragraph" w:styleId="Index1">
    <w:name w:val="index 1"/>
    <w:basedOn w:val="Normal"/>
    <w:next w:val="Normal"/>
    <w:semiHidden/>
    <w:rsid w:val="00AD4550"/>
    <w:pPr>
      <w:keepNext w:val="0"/>
      <w:tabs>
        <w:tab w:val="right" w:pos="4176"/>
      </w:tabs>
      <w:ind w:left="198" w:hanging="198"/>
    </w:pPr>
    <w:rPr>
      <w:rFonts w:ascii="Garamond" w:hAnsi="Garamond"/>
    </w:rPr>
  </w:style>
  <w:style w:type="paragraph" w:styleId="IndexHeading">
    <w:name w:val="index heading"/>
    <w:basedOn w:val="Normal"/>
    <w:next w:val="Index1"/>
    <w:semiHidden/>
    <w:rsid w:val="00AD4550"/>
    <w:pPr>
      <w:spacing w:before="120" w:after="120"/>
    </w:pPr>
    <w:rPr>
      <w:rFonts w:ascii="Arial" w:hAnsi="Arial"/>
      <w:b/>
      <w:color w:val="918585"/>
      <w:sz w:val="24"/>
    </w:rPr>
  </w:style>
  <w:style w:type="paragraph" w:customStyle="1" w:styleId="Chapter">
    <w:name w:val="Chapter"/>
    <w:basedOn w:val="Normal"/>
    <w:rsid w:val="00AD4550"/>
    <w:pPr>
      <w:spacing w:before="240"/>
    </w:pPr>
    <w:rPr>
      <w:rFonts w:ascii="Times New Roman" w:hAnsi="Times New Roman"/>
      <w:smallCaps/>
      <w:spacing w:val="80"/>
      <w:sz w:val="28"/>
    </w:rPr>
  </w:style>
  <w:style w:type="paragraph" w:customStyle="1" w:styleId="InChapter">
    <w:name w:val="InChapter"/>
    <w:basedOn w:val="Heading3"/>
    <w:rsid w:val="00AD4550"/>
    <w:pPr>
      <w:spacing w:after="240"/>
      <w:outlineLvl w:val="9"/>
    </w:pPr>
    <w:rPr>
      <w:noProof/>
    </w:rPr>
  </w:style>
  <w:style w:type="paragraph" w:styleId="Index2">
    <w:name w:val="index 2"/>
    <w:basedOn w:val="Normal"/>
    <w:next w:val="Normal"/>
    <w:semiHidden/>
    <w:rsid w:val="00AD4550"/>
    <w:pPr>
      <w:tabs>
        <w:tab w:val="right" w:pos="4176"/>
      </w:tabs>
      <w:ind w:left="568" w:hanging="284"/>
    </w:pPr>
    <w:rPr>
      <w:rFonts w:ascii="Garamond" w:hAnsi="Garamond"/>
    </w:rPr>
  </w:style>
  <w:style w:type="paragraph" w:customStyle="1" w:styleId="Byline">
    <w:name w:val="Byline"/>
    <w:rsid w:val="00AD4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550"/>
    <w:pPr>
      <w:tabs>
        <w:tab w:val="clear" w:pos="3600"/>
        <w:tab w:val="clear" w:pos="3958"/>
      </w:tabs>
      <w:jc w:val="right"/>
    </w:pPr>
  </w:style>
  <w:style w:type="character" w:styleId="Emphasis">
    <w:name w:val="Emphasis"/>
    <w:qFormat/>
    <w:rsid w:val="00AD4550"/>
    <w:rPr>
      <w:i/>
    </w:rPr>
  </w:style>
  <w:style w:type="paragraph" w:styleId="Caption">
    <w:name w:val="caption"/>
    <w:basedOn w:val="BodyText"/>
    <w:next w:val="Normal"/>
    <w:qFormat/>
    <w:rsid w:val="00AD4550"/>
    <w:pPr>
      <w:framePr w:w="2268" w:hSpace="181" w:vSpace="181" w:wrap="around" w:vAnchor="text" w:hAnchor="page" w:x="1135" w:y="285" w:anchorLock="1"/>
    </w:pPr>
    <w:rPr>
      <w:i/>
    </w:rPr>
  </w:style>
  <w:style w:type="paragraph" w:customStyle="1" w:styleId="MiniTOCTitle">
    <w:name w:val="MiniTOCTitle"/>
    <w:basedOn w:val="Heading4"/>
    <w:rsid w:val="00AD4550"/>
    <w:pPr>
      <w:spacing w:before="240"/>
      <w:outlineLvl w:val="9"/>
    </w:pPr>
    <w:rPr>
      <w:noProof/>
      <w:sz w:val="24"/>
    </w:rPr>
  </w:style>
  <w:style w:type="paragraph" w:customStyle="1" w:styleId="MiniTOCItem">
    <w:name w:val="MiniTOCItem"/>
    <w:basedOn w:val="ListBullet"/>
    <w:rsid w:val="00AD4550"/>
    <w:pPr>
      <w:numPr>
        <w:numId w:val="0"/>
      </w:numPr>
      <w:tabs>
        <w:tab w:val="right" w:leader="dot" w:pos="6521"/>
      </w:tabs>
      <w:spacing w:before="0" w:after="0"/>
    </w:pPr>
  </w:style>
  <w:style w:type="paragraph" w:customStyle="1" w:styleId="TOFTitle">
    <w:name w:val="TOFTitle"/>
    <w:basedOn w:val="TOCTitle"/>
    <w:rsid w:val="00AD4550"/>
  </w:style>
  <w:style w:type="paragraph" w:styleId="TableofFigures">
    <w:name w:val="table of figures"/>
    <w:basedOn w:val="Normal"/>
    <w:next w:val="Normal"/>
    <w:semiHidden/>
    <w:rsid w:val="00AD4550"/>
    <w:pPr>
      <w:tabs>
        <w:tab w:val="right" w:leader="dot" w:pos="9072"/>
      </w:tabs>
      <w:ind w:left="970" w:hanging="403"/>
    </w:pPr>
    <w:rPr>
      <w:rFonts w:ascii="Times New Roman" w:hAnsi="Times New Roman"/>
      <w:b/>
    </w:rPr>
  </w:style>
  <w:style w:type="paragraph" w:styleId="ListNumber">
    <w:name w:val="List Number"/>
    <w:basedOn w:val="List"/>
    <w:rsid w:val="00AD4550"/>
    <w:pPr>
      <w:numPr>
        <w:numId w:val="10"/>
      </w:numPr>
    </w:pPr>
  </w:style>
  <w:style w:type="character" w:customStyle="1" w:styleId="WingdingSymbols">
    <w:name w:val="Wingding Symbols"/>
    <w:rsid w:val="00AD4550"/>
    <w:rPr>
      <w:rFonts w:ascii="Wingdings" w:hAnsi="Wingdings"/>
    </w:rPr>
  </w:style>
  <w:style w:type="paragraph" w:customStyle="1" w:styleId="TableHeading">
    <w:name w:val="Table Heading"/>
    <w:basedOn w:val="HeadingBase"/>
    <w:rsid w:val="00AD4550"/>
    <w:pPr>
      <w:keepLines/>
      <w:pBdr>
        <w:bottom w:val="single" w:sz="6" w:space="1" w:color="918585"/>
      </w:pBdr>
      <w:spacing w:before="240"/>
    </w:pPr>
  </w:style>
  <w:style w:type="character" w:customStyle="1" w:styleId="HotSpot">
    <w:name w:val="HotSpot"/>
    <w:rsid w:val="00AD4550"/>
    <w:rPr>
      <w:color w:val="0033CC"/>
      <w:u w:val="none"/>
    </w:rPr>
  </w:style>
  <w:style w:type="paragraph" w:customStyle="1" w:styleId="BodyTextRight">
    <w:name w:val="Body Text Right"/>
    <w:basedOn w:val="BodyText"/>
    <w:rsid w:val="00AD4550"/>
    <w:pPr>
      <w:spacing w:before="0" w:after="0"/>
      <w:jc w:val="right"/>
    </w:pPr>
  </w:style>
  <w:style w:type="paragraph" w:styleId="Index3">
    <w:name w:val="index 3"/>
    <w:basedOn w:val="ListNumber2"/>
    <w:next w:val="Normal"/>
    <w:semiHidden/>
    <w:rsid w:val="00AD4550"/>
    <w:pPr>
      <w:numPr>
        <w:numId w:val="0"/>
      </w:numPr>
      <w:tabs>
        <w:tab w:val="right" w:leader="dot" w:pos="4176"/>
      </w:tabs>
    </w:pPr>
  </w:style>
  <w:style w:type="paragraph" w:styleId="ListNumber2">
    <w:name w:val="List Number 2"/>
    <w:basedOn w:val="List2"/>
    <w:rsid w:val="00AD4550"/>
    <w:pPr>
      <w:numPr>
        <w:numId w:val="9"/>
      </w:numPr>
      <w:tabs>
        <w:tab w:val="clear" w:pos="1060"/>
      </w:tabs>
    </w:pPr>
  </w:style>
  <w:style w:type="paragraph" w:customStyle="1" w:styleId="MarginNote">
    <w:name w:val="Margin Note"/>
    <w:basedOn w:val="BodyText"/>
    <w:rsid w:val="00AD4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45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4550"/>
    <w:rPr>
      <w:sz w:val="32"/>
    </w:rPr>
  </w:style>
  <w:style w:type="paragraph" w:customStyle="1" w:styleId="HeadingProcedure">
    <w:name w:val="Heading Procedure"/>
    <w:basedOn w:val="HeadingBase"/>
    <w:next w:val="Normal"/>
    <w:rsid w:val="00AD4550"/>
    <w:pPr>
      <w:tabs>
        <w:tab w:val="left" w:pos="0"/>
      </w:tabs>
      <w:spacing w:before="120" w:after="60"/>
    </w:pPr>
    <w:rPr>
      <w:i/>
      <w:color w:val="918585"/>
      <w:sz w:val="22"/>
    </w:rPr>
  </w:style>
  <w:style w:type="paragraph" w:customStyle="1" w:styleId="TableBodyText">
    <w:name w:val="Table Body Text"/>
    <w:basedOn w:val="BodyText"/>
    <w:rsid w:val="00AD4550"/>
    <w:pPr>
      <w:spacing w:before="60" w:after="60"/>
    </w:pPr>
  </w:style>
  <w:style w:type="paragraph" w:styleId="ListContinue">
    <w:name w:val="List Continue"/>
    <w:basedOn w:val="List"/>
    <w:rsid w:val="00AD4550"/>
    <w:pPr>
      <w:ind w:firstLine="0"/>
    </w:pPr>
  </w:style>
  <w:style w:type="paragraph" w:customStyle="1" w:styleId="ListNote">
    <w:name w:val="List Note"/>
    <w:basedOn w:val="List"/>
    <w:rsid w:val="00AD4550"/>
    <w:pPr>
      <w:pBdr>
        <w:top w:val="single" w:sz="6" w:space="2" w:color="918585"/>
        <w:bottom w:val="single" w:sz="6" w:space="2" w:color="918585"/>
      </w:pBdr>
      <w:tabs>
        <w:tab w:val="left" w:pos="1021"/>
      </w:tabs>
      <w:ind w:firstLine="0"/>
    </w:pPr>
  </w:style>
  <w:style w:type="paragraph" w:customStyle="1" w:styleId="Warning">
    <w:name w:val="Warning"/>
    <w:basedOn w:val="BodyText"/>
    <w:rsid w:val="00AD4550"/>
    <w:pPr>
      <w:shd w:val="clear" w:color="auto" w:fill="D9D9D9"/>
      <w:tabs>
        <w:tab w:val="left" w:pos="992"/>
      </w:tabs>
      <w:ind w:left="119" w:right="119"/>
    </w:pPr>
    <w:rPr>
      <w:sz w:val="20"/>
    </w:rPr>
  </w:style>
  <w:style w:type="paragraph" w:customStyle="1" w:styleId="MarginIcons">
    <w:name w:val="Margin Icons"/>
    <w:basedOn w:val="BodyText"/>
    <w:rsid w:val="00AD45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4550"/>
    <w:rPr>
      <w:rFonts w:ascii="Courier New" w:hAnsi="Courier New"/>
    </w:rPr>
  </w:style>
  <w:style w:type="paragraph" w:customStyle="1" w:styleId="NoteBullet">
    <w:name w:val="Note Bullet"/>
    <w:basedOn w:val="Note"/>
    <w:rsid w:val="00AD4550"/>
    <w:pPr>
      <w:tabs>
        <w:tab w:val="clear" w:pos="680"/>
      </w:tabs>
      <w:spacing w:before="60" w:after="60"/>
    </w:pPr>
  </w:style>
  <w:style w:type="paragraph" w:customStyle="1" w:styleId="SubHeading2">
    <w:name w:val="SubHeading2"/>
    <w:basedOn w:val="HeadingBase"/>
    <w:rsid w:val="00AD4550"/>
    <w:pPr>
      <w:spacing w:before="240" w:after="60"/>
    </w:pPr>
    <w:rPr>
      <w:sz w:val="20"/>
    </w:rPr>
  </w:style>
  <w:style w:type="paragraph" w:customStyle="1" w:styleId="SubHeading1">
    <w:name w:val="SubHeading1"/>
    <w:basedOn w:val="HeadingBase"/>
    <w:rsid w:val="00AD4550"/>
    <w:pPr>
      <w:spacing w:before="240" w:after="60"/>
    </w:pPr>
    <w:rPr>
      <w:color w:val="918585"/>
      <w:sz w:val="22"/>
    </w:rPr>
  </w:style>
  <w:style w:type="paragraph" w:customStyle="1" w:styleId="SideHeading">
    <w:name w:val="Side Heading"/>
    <w:basedOn w:val="HeadingBase"/>
    <w:rsid w:val="00AD4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550"/>
    <w:pPr>
      <w:tabs>
        <w:tab w:val="num" w:pos="360"/>
      </w:tabs>
    </w:pPr>
  </w:style>
  <w:style w:type="paragraph" w:styleId="PlainText">
    <w:name w:val="Plain Text"/>
    <w:basedOn w:val="Normal"/>
    <w:link w:val="PlainTextChar"/>
    <w:rsid w:val="00AD4550"/>
    <w:rPr>
      <w:sz w:val="20"/>
    </w:rPr>
  </w:style>
  <w:style w:type="character" w:customStyle="1" w:styleId="PlainTextChar">
    <w:name w:val="Plain Text Char"/>
    <w:basedOn w:val="DefaultParagraphFont"/>
    <w:link w:val="PlainText"/>
    <w:rsid w:val="00AD4550"/>
    <w:rPr>
      <w:rFonts w:ascii="Courier New" w:eastAsia="Times New Roman" w:hAnsi="Courier New" w:cs="Times New Roman"/>
      <w:sz w:val="20"/>
      <w:szCs w:val="20"/>
      <w:lang w:val="en-US" w:eastAsia="en-US"/>
    </w:rPr>
  </w:style>
  <w:style w:type="character" w:customStyle="1" w:styleId="MenuOption">
    <w:name w:val="Menu Option"/>
    <w:rsid w:val="00AD4550"/>
    <w:rPr>
      <w:b/>
      <w:smallCaps/>
    </w:rPr>
  </w:style>
  <w:style w:type="paragraph" w:customStyle="1" w:styleId="TableListNumber">
    <w:name w:val="Table List Number"/>
    <w:basedOn w:val="ListNumber"/>
    <w:rsid w:val="00AD4550"/>
    <w:pPr>
      <w:numPr>
        <w:numId w:val="0"/>
      </w:numPr>
    </w:pPr>
  </w:style>
  <w:style w:type="paragraph" w:styleId="TOC4">
    <w:name w:val="toc 4"/>
    <w:basedOn w:val="TOCBase"/>
    <w:next w:val="Normal"/>
    <w:semiHidden/>
    <w:rsid w:val="00AD4550"/>
    <w:pPr>
      <w:tabs>
        <w:tab w:val="right" w:leader="dot" w:pos="9071"/>
      </w:tabs>
      <w:ind w:left="1701"/>
    </w:pPr>
  </w:style>
  <w:style w:type="paragraph" w:customStyle="1" w:styleId="ListAlpha">
    <w:name w:val="List Alpha"/>
    <w:basedOn w:val="List"/>
    <w:rsid w:val="00AD4550"/>
    <w:pPr>
      <w:numPr>
        <w:numId w:val="8"/>
      </w:numPr>
    </w:pPr>
  </w:style>
  <w:style w:type="paragraph" w:customStyle="1" w:styleId="ListAlpha2">
    <w:name w:val="List Alpha 2"/>
    <w:basedOn w:val="List2"/>
    <w:rsid w:val="00AD4550"/>
    <w:pPr>
      <w:numPr>
        <w:numId w:val="7"/>
      </w:numPr>
    </w:pPr>
  </w:style>
  <w:style w:type="paragraph" w:styleId="List3">
    <w:name w:val="List 3"/>
    <w:basedOn w:val="BodyText"/>
    <w:rsid w:val="00AD4550"/>
    <w:pPr>
      <w:tabs>
        <w:tab w:val="left" w:pos="1021"/>
      </w:tabs>
      <w:spacing w:before="60" w:after="60"/>
      <w:ind w:left="1020" w:hanging="340"/>
    </w:pPr>
  </w:style>
  <w:style w:type="paragraph" w:styleId="List4">
    <w:name w:val="List 4"/>
    <w:basedOn w:val="BodyText"/>
    <w:rsid w:val="00AD4550"/>
    <w:pPr>
      <w:tabs>
        <w:tab w:val="left" w:pos="1361"/>
      </w:tabs>
      <w:spacing w:before="60" w:after="60"/>
      <w:ind w:left="1361" w:hanging="340"/>
    </w:pPr>
  </w:style>
  <w:style w:type="paragraph" w:styleId="List5">
    <w:name w:val="List 5"/>
    <w:basedOn w:val="BodyText"/>
    <w:rsid w:val="00AD4550"/>
    <w:pPr>
      <w:tabs>
        <w:tab w:val="left" w:pos="1701"/>
      </w:tabs>
      <w:spacing w:before="60" w:after="60"/>
      <w:ind w:left="1701" w:hanging="340"/>
    </w:pPr>
  </w:style>
  <w:style w:type="paragraph" w:styleId="ListBullet3">
    <w:name w:val="List Bullet 3"/>
    <w:basedOn w:val="List3"/>
    <w:rsid w:val="00AD4550"/>
    <w:pPr>
      <w:numPr>
        <w:numId w:val="14"/>
      </w:numPr>
      <w:tabs>
        <w:tab w:val="clear" w:pos="1021"/>
      </w:tabs>
      <w:ind w:left="1037" w:hanging="357"/>
    </w:pPr>
  </w:style>
  <w:style w:type="paragraph" w:styleId="ListBullet4">
    <w:name w:val="List Bullet 4"/>
    <w:basedOn w:val="List4"/>
    <w:rsid w:val="00AD4550"/>
    <w:pPr>
      <w:numPr>
        <w:numId w:val="2"/>
      </w:numPr>
    </w:pPr>
  </w:style>
  <w:style w:type="paragraph" w:styleId="ListBullet5">
    <w:name w:val="List Bullet 5"/>
    <w:basedOn w:val="List5"/>
    <w:rsid w:val="00AD4550"/>
    <w:pPr>
      <w:numPr>
        <w:numId w:val="3"/>
      </w:numPr>
    </w:pPr>
  </w:style>
  <w:style w:type="paragraph" w:styleId="ListContinue2">
    <w:name w:val="List Continue 2"/>
    <w:basedOn w:val="List2"/>
    <w:rsid w:val="00AD4550"/>
    <w:pPr>
      <w:ind w:firstLine="0"/>
    </w:pPr>
  </w:style>
  <w:style w:type="paragraph" w:styleId="ListContinue3">
    <w:name w:val="List Continue 3"/>
    <w:basedOn w:val="List3"/>
    <w:rsid w:val="00AD4550"/>
    <w:pPr>
      <w:ind w:left="1021" w:firstLine="0"/>
    </w:pPr>
  </w:style>
  <w:style w:type="paragraph" w:styleId="ListContinue4">
    <w:name w:val="List Continue 4"/>
    <w:basedOn w:val="List4"/>
    <w:rsid w:val="00AD4550"/>
    <w:pPr>
      <w:ind w:firstLine="0"/>
    </w:pPr>
  </w:style>
  <w:style w:type="paragraph" w:styleId="ListContinue5">
    <w:name w:val="List Continue 5"/>
    <w:basedOn w:val="List5"/>
    <w:rsid w:val="00AD4550"/>
    <w:pPr>
      <w:ind w:firstLine="0"/>
    </w:pPr>
  </w:style>
  <w:style w:type="paragraph" w:styleId="ListNumber3">
    <w:name w:val="List Number 3"/>
    <w:basedOn w:val="List3"/>
    <w:rsid w:val="00AD4550"/>
    <w:pPr>
      <w:numPr>
        <w:numId w:val="4"/>
      </w:numPr>
    </w:pPr>
  </w:style>
  <w:style w:type="paragraph" w:styleId="ListNumber4">
    <w:name w:val="List Number 4"/>
    <w:basedOn w:val="List4"/>
    <w:rsid w:val="00AD4550"/>
    <w:pPr>
      <w:numPr>
        <w:numId w:val="5"/>
      </w:numPr>
    </w:pPr>
  </w:style>
  <w:style w:type="paragraph" w:styleId="ListNumber5">
    <w:name w:val="List Number 5"/>
    <w:basedOn w:val="List5"/>
    <w:rsid w:val="00AD4550"/>
    <w:pPr>
      <w:numPr>
        <w:numId w:val="6"/>
      </w:numPr>
    </w:pPr>
  </w:style>
  <w:style w:type="paragraph" w:styleId="BlockText">
    <w:name w:val="Block Text"/>
    <w:basedOn w:val="Normal"/>
    <w:rsid w:val="00AD4550"/>
    <w:pPr>
      <w:spacing w:after="120"/>
      <w:ind w:left="1440" w:right="1440"/>
    </w:pPr>
  </w:style>
  <w:style w:type="character" w:customStyle="1" w:styleId="Subscript">
    <w:name w:val="Subscript"/>
    <w:rsid w:val="00AD4550"/>
    <w:rPr>
      <w:sz w:val="16"/>
      <w:vertAlign w:val="subscript"/>
    </w:rPr>
  </w:style>
  <w:style w:type="character" w:customStyle="1" w:styleId="Superscript">
    <w:name w:val="Superscript"/>
    <w:rsid w:val="00AD4550"/>
    <w:rPr>
      <w:sz w:val="16"/>
      <w:vertAlign w:val="superscript"/>
    </w:rPr>
  </w:style>
  <w:style w:type="character" w:customStyle="1" w:styleId="Symbols">
    <w:name w:val="Symbols"/>
    <w:rsid w:val="00AD4550"/>
    <w:rPr>
      <w:rFonts w:ascii="Symbol" w:hAnsi="Symbol"/>
    </w:rPr>
  </w:style>
  <w:style w:type="character" w:customStyle="1" w:styleId="MenuOptions">
    <w:name w:val="Menu Options"/>
    <w:rsid w:val="00AD4550"/>
    <w:rPr>
      <w:rFonts w:ascii="Arial Narrow" w:hAnsi="Arial Narrow"/>
      <w:smallCaps/>
    </w:rPr>
  </w:style>
  <w:style w:type="character" w:customStyle="1" w:styleId="Buttons">
    <w:name w:val="Buttons"/>
    <w:rsid w:val="00AD4550"/>
    <w:rPr>
      <w:b/>
    </w:rPr>
  </w:style>
  <w:style w:type="character" w:customStyle="1" w:styleId="Underlined">
    <w:name w:val="Underlined"/>
    <w:rsid w:val="00AD4550"/>
    <w:rPr>
      <w:u w:val="single"/>
    </w:rPr>
  </w:style>
  <w:style w:type="paragraph" w:customStyle="1" w:styleId="TableBodyTextRight">
    <w:name w:val="Table Body Text Right"/>
    <w:basedOn w:val="TableBodyText"/>
    <w:rsid w:val="00AD4550"/>
    <w:pPr>
      <w:widowControl w:val="0"/>
      <w:autoSpaceDE w:val="0"/>
      <w:autoSpaceDN w:val="0"/>
      <w:adjustRightInd w:val="0"/>
      <w:jc w:val="right"/>
    </w:pPr>
    <w:rPr>
      <w:rFonts w:cs="Arial"/>
      <w:szCs w:val="18"/>
    </w:rPr>
  </w:style>
  <w:style w:type="paragraph" w:customStyle="1" w:styleId="CopyrightText">
    <w:name w:val="Copyright Text"/>
    <w:basedOn w:val="BodyText"/>
    <w:rsid w:val="00AD4550"/>
    <w:rPr>
      <w:sz w:val="18"/>
    </w:rPr>
  </w:style>
  <w:style w:type="paragraph" w:customStyle="1" w:styleId="BodySmallRight">
    <w:name w:val="Body Small Right"/>
    <w:basedOn w:val="BodyTextRight"/>
    <w:rsid w:val="00AD4550"/>
    <w:rPr>
      <w:sz w:val="18"/>
      <w:szCs w:val="18"/>
    </w:rPr>
  </w:style>
  <w:style w:type="paragraph" w:customStyle="1" w:styleId="MarginEdition">
    <w:name w:val="Margin Edition"/>
    <w:basedOn w:val="MarginNote"/>
    <w:rsid w:val="00AD4550"/>
    <w:pPr>
      <w:spacing w:before="0" w:after="0"/>
    </w:pPr>
    <w:rPr>
      <w:rFonts w:ascii="Times New Roman" w:hAnsi="Times New Roman"/>
      <w:color w:val="999999"/>
    </w:rPr>
  </w:style>
  <w:style w:type="paragraph" w:customStyle="1" w:styleId="Spacer">
    <w:name w:val="Spacer"/>
    <w:basedOn w:val="Normal"/>
    <w:rsid w:val="00AD4550"/>
    <w:rPr>
      <w:sz w:val="2"/>
      <w:szCs w:val="2"/>
    </w:rPr>
  </w:style>
  <w:style w:type="character" w:customStyle="1" w:styleId="Small">
    <w:name w:val="Small"/>
    <w:rsid w:val="00AD4550"/>
    <w:rPr>
      <w:sz w:val="16"/>
    </w:rPr>
  </w:style>
  <w:style w:type="paragraph" w:customStyle="1" w:styleId="WideTable">
    <w:name w:val="Wide Table"/>
    <w:basedOn w:val="Normal"/>
    <w:rsid w:val="00AD4550"/>
    <w:pPr>
      <w:ind w:left="-1418"/>
    </w:pPr>
    <w:rPr>
      <w:sz w:val="2"/>
      <w:szCs w:val="2"/>
    </w:rPr>
  </w:style>
  <w:style w:type="character" w:styleId="PageNumber">
    <w:name w:val="page number"/>
    <w:rsid w:val="00AD4550"/>
  </w:style>
  <w:style w:type="paragraph" w:styleId="Quote">
    <w:name w:val="Quote"/>
    <w:basedOn w:val="Heading1"/>
    <w:link w:val="QuoteChar"/>
    <w:qFormat/>
    <w:rsid w:val="00AD4550"/>
    <w:rPr>
      <w:b w:val="0"/>
      <w:sz w:val="72"/>
      <w:szCs w:val="72"/>
      <w:lang w:val="en-NZ"/>
    </w:rPr>
  </w:style>
  <w:style w:type="character" w:customStyle="1" w:styleId="QuoteChar">
    <w:name w:val="Quote Char"/>
    <w:link w:val="Quote"/>
    <w:rsid w:val="00AD4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550"/>
    <w:pPr>
      <w:pageBreakBefore/>
    </w:pPr>
  </w:style>
  <w:style w:type="paragraph" w:customStyle="1" w:styleId="Border">
    <w:name w:val="Border"/>
    <w:basedOn w:val="Normal"/>
    <w:qFormat/>
    <w:rsid w:val="00AD4550"/>
    <w:pPr>
      <w:pBdr>
        <w:top w:val="single" w:sz="18" w:space="1" w:color="auto"/>
      </w:pBdr>
    </w:pPr>
    <w:rPr>
      <w:rFonts w:ascii="Times New Roman" w:hAnsi="Times New Roman"/>
      <w:color w:val="FFFFFF"/>
      <w:sz w:val="2"/>
    </w:rPr>
  </w:style>
  <w:style w:type="character" w:styleId="IntenseEmphasis">
    <w:name w:val="Intense Emphasis"/>
    <w:uiPriority w:val="21"/>
    <w:qFormat/>
    <w:rsid w:val="00AD4550"/>
    <w:rPr>
      <w:b/>
      <w:bCs/>
      <w:i/>
      <w:iCs/>
      <w:color w:val="auto"/>
    </w:rPr>
  </w:style>
  <w:style w:type="paragraph" w:styleId="IntenseQuote">
    <w:name w:val="Intense Quote"/>
    <w:basedOn w:val="Normal"/>
    <w:next w:val="Normal"/>
    <w:link w:val="IntenseQuoteChar"/>
    <w:uiPriority w:val="30"/>
    <w:qFormat/>
    <w:rsid w:val="00AD45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4550"/>
    <w:rPr>
      <w:rFonts w:ascii="Courier New" w:eastAsia="Times New Roman" w:hAnsi="Courier New" w:cs="Times New Roman"/>
      <w:b/>
      <w:bCs/>
      <w:i/>
      <w:iCs/>
      <w:szCs w:val="20"/>
      <w:lang w:val="en-US" w:eastAsia="en-US"/>
    </w:rPr>
  </w:style>
  <w:style w:type="character" w:styleId="SubtleReference">
    <w:name w:val="Subtle Reference"/>
    <w:uiPriority w:val="31"/>
    <w:qFormat/>
    <w:rsid w:val="00AD4550"/>
    <w:rPr>
      <w:smallCaps/>
      <w:color w:val="auto"/>
      <w:u w:val="single"/>
    </w:rPr>
  </w:style>
  <w:style w:type="character" w:styleId="IntenseReference">
    <w:name w:val="Intense Reference"/>
    <w:uiPriority w:val="32"/>
    <w:qFormat/>
    <w:rsid w:val="00AD4550"/>
    <w:rPr>
      <w:b/>
      <w:bCs/>
      <w:smallCaps/>
      <w:color w:val="auto"/>
      <w:spacing w:val="5"/>
      <w:u w:val="single"/>
    </w:rPr>
  </w:style>
  <w:style w:type="paragraph" w:customStyle="1" w:styleId="2ColumnHeading">
    <w:name w:val="2Column Heading"/>
    <w:basedOn w:val="BodyText"/>
    <w:qFormat/>
    <w:rsid w:val="00AD4550"/>
    <w:pPr>
      <w:spacing w:after="60"/>
      <w:ind w:left="-2268"/>
    </w:pPr>
    <w:rPr>
      <w:b/>
    </w:rPr>
  </w:style>
  <w:style w:type="paragraph" w:customStyle="1" w:styleId="Heading1TOC">
    <w:name w:val="Heading1 TOC"/>
    <w:basedOn w:val="Normal"/>
    <w:qFormat/>
    <w:rsid w:val="00AD4550"/>
    <w:pPr>
      <w:spacing w:before="240" w:after="120"/>
    </w:pPr>
    <w:rPr>
      <w:rFonts w:ascii="Times New Roman" w:hAnsi="Times New Roman"/>
      <w:b/>
      <w:sz w:val="32"/>
    </w:rPr>
  </w:style>
  <w:style w:type="paragraph" w:customStyle="1" w:styleId="Heading2TOC">
    <w:name w:val="Heading2 TOC"/>
    <w:basedOn w:val="Normal"/>
    <w:qFormat/>
    <w:rsid w:val="00AD4550"/>
    <w:pPr>
      <w:spacing w:before="240" w:after="60"/>
    </w:pPr>
    <w:rPr>
      <w:rFonts w:ascii="Times New Roman" w:hAnsi="Times New Roman"/>
      <w:b/>
      <w:sz w:val="28"/>
    </w:rPr>
  </w:style>
  <w:style w:type="character" w:customStyle="1" w:styleId="Underline">
    <w:name w:val="Underline"/>
    <w:qFormat/>
    <w:rsid w:val="00AD4550"/>
    <w:rPr>
      <w:u w:val="single"/>
    </w:rPr>
  </w:style>
  <w:style w:type="character" w:customStyle="1" w:styleId="BoldandItalics">
    <w:name w:val="Bold and Italics"/>
    <w:qFormat/>
    <w:rsid w:val="00AD4550"/>
    <w:rPr>
      <w:b/>
      <w:i/>
      <w:u w:val="none"/>
    </w:rPr>
  </w:style>
  <w:style w:type="paragraph" w:styleId="BalloonText">
    <w:name w:val="Balloon Text"/>
    <w:basedOn w:val="Normal"/>
    <w:link w:val="BalloonTextChar"/>
    <w:rsid w:val="00AD4550"/>
    <w:rPr>
      <w:rFonts w:ascii="Tahoma" w:hAnsi="Tahoma" w:cs="Tahoma"/>
      <w:sz w:val="16"/>
      <w:szCs w:val="16"/>
    </w:rPr>
  </w:style>
  <w:style w:type="character" w:customStyle="1" w:styleId="BalloonTextChar">
    <w:name w:val="Balloon Text Char"/>
    <w:link w:val="BalloonText"/>
    <w:rsid w:val="00AD45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45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45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1494</Words>
  <Characters>9451</Characters>
  <Application>Microsoft Office Word</Application>
  <DocSecurity>0</DocSecurity>
  <Lines>358</Lines>
  <Paragraphs>212</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MEM21012A Service and repair mechanical watch oscillating systems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2012-05-27T02:06:00Z</dcterms:created>
  <dcterms:modified xsi:type="dcterms:W3CDTF">2012-05-27T02:06:00Z</dcterms:modified>
</cp:coreProperties>
</file>