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134" w:rsidP="00407134">
      <w:pPr>
        <w:pStyle w:val="Title"/>
      </w:pPr>
      <w:r>
        <w:fldChar w:fldCharType="begin"/>
      </w:r>
      <w:r>
        <w:instrText xml:space="preserve"> TITLE   \* MERGEFORMAT </w:instrText>
      </w:r>
      <w:r>
        <w:fldChar w:fldCharType="separate"/>
      </w:r>
      <w:r>
        <w:t>MEM21010A Service watch power generating systems</w:t>
      </w:r>
      <w:r>
        <w:fldChar w:fldCharType="end"/>
      </w:r>
    </w:p>
    <w:p w:rsidR="00407134" w:rsidP="00407134">
      <w:pPr>
        <w:pStyle w:val="Version"/>
        <w:sectPr w:rsidSect="00851D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D9B" w:rsidP="00851D9B">
      <w:pPr>
        <w:pStyle w:val="SuperHeading"/>
      </w:pPr>
      <w:r w:rsidRPr="00851D9B">
        <w:t>MEM21010A Service watch power generating systems</w:t>
      </w:r>
    </w:p>
    <w:p w:rsidR="00000000" w:rsidRPr="00851D9B" w:rsidP="00851D9B">
      <w:pPr>
        <w:pStyle w:val="Heading1"/>
      </w:pPr>
      <w:bookmarkStart w:id="1" w:name="O_272352"/>
      <w:bookmarkEnd w:id="1"/>
      <w:r w:rsidRPr="00851D9B">
        <w:t>Modification History</w:t>
      </w:r>
    </w:p>
    <w:p w:rsidR="00000000" w:rsidRPr="00851D9B" w:rsidP="00851D9B">
      <w:pPr>
        <w:pStyle w:val="BodyText"/>
      </w:pPr>
      <w:r w:rsidRPr="00851D9B">
        <w:t>Not Applicable</w:t>
      </w:r>
    </w:p>
    <w:p w:rsidR="00000000" w:rsidRPr="00851D9B" w:rsidP="00851D9B">
      <w:pPr>
        <w:pStyle w:val="AllowPageBreak"/>
      </w:pPr>
    </w:p>
    <w:p w:rsidR="00000000" w:rsidRPr="00851D9B" w:rsidP="00851D9B">
      <w:pPr>
        <w:pStyle w:val="Heading1"/>
      </w:pPr>
      <w:bookmarkStart w:id="2" w:name="O_212902"/>
      <w:bookmarkEnd w:id="2"/>
      <w:r w:rsidRPr="00851D9B">
        <w:t>Unit Descriptor</w:t>
      </w:r>
    </w:p>
    <w:tbl>
      <w:tblPr>
        <w:tblW w:w="0" w:type="auto"/>
        <w:tblLayout w:type="fixed"/>
        <w:tblCellMar>
          <w:left w:w="62" w:type="dxa"/>
          <w:right w:w="62" w:type="dxa"/>
        </w:tblCellMar>
        <w:tblLook w:val="0000"/>
      </w:tblPr>
      <w:tblGrid>
        <w:gridCol w:w="2669"/>
        <w:gridCol w:w="5853"/>
      </w:tblGrid>
      <w:tr w:rsidTr="0040713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 xml:space="preserve">This unit of competency covers servicing techniques for mechanical self-winding (automatic) watches and </w:t>
            </w:r>
            <w:r w:rsidRPr="00851D9B">
              <w:t>quartz watch power generating systems. It covers servicing of components, and adjusting and testing mechanisms for optimum performance.</w:t>
            </w:r>
          </w:p>
        </w:tc>
      </w:tr>
    </w:tbl>
    <w:p w:rsidR="00407134" w:rsidP="00851D9B">
      <w:pPr>
        <w:pStyle w:val="BodyText"/>
      </w:pPr>
    </w:p>
    <w:p w:rsidR="00407134" w:rsidP="00851D9B">
      <w:pPr>
        <w:pStyle w:val="BodyText"/>
      </w:pPr>
    </w:p>
    <w:p w:rsidR="00000000" w:rsidRPr="00851D9B" w:rsidP="00851D9B">
      <w:pPr>
        <w:pStyle w:val="Heading1"/>
      </w:pPr>
      <w:bookmarkStart w:id="3" w:name="O_212906"/>
      <w:bookmarkEnd w:id="3"/>
      <w:r w:rsidRPr="00851D9B">
        <w:t>Application of the Unit</w:t>
      </w:r>
    </w:p>
    <w:tbl>
      <w:tblPr>
        <w:tblW w:w="0" w:type="auto"/>
        <w:tblLayout w:type="fixed"/>
        <w:tblCellMar>
          <w:left w:w="62" w:type="dxa"/>
          <w:right w:w="62" w:type="dxa"/>
        </w:tblCellMar>
        <w:tblLook w:val="0000"/>
      </w:tblPr>
      <w:tblGrid>
        <w:gridCol w:w="2753"/>
        <w:gridCol w:w="5769"/>
      </w:tblGrid>
      <w:tr w:rsidTr="0040713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 xml:space="preserve">This unit applies to servicing work undertaken by a watch repair tradesperson on watch power generating systems. Work would normally be undertaken in watch service and repair centres and jewellery stores where service and repairs are offered. </w:t>
            </w:r>
          </w:p>
          <w:p w:rsidR="00000000" w:rsidRPr="00851D9B" w:rsidP="00851D9B">
            <w:pPr>
              <w:pStyle w:val="BodyText"/>
            </w:pPr>
            <w:r w:rsidRPr="00851D9B">
              <w:t>This unit ha</w:t>
            </w:r>
            <w:r w:rsidRPr="00851D9B">
              <w:t xml:space="preserve">s been developed for watch service and repair apprenticeship training and the recognition of trade-level skills in watch servicing and repair.  </w:t>
            </w:r>
          </w:p>
          <w:p w:rsidR="00000000" w:rsidRPr="00851D9B" w:rsidP="00851D9B">
            <w:pPr>
              <w:pStyle w:val="BodyText"/>
            </w:pPr>
          </w:p>
          <w:p w:rsidR="00000000" w:rsidRPr="00851D9B" w:rsidP="00851D9B">
            <w:pPr>
              <w:pStyle w:val="BodyText"/>
            </w:pPr>
            <w:r w:rsidRPr="00851D9B">
              <w:t>Band:  A</w:t>
            </w:r>
          </w:p>
          <w:p w:rsidR="00000000" w:rsidRPr="00851D9B" w:rsidP="00851D9B">
            <w:pPr>
              <w:pStyle w:val="BodyText"/>
            </w:pPr>
            <w:r w:rsidRPr="00851D9B">
              <w:t>Unit weight:  2 points</w:t>
            </w:r>
          </w:p>
        </w:tc>
      </w:tr>
    </w:tbl>
    <w:p w:rsidR="00407134" w:rsidP="00851D9B">
      <w:pPr>
        <w:pStyle w:val="BodyText"/>
      </w:pPr>
    </w:p>
    <w:p w:rsidR="00407134" w:rsidP="00851D9B">
      <w:pPr>
        <w:pStyle w:val="BodyText"/>
      </w:pPr>
    </w:p>
    <w:p w:rsidR="00000000" w:rsidRPr="00851D9B" w:rsidP="00851D9B">
      <w:pPr>
        <w:pStyle w:val="Heading1"/>
      </w:pPr>
      <w:bookmarkStart w:id="4" w:name="O_280612"/>
      <w:bookmarkEnd w:id="4"/>
      <w:r w:rsidRPr="00851D9B">
        <w:t>Licensing/Regulatory Information</w:t>
      </w:r>
    </w:p>
    <w:p w:rsidR="00000000" w:rsidRPr="00851D9B" w:rsidP="00851D9B">
      <w:pPr>
        <w:pStyle w:val="BodyText"/>
      </w:pPr>
      <w:r w:rsidRPr="00851D9B">
        <w:t>Not Applicable</w:t>
      </w:r>
    </w:p>
    <w:p w:rsidR="00000000" w:rsidRPr="00851D9B" w:rsidP="00851D9B">
      <w:pPr>
        <w:pStyle w:val="AllowPageBreak"/>
      </w:pPr>
    </w:p>
    <w:p w:rsidR="00000000" w:rsidRPr="00851D9B" w:rsidP="00851D9B">
      <w:pPr>
        <w:pStyle w:val="Heading1"/>
      </w:pPr>
      <w:bookmarkStart w:id="5" w:name="O_212904"/>
      <w:bookmarkEnd w:id="5"/>
      <w:r w:rsidRPr="00851D9B">
        <w:t>Pre-Requisites</w:t>
      </w:r>
    </w:p>
    <w:tbl>
      <w:tblPr>
        <w:tblW w:w="0" w:type="auto"/>
        <w:tblLayout w:type="fixed"/>
        <w:tblCellMar>
          <w:left w:w="62" w:type="dxa"/>
          <w:right w:w="62" w:type="dxa"/>
        </w:tblCellMar>
        <w:tblLook w:val="0000"/>
      </w:tblPr>
      <w:tblGrid>
        <w:gridCol w:w="2713"/>
        <w:gridCol w:w="2207"/>
        <w:gridCol w:w="3602"/>
      </w:tblGrid>
      <w:tr w:rsidTr="00407134">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p>
        </w:tc>
      </w:tr>
      <w:tr w:rsidTr="00407134">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t>MEM21009A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t xml:space="preserve">Inspect, diagnose, adjust and repair </w:t>
            </w:r>
            <w:r w:rsidRPr="00851D9B">
              <w:t>mechanical watches</w:t>
            </w:r>
          </w:p>
        </w:tc>
      </w:tr>
      <w:tr w:rsidTr="00407134">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t>MEM21008A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t>Service mechanical watches</w:t>
            </w:r>
          </w:p>
        </w:tc>
      </w:tr>
      <w:tr w:rsidTr="00407134">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Use hand tools</w:t>
            </w:r>
          </w:p>
        </w:tc>
      </w:tr>
    </w:tbl>
    <w:p w:rsidR="00407134" w:rsidP="00851D9B">
      <w:pPr>
        <w:pStyle w:val="BodyText"/>
      </w:pPr>
    </w:p>
    <w:p w:rsidR="00407134" w:rsidP="00851D9B">
      <w:pPr>
        <w:pStyle w:val="BodyText"/>
      </w:pPr>
    </w:p>
    <w:p w:rsidR="00000000" w:rsidRPr="00851D9B" w:rsidP="00851D9B">
      <w:pPr>
        <w:pStyle w:val="Heading1"/>
      </w:pPr>
      <w:bookmarkStart w:id="6" w:name="O_212903"/>
      <w:bookmarkEnd w:id="6"/>
      <w:r w:rsidRPr="00851D9B">
        <w:t>Employability Skills Information</w:t>
      </w:r>
    </w:p>
    <w:tbl>
      <w:tblPr>
        <w:tblW w:w="0" w:type="auto"/>
        <w:tblLayout w:type="fixed"/>
        <w:tblCellMar>
          <w:left w:w="62" w:type="dxa"/>
          <w:right w:w="62" w:type="dxa"/>
        </w:tblCellMar>
        <w:tblLook w:val="0000"/>
      </w:tblPr>
      <w:tblGrid>
        <w:gridCol w:w="2802"/>
        <w:gridCol w:w="5720"/>
      </w:tblGrid>
      <w:tr w:rsidTr="004071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This unit contains employability skills.</w:t>
            </w:r>
          </w:p>
        </w:tc>
      </w:tr>
    </w:tbl>
    <w:p w:rsidR="00407134" w:rsidP="00851D9B">
      <w:pPr>
        <w:pStyle w:val="BodyText"/>
      </w:pPr>
    </w:p>
    <w:p w:rsidR="00407134" w:rsidP="00851D9B">
      <w:pPr>
        <w:pStyle w:val="BodyText"/>
      </w:pPr>
    </w:p>
    <w:p w:rsidR="00000000" w:rsidRPr="00851D9B" w:rsidP="00851D9B">
      <w:pPr>
        <w:pStyle w:val="Heading1"/>
      </w:pPr>
      <w:bookmarkStart w:id="7" w:name="O_290398"/>
      <w:bookmarkEnd w:id="7"/>
      <w:r w:rsidRPr="00851D9B">
        <w:t>Elements and Performance Criteria Pre-Content</w:t>
      </w:r>
    </w:p>
    <w:tbl>
      <w:tblPr>
        <w:tblW w:w="0" w:type="auto"/>
        <w:tblLayout w:type="fixed"/>
        <w:tblCellMar>
          <w:left w:w="62" w:type="dxa"/>
          <w:right w:w="62" w:type="dxa"/>
        </w:tblCellMar>
        <w:tblLook w:val="0000"/>
      </w:tblPr>
      <w:tblGrid>
        <w:gridCol w:w="2621"/>
        <w:gridCol w:w="5901"/>
      </w:tblGrid>
      <w:tr w:rsidTr="00407134">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Performance criteria describe the performance needed to demonstrate achievement of the element. Where bold italicised text is used, further information is detailed in the required skills and knowledge section and the range statement. Assessment of performa</w:t>
            </w:r>
            <w:r w:rsidRPr="00851D9B">
              <w:t>nce is to be consistent with the evidence guide.</w:t>
            </w:r>
          </w:p>
        </w:tc>
      </w:tr>
    </w:tbl>
    <w:p w:rsidR="00000000" w:rsidRPr="00851D9B" w:rsidP="00851D9B">
      <w:pPr>
        <w:pStyle w:val="BodyText"/>
      </w:pPr>
    </w:p>
    <w:p w:rsidR="00000000" w:rsidRPr="00851D9B" w:rsidP="00851D9B">
      <w:pPr>
        <w:pStyle w:val="AllowPageBreak"/>
      </w:pPr>
    </w:p>
    <w:p w:rsidR="00000000" w:rsidRPr="00851D9B" w:rsidP="00851D9B">
      <w:pPr>
        <w:pStyle w:val="Heading1"/>
      </w:pPr>
      <w:bookmarkStart w:id="8" w:name="O_237065"/>
      <w:bookmarkEnd w:id="8"/>
      <w:r w:rsidRPr="00851D9B">
        <w:t>Elements and Performance Criteria</w:t>
      </w:r>
    </w:p>
    <w:tbl>
      <w:tblPr>
        <w:tblW w:w="0" w:type="auto"/>
        <w:tblLayout w:type="fixed"/>
        <w:tblCellMar>
          <w:left w:w="62" w:type="dxa"/>
          <w:right w:w="62" w:type="dxa"/>
        </w:tblCellMar>
        <w:tblLook w:val="0000"/>
      </w:tblPr>
      <w:tblGrid>
        <w:gridCol w:w="2621"/>
        <w:gridCol w:w="5901"/>
      </w:tblGrid>
      <w:tr w:rsidTr="00407134">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PERFORMANCE CRITERIA</w:t>
            </w:r>
          </w:p>
        </w:tc>
      </w:tr>
      <w:tr w:rsidTr="00407134">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List"/>
              <w:rPr>
                <w:lang w:val="en-NZ"/>
              </w:rPr>
            </w:pPr>
            <w:r w:rsidRPr="00851D9B">
              <w:t>1.</w:t>
            </w:r>
            <w:r w:rsidRPr="00851D9B">
              <w:tab/>
              <w:t>Establish servicing requirements and liaise with customer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List2"/>
            </w:pPr>
            <w:r w:rsidRPr="00851D9B">
              <w:t>1.1.</w:t>
            </w:r>
            <w:r w:rsidRPr="00851D9B">
              <w:tab/>
              <w:t>Inspect watch condition and performance concerns</w:t>
            </w:r>
          </w:p>
          <w:p w:rsidR="00000000" w:rsidRPr="00851D9B" w:rsidP="00851D9B">
            <w:pPr>
              <w:pStyle w:val="List2"/>
            </w:pPr>
            <w:r w:rsidRPr="00851D9B">
              <w:t>1.2.</w:t>
            </w:r>
            <w:r w:rsidRPr="00851D9B">
              <w:tab/>
            </w:r>
            <w:r w:rsidRPr="00851D9B">
              <w:t>Prepare written and verbal quotations</w:t>
            </w:r>
          </w:p>
          <w:p w:rsidR="00000000" w:rsidRPr="00851D9B" w:rsidP="00851D9B">
            <w:pPr>
              <w:pStyle w:val="List2"/>
            </w:pPr>
            <w:r w:rsidRPr="00851D9B">
              <w:t>1.3.</w:t>
            </w:r>
            <w:r w:rsidRPr="00851D9B">
              <w:tab/>
              <w:t>Agree with customer on recommended service procedures to remedy faults</w:t>
            </w:r>
          </w:p>
          <w:p w:rsidR="00000000" w:rsidRPr="00851D9B" w:rsidP="00851D9B">
            <w:pPr>
              <w:pStyle w:val="List2"/>
            </w:pPr>
            <w:r w:rsidRPr="00851D9B">
              <w:t>1.4.</w:t>
            </w:r>
            <w:r w:rsidRPr="00851D9B">
              <w:tab/>
              <w:t>Identify mechanical self-winding or quartz generating system type</w:t>
            </w:r>
          </w:p>
          <w:p w:rsidR="00000000" w:rsidRPr="00851D9B" w:rsidP="00851D9B">
            <w:pPr>
              <w:pStyle w:val="List2"/>
            </w:pPr>
            <w:r w:rsidRPr="00851D9B">
              <w:t>1.5.</w:t>
            </w:r>
            <w:r w:rsidRPr="00851D9B">
              <w:tab/>
              <w:t xml:space="preserve">Prepare watch for handover </w:t>
            </w:r>
          </w:p>
          <w:p w:rsidR="00000000" w:rsidP="00851D9B">
            <w:pPr>
              <w:pStyle w:val="List2"/>
              <w:rPr>
                <w:lang w:val="en-NZ"/>
              </w:rPr>
            </w:pPr>
            <w:r w:rsidRPr="00851D9B">
              <w:t>1.6.</w:t>
            </w:r>
            <w:r w:rsidRPr="00851D9B">
              <w:tab/>
              <w:t>Record and document repair proces</w:t>
            </w:r>
            <w:r w:rsidRPr="00851D9B">
              <w:t>s</w:t>
            </w:r>
          </w:p>
        </w:tc>
      </w:tr>
      <w:tr w:rsidTr="00407134">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List"/>
              <w:rPr>
                <w:lang w:val="en-NZ"/>
              </w:rPr>
            </w:pPr>
            <w:r w:rsidRPr="00851D9B">
              <w:t>2.</w:t>
            </w:r>
            <w:r w:rsidRPr="00851D9B">
              <w:tab/>
              <w:t>Disassemble and reassemble self-winding or quartz generating mechanisms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List2"/>
            </w:pPr>
            <w:r w:rsidRPr="00851D9B">
              <w:t>2.1.</w:t>
            </w:r>
            <w:r w:rsidRPr="00851D9B">
              <w:tab/>
              <w:t>Open and close self-winding or quartz generating watch cases correctly</w:t>
            </w:r>
          </w:p>
          <w:p w:rsidR="00000000" w:rsidRPr="00851D9B" w:rsidP="00851D9B">
            <w:pPr>
              <w:pStyle w:val="List2"/>
            </w:pPr>
            <w:r w:rsidRPr="00851D9B">
              <w:t>2.2.</w:t>
            </w:r>
            <w:r w:rsidRPr="00851D9B">
              <w:tab/>
              <w:t>Remove and replace case components, dial and hands, movements and sub-assemblies in correct seque</w:t>
            </w:r>
            <w:r w:rsidRPr="00851D9B">
              <w:t>nce without damaging or marking</w:t>
            </w:r>
          </w:p>
          <w:p w:rsidR="00000000" w:rsidRPr="00851D9B" w:rsidP="00851D9B">
            <w:pPr>
              <w:pStyle w:val="List2"/>
            </w:pPr>
            <w:r w:rsidRPr="00851D9B">
              <w:t>2.3.</w:t>
            </w:r>
            <w:r w:rsidRPr="00851D9B">
              <w:tab/>
              <w:t>Verify condition of case pushbuttons, gaskets and replace, as required</w:t>
            </w:r>
          </w:p>
          <w:p w:rsidR="00000000" w:rsidRPr="00851D9B" w:rsidP="00851D9B">
            <w:pPr>
              <w:pStyle w:val="List2"/>
            </w:pPr>
            <w:r w:rsidRPr="00851D9B">
              <w:t>2.4.</w:t>
            </w:r>
            <w:r w:rsidRPr="00851D9B">
              <w:tab/>
              <w:t xml:space="preserve">Clean cases and bands, as required </w:t>
            </w:r>
          </w:p>
          <w:p w:rsidR="00000000" w:rsidP="00851D9B">
            <w:pPr>
              <w:pStyle w:val="List2"/>
              <w:rPr>
                <w:lang w:val="en-NZ"/>
              </w:rPr>
            </w:pPr>
            <w:r w:rsidRPr="00851D9B">
              <w:t>2.5.</w:t>
            </w:r>
            <w:r w:rsidRPr="00851D9B">
              <w:tab/>
              <w:t>Apply dismantling and assembly precautions</w:t>
            </w:r>
          </w:p>
        </w:tc>
      </w:tr>
      <w:tr w:rsidTr="00407134">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List"/>
              <w:rPr>
                <w:lang w:val="en-NZ"/>
              </w:rPr>
            </w:pPr>
            <w:r w:rsidRPr="00851D9B">
              <w:t>3.</w:t>
            </w:r>
            <w:r w:rsidRPr="00851D9B">
              <w:tab/>
              <w:t>Service and adjust self-winding or quartz generating wa</w:t>
            </w:r>
            <w:r w:rsidRPr="00851D9B">
              <w:t>tch mechanisms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List2"/>
            </w:pPr>
            <w:r w:rsidRPr="00851D9B">
              <w:t>3.1.</w:t>
            </w:r>
            <w:r w:rsidRPr="00851D9B">
              <w:tab/>
              <w:t>Inspect condition of self-winding or quartz generating watch mechanisms</w:t>
            </w:r>
          </w:p>
          <w:p w:rsidR="00000000" w:rsidRPr="00851D9B" w:rsidP="00851D9B">
            <w:pPr>
              <w:pStyle w:val="List2"/>
            </w:pPr>
            <w:r w:rsidRPr="00851D9B">
              <w:t>3.2.</w:t>
            </w:r>
            <w:r w:rsidRPr="00851D9B">
              <w:tab/>
              <w:t>Lubricate components and sub-assemblies according to manufacturer specification</w:t>
            </w:r>
          </w:p>
          <w:p w:rsidR="00000000" w:rsidRPr="00851D9B" w:rsidP="00851D9B">
            <w:pPr>
              <w:pStyle w:val="List2"/>
            </w:pPr>
            <w:r w:rsidRPr="00851D9B">
              <w:t>3.3.</w:t>
            </w:r>
            <w:r w:rsidRPr="00851D9B">
              <w:tab/>
              <w:t>Replace faulty or worn component parts</w:t>
            </w:r>
          </w:p>
          <w:p w:rsidR="00000000" w:rsidRPr="00851D9B" w:rsidP="00851D9B">
            <w:pPr>
              <w:pStyle w:val="List2"/>
            </w:pPr>
            <w:r w:rsidRPr="00851D9B">
              <w:t>3.4.</w:t>
            </w:r>
            <w:r w:rsidRPr="00851D9B">
              <w:tab/>
              <w:t>Clean self-winding or quartz g</w:t>
            </w:r>
            <w:r w:rsidRPr="00851D9B">
              <w:t xml:space="preserve">enerating watch mechanism components </w:t>
            </w:r>
          </w:p>
          <w:p w:rsidR="00000000" w:rsidRPr="00851D9B" w:rsidP="00851D9B">
            <w:pPr>
              <w:pStyle w:val="List2"/>
            </w:pPr>
            <w:r w:rsidRPr="00851D9B">
              <w:t>3.5.</w:t>
            </w:r>
            <w:r w:rsidRPr="00851D9B">
              <w:tab/>
              <w:t>Inspect self-winding or quartz generating mechanism for cleanliness and rectify imperfections or faults</w:t>
            </w:r>
          </w:p>
          <w:p w:rsidR="00000000" w:rsidP="00851D9B">
            <w:pPr>
              <w:pStyle w:val="List2"/>
              <w:rPr>
                <w:lang w:val="en-NZ"/>
              </w:rPr>
            </w:pPr>
            <w:r w:rsidRPr="00851D9B">
              <w:t>3.6.</w:t>
            </w:r>
            <w:r w:rsidRPr="00851D9B">
              <w:tab/>
            </w:r>
            <w:r w:rsidRPr="00851D9B">
              <w:t>Adjust self-winding or quartz generating mechanism components for correct operation, end shake and clearances</w:t>
            </w:r>
          </w:p>
        </w:tc>
      </w:tr>
      <w:tr w:rsidTr="00407134">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List"/>
              <w:rPr>
                <w:lang w:val="en-NZ"/>
              </w:rPr>
            </w:pPr>
            <w:r w:rsidRPr="00851D9B">
              <w:t>4.</w:t>
            </w:r>
            <w:r w:rsidRPr="00851D9B">
              <w:tab/>
              <w:t>Test and adjust self-winding or quartz generating mechanism function and performance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List2"/>
            </w:pPr>
            <w:r w:rsidRPr="00851D9B">
              <w:t>4.1.</w:t>
            </w:r>
            <w:r w:rsidRPr="00851D9B">
              <w:tab/>
              <w:t xml:space="preserve">Perform pre-service inspection and fault-finding of </w:t>
            </w:r>
            <w:r w:rsidRPr="00851D9B">
              <w:t>self-winding or quartz generating mechanism action, function and wrist sensitivity</w:t>
            </w:r>
          </w:p>
          <w:p w:rsidR="00000000" w:rsidRPr="00851D9B" w:rsidP="00851D9B">
            <w:pPr>
              <w:pStyle w:val="List2"/>
            </w:pPr>
            <w:r w:rsidRPr="00851D9B">
              <w:t>4.2.</w:t>
            </w:r>
            <w:r w:rsidRPr="00851D9B">
              <w:tab/>
              <w:t>Verify watch performance/rate testing and amplitude</w:t>
            </w:r>
          </w:p>
          <w:p w:rsidR="00000000" w:rsidP="00851D9B">
            <w:pPr>
              <w:pStyle w:val="List2"/>
              <w:rPr>
                <w:lang w:val="en-NZ"/>
              </w:rPr>
            </w:pPr>
            <w:r w:rsidRPr="00851D9B">
              <w:t>4.3.</w:t>
            </w:r>
            <w:r w:rsidRPr="00851D9B">
              <w:tab/>
              <w:t>Perform simulated wear and power generation tests, as appropriate</w:t>
            </w:r>
          </w:p>
        </w:tc>
      </w:tr>
      <w:tr w:rsidTr="00407134">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List"/>
              <w:rPr>
                <w:lang w:val="en-NZ"/>
              </w:rPr>
            </w:pPr>
            <w:r w:rsidRPr="00851D9B">
              <w:t>5.</w:t>
            </w:r>
            <w:r w:rsidRPr="00851D9B">
              <w:tab/>
              <w:t>Apply industry workshop standards to perf</w:t>
            </w:r>
            <w:r w:rsidRPr="00851D9B">
              <w:t>orm work</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List2"/>
            </w:pPr>
            <w:r w:rsidRPr="00851D9B">
              <w:t>5.1.</w:t>
            </w:r>
            <w:r w:rsidRPr="00851D9B">
              <w:tab/>
              <w:t>Use hand tools and equipment safely and correctly</w:t>
            </w:r>
          </w:p>
          <w:p w:rsidR="00000000" w:rsidRPr="00851D9B" w:rsidP="00851D9B">
            <w:pPr>
              <w:pStyle w:val="List2"/>
            </w:pPr>
            <w:r w:rsidRPr="00851D9B">
              <w:t>5.2.</w:t>
            </w:r>
            <w:r w:rsidRPr="00851D9B">
              <w:tab/>
              <w:t>Handle components without damaging or marking</w:t>
            </w:r>
          </w:p>
          <w:p w:rsidR="00000000" w:rsidRPr="00851D9B" w:rsidP="00851D9B">
            <w:pPr>
              <w:pStyle w:val="List2"/>
            </w:pPr>
            <w:r w:rsidRPr="00851D9B">
              <w:t>5.3.</w:t>
            </w:r>
            <w:r w:rsidRPr="00851D9B">
              <w:tab/>
              <w:t>Establish a clean and safe work environment</w:t>
            </w:r>
          </w:p>
        </w:tc>
      </w:tr>
    </w:tbl>
    <w:p w:rsidR="00407134" w:rsidP="00851D9B">
      <w:pPr>
        <w:pStyle w:val="BodyText"/>
      </w:pPr>
    </w:p>
    <w:p w:rsidR="00407134" w:rsidP="00851D9B">
      <w:pPr>
        <w:pStyle w:val="BodyText"/>
      </w:pPr>
    </w:p>
    <w:p w:rsidR="00000000" w:rsidRPr="00851D9B" w:rsidP="00851D9B">
      <w:pPr>
        <w:pStyle w:val="Heading1"/>
      </w:pPr>
      <w:bookmarkStart w:id="9" w:name="O_261015"/>
      <w:bookmarkEnd w:id="9"/>
      <w:r w:rsidRPr="00851D9B">
        <w:t>Required Skills and Knowledge</w:t>
      </w:r>
    </w:p>
    <w:tbl>
      <w:tblPr>
        <w:tblW w:w="0" w:type="auto"/>
        <w:tblLayout w:type="fixed"/>
        <w:tblCellMar>
          <w:left w:w="62" w:type="dxa"/>
          <w:right w:w="62" w:type="dxa"/>
        </w:tblCellMar>
        <w:tblLook w:val="0000"/>
      </w:tblPr>
      <w:tblGrid>
        <w:gridCol w:w="8522"/>
      </w:tblGrid>
      <w:tr w:rsidTr="004071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REQUIRED SKILLS AND KNOWLEDGE</w:t>
            </w:r>
          </w:p>
        </w:tc>
      </w:tr>
      <w:tr w:rsidTr="004071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t>This section describes the skills and knowledge required for this unit.</w:t>
            </w:r>
          </w:p>
        </w:tc>
      </w:tr>
      <w:tr w:rsidTr="004071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Required skills</w:t>
            </w:r>
          </w:p>
        </w:tc>
      </w:tr>
      <w:tr w:rsidTr="004071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Required skills include:</w:t>
            </w:r>
          </w:p>
          <w:p w:rsidR="00000000" w:rsidRPr="00851D9B" w:rsidP="00851D9B">
            <w:pPr>
              <w:pStyle w:val="ListBullet"/>
            </w:pPr>
            <w:r w:rsidRPr="00851D9B">
              <w:t xml:space="preserve">inspecting and fault-finding of self-winding or quartz generating mechanisms (e.g. </w:t>
            </w:r>
            <w:r w:rsidRPr="00851D9B">
              <w:t>wear, function and actions)</w:t>
            </w:r>
          </w:p>
          <w:p w:rsidR="00000000" w:rsidRPr="00851D9B" w:rsidP="00851D9B">
            <w:pPr>
              <w:pStyle w:val="ListBullet"/>
            </w:pPr>
            <w:r w:rsidRPr="00851D9B">
              <w:t xml:space="preserve">dismantling and reassembling of self-winding or quartz generating mechanisms </w:t>
            </w:r>
          </w:p>
          <w:p w:rsidR="00000000" w:rsidRPr="00851D9B" w:rsidP="00851D9B">
            <w:pPr>
              <w:pStyle w:val="ListBullet"/>
            </w:pPr>
            <w:r w:rsidRPr="00851D9B">
              <w:t xml:space="preserve">dismantling and reassembling of watch movements according to procedures and manufacturer guidelines </w:t>
            </w:r>
          </w:p>
          <w:p w:rsidR="00000000" w:rsidRPr="00851D9B" w:rsidP="00851D9B">
            <w:pPr>
              <w:pStyle w:val="ListBullet"/>
            </w:pPr>
            <w:r w:rsidRPr="00851D9B">
              <w:t>applying lubrication to self-winding or quartz ge</w:t>
            </w:r>
            <w:r w:rsidRPr="00851D9B">
              <w:t xml:space="preserve">nerating mechanisms (e.g. correct application, type and amount) </w:t>
            </w:r>
          </w:p>
          <w:p w:rsidR="00000000" w:rsidRPr="00851D9B" w:rsidP="00851D9B">
            <w:pPr>
              <w:pStyle w:val="ListBullet"/>
            </w:pPr>
            <w:r w:rsidRPr="00851D9B">
              <w:t xml:space="preserve">servicing of the barrel and mainspring slipping device </w:t>
            </w:r>
          </w:p>
          <w:p w:rsidR="00000000" w:rsidP="00851D9B">
            <w:pPr>
              <w:pStyle w:val="ListBullet"/>
              <w:rPr>
                <w:lang w:val="en-NZ"/>
              </w:rPr>
            </w:pPr>
            <w:r w:rsidRPr="00851D9B">
              <w:t>running time performance testing of self-winding or quartz generating mechanisms (e.g. using automatic winding machine)</w:t>
            </w:r>
          </w:p>
        </w:tc>
      </w:tr>
      <w:tr w:rsidTr="004071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Required knowledge</w:t>
            </w:r>
          </w:p>
        </w:tc>
      </w:tr>
      <w:tr w:rsidTr="004071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Required knowledge includes:</w:t>
            </w:r>
          </w:p>
          <w:p w:rsidR="00000000" w:rsidRPr="00851D9B" w:rsidP="00851D9B">
            <w:pPr>
              <w:pStyle w:val="ListBullet"/>
            </w:pPr>
            <w:r w:rsidRPr="00851D9B">
              <w:t>types of self-winding or quartz generating watch</w:t>
            </w:r>
          </w:p>
          <w:p w:rsidR="00000000" w:rsidRPr="00851D9B" w:rsidP="00851D9B">
            <w:pPr>
              <w:pStyle w:val="ListBullet"/>
            </w:pPr>
            <w:r w:rsidRPr="00851D9B">
              <w:t xml:space="preserve">identify and name the components of a self-winding or quartz generating mechanism </w:t>
            </w:r>
          </w:p>
          <w:p w:rsidR="00000000" w:rsidRPr="00851D9B" w:rsidP="00851D9B">
            <w:pPr>
              <w:pStyle w:val="ListBullet"/>
            </w:pPr>
            <w:r w:rsidRPr="00851D9B">
              <w:t>inspection and fault-finding procedures of self-winding or quartz generati</w:t>
            </w:r>
            <w:r w:rsidRPr="00851D9B">
              <w:t>ng mechanisms (e.g. wear, function and actions)</w:t>
            </w:r>
          </w:p>
          <w:p w:rsidR="00000000" w:rsidRPr="00851D9B" w:rsidP="00851D9B">
            <w:pPr>
              <w:pStyle w:val="ListBullet"/>
            </w:pPr>
            <w:r w:rsidRPr="00851D9B">
              <w:t xml:space="preserve">lubrication techniques of self-winding or quartz generating mechanisms (e.g. correct application, type, amount and cleanliness) </w:t>
            </w:r>
          </w:p>
          <w:p w:rsidR="00000000" w:rsidRPr="00851D9B" w:rsidP="00851D9B">
            <w:pPr>
              <w:pStyle w:val="ListBullet"/>
            </w:pPr>
            <w:r w:rsidRPr="00851D9B">
              <w:t xml:space="preserve">function of the barrel and mainspring slipping device </w:t>
            </w:r>
          </w:p>
          <w:p w:rsidR="00000000" w:rsidRPr="00851D9B" w:rsidP="00851D9B">
            <w:pPr>
              <w:pStyle w:val="ListBullet"/>
            </w:pPr>
            <w:r w:rsidRPr="00851D9B">
              <w:t>performance testing of s</w:t>
            </w:r>
            <w:r w:rsidRPr="00851D9B">
              <w:t>elf-winding or quartz generating mechanisms (e.g. using automatic winding machine - cyclomat)</w:t>
            </w:r>
          </w:p>
          <w:p w:rsidR="00000000" w:rsidRPr="00851D9B" w:rsidP="00851D9B">
            <w:pPr>
              <w:pStyle w:val="ListBullet"/>
            </w:pPr>
            <w:r w:rsidRPr="00851D9B">
              <w:t>occupational health and safety (OHS) regulations and procedures</w:t>
            </w:r>
          </w:p>
        </w:tc>
      </w:tr>
    </w:tbl>
    <w:p w:rsidR="00407134" w:rsidP="00851D9B">
      <w:pPr>
        <w:pStyle w:val="BodyText"/>
      </w:pPr>
    </w:p>
    <w:p w:rsidR="00407134" w:rsidP="00851D9B">
      <w:pPr>
        <w:pStyle w:val="BodyText"/>
      </w:pPr>
    </w:p>
    <w:p w:rsidR="00000000" w:rsidRPr="00851D9B" w:rsidP="00851D9B">
      <w:pPr>
        <w:pStyle w:val="AllowPageBreak"/>
      </w:pPr>
    </w:p>
    <w:p w:rsidR="00000000" w:rsidRPr="00851D9B" w:rsidP="00851D9B">
      <w:pPr>
        <w:pStyle w:val="Heading1"/>
      </w:pPr>
      <w:bookmarkStart w:id="10" w:name="O_245049"/>
      <w:bookmarkEnd w:id="10"/>
      <w:r w:rsidRPr="00851D9B">
        <w:t>Evidence Guide</w:t>
      </w:r>
    </w:p>
    <w:tbl>
      <w:tblPr>
        <w:tblW w:w="9570" w:type="dxa"/>
        <w:tblLayout w:type="fixed"/>
        <w:tblCellMar>
          <w:left w:w="62" w:type="dxa"/>
          <w:right w:w="62" w:type="dxa"/>
        </w:tblCellMar>
        <w:tblLook w:val="0000"/>
      </w:tblPr>
      <w:tblGrid>
        <w:gridCol w:w="3908"/>
        <w:gridCol w:w="5662"/>
      </w:tblGrid>
      <w:tr w:rsidTr="004071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EVIDENCE GUIDE</w:t>
            </w:r>
          </w:p>
        </w:tc>
      </w:tr>
      <w:tr w:rsidTr="004071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t>The evidence guide provides advice on assessment and must be read in conjunction with the performance criteria, required skills and knowledge, range statement and the Assessment Guidelines for the Training Package.</w:t>
            </w:r>
          </w:p>
        </w:tc>
      </w:tr>
      <w:tr w:rsidTr="004071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t>A person who dem</w:t>
            </w:r>
            <w:r w:rsidRPr="00851D9B">
              <w:t xml:space="preserve">onstrates competency in this unit must be able to service mechanical self-winding (automatic) watches and quartz watch power generating systems to industry standards, manufacturer specifications and in accordance with safety regulations and procedures. </w:t>
            </w:r>
          </w:p>
        </w:tc>
      </w:tr>
      <w:tr w:rsidTr="004071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C</w:t>
            </w:r>
            <w:r w:rsidRPr="00851D9B">
              <w:rPr>
                <w:rStyle w:val="SpecialBold"/>
              </w:rPr>
              <w:t>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Assessors must be satisfied that the candidate can competently and consistently:</w:t>
            </w:r>
          </w:p>
          <w:p w:rsidR="00000000" w:rsidRPr="00851D9B" w:rsidP="00851D9B">
            <w:pPr>
              <w:pStyle w:val="ListBullet"/>
            </w:pPr>
            <w:r w:rsidRPr="00851D9B">
              <w:t xml:space="preserve">dismantle and assemble self-winding or quartz generating mechanisms using correct </w:t>
            </w:r>
            <w:r w:rsidRPr="00851D9B">
              <w:t>techniques and precautions</w:t>
            </w:r>
          </w:p>
          <w:p w:rsidR="00000000" w:rsidRPr="00851D9B" w:rsidP="00851D9B">
            <w:pPr>
              <w:pStyle w:val="ListBullet"/>
            </w:pPr>
            <w:r w:rsidRPr="00851D9B">
              <w:t>inspect, fault-find and adjust self-winding or quartz generating mechanisms</w:t>
            </w:r>
          </w:p>
          <w:p w:rsidR="00000000" w:rsidRPr="00851D9B" w:rsidP="00851D9B">
            <w:pPr>
              <w:pStyle w:val="ListBullet"/>
            </w:pPr>
            <w:r w:rsidRPr="00851D9B">
              <w:t>conduct wear, performance and power generation testing</w:t>
            </w:r>
          </w:p>
          <w:p w:rsidR="00000000" w:rsidP="00851D9B">
            <w:pPr>
              <w:pStyle w:val="ListBullet"/>
              <w:rPr>
                <w:lang w:val="en-NZ"/>
              </w:rPr>
            </w:pPr>
            <w:r w:rsidRPr="00851D9B">
              <w:t>clean components and apply lubricants correctly.</w:t>
            </w:r>
          </w:p>
        </w:tc>
      </w:tr>
      <w:tr w:rsidTr="004071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ListBullet"/>
            </w:pPr>
            <w:r w:rsidRPr="00851D9B">
              <w:t>Assessment may occur on the job or in a simulated working environment. Access is required to real or appropriately simulated situations, including work areas, materials and equipment, and information on workplace practices and OHS practices.</w:t>
            </w:r>
          </w:p>
          <w:p w:rsidR="00000000" w:rsidRPr="00851D9B" w:rsidP="00851D9B">
            <w:pPr>
              <w:pStyle w:val="ListBullet"/>
            </w:pPr>
            <w:r w:rsidRPr="00851D9B">
              <w:t>Where applic</w:t>
            </w:r>
            <w:r w:rsidRPr="00851D9B">
              <w:t>able, reasonable adjustment must be made to work environments and training situations to accommodate ethnicity, age, gender, demographics and disability.</w:t>
            </w:r>
          </w:p>
          <w:p w:rsidR="00000000" w:rsidP="00851D9B">
            <w:pPr>
              <w:pStyle w:val="ListBullet"/>
              <w:rPr>
                <w:lang w:val="en-NZ"/>
              </w:rPr>
            </w:pPr>
            <w:r w:rsidRPr="00851D9B">
              <w:t>Access must be provided to appropriate learning and/or assessment support when required. Where applica</w:t>
            </w:r>
            <w:r w:rsidRPr="00851D9B">
              <w:t>ble, physical resources should include equipment modified for people with disabilities.</w:t>
            </w:r>
          </w:p>
        </w:tc>
      </w:tr>
      <w:tr w:rsidTr="004071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ListBullet"/>
            </w:pPr>
            <w:r w:rsidRPr="00851D9B">
              <w:t>Assessment must satisfy the endorsed Assessment Guidelines of the MEM05 Metal and Engineering Training Package.</w:t>
            </w:r>
          </w:p>
          <w:p w:rsidR="00000000" w:rsidRPr="00851D9B" w:rsidP="00851D9B">
            <w:pPr>
              <w:pStyle w:val="ListBullet"/>
            </w:pPr>
            <w:r w:rsidRPr="00851D9B">
              <w:t>Assessment methods must confirm c</w:t>
            </w:r>
            <w:r w:rsidRPr="00851D9B">
              <w:t>onsistency and accuracy of performance (over time and in a range of workplace relevant contexts) together with application of underpinning knowledge.</w:t>
            </w:r>
          </w:p>
          <w:p w:rsidR="00000000" w:rsidRPr="00851D9B" w:rsidP="00851D9B">
            <w:pPr>
              <w:pStyle w:val="ListBullet"/>
            </w:pPr>
            <w:r w:rsidRPr="00851D9B">
              <w:t>Assessment methods must be by direct observation of tasks and include questioning on underpinning knowledg</w:t>
            </w:r>
            <w:r w:rsidRPr="00851D9B">
              <w:t>e to ensure its correct interpretation and application.</w:t>
            </w:r>
          </w:p>
          <w:p w:rsidR="00000000" w:rsidRPr="00851D9B" w:rsidP="00851D9B">
            <w:pPr>
              <w:pStyle w:val="ListBullet"/>
            </w:pPr>
            <w:r w:rsidRPr="00851D9B">
              <w:t>Assessment may be applied under project-related conditions (real or simulated) and require evidence of process.</w:t>
            </w:r>
          </w:p>
          <w:p w:rsidR="00000000" w:rsidRPr="00851D9B" w:rsidP="00851D9B">
            <w:pPr>
              <w:pStyle w:val="ListBullet"/>
            </w:pPr>
            <w:r w:rsidRPr="00851D9B">
              <w:t>Assessment must confirm a reasonable inference that competency is not only able to be sa</w:t>
            </w:r>
            <w:r w:rsidRPr="00851D9B">
              <w:t>tisfied under the particular circumstance, but is able to be transferred to other circumstances.</w:t>
            </w:r>
          </w:p>
          <w:p w:rsidR="00000000" w:rsidP="00851D9B">
            <w:pPr>
              <w:pStyle w:val="ListBullet"/>
              <w:rPr>
                <w:lang w:val="en-NZ"/>
              </w:rPr>
            </w:pPr>
            <w:r w:rsidRPr="00851D9B">
              <w:t>Assessment may be in conjunction with assessment of other units of competency where required.</w:t>
            </w:r>
          </w:p>
        </w:tc>
      </w:tr>
      <w:tr w:rsidTr="004071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Assessmen</w:t>
            </w:r>
            <w:r w:rsidRPr="00851D9B">
              <w:t>t processes and techniques must be culturally appropriate and appropriate to the language and literacy capacity of the candidate and the work being performed.</w:t>
            </w:r>
          </w:p>
        </w:tc>
      </w:tr>
    </w:tbl>
    <w:p w:rsidR="00407134" w:rsidP="00851D9B">
      <w:pPr>
        <w:pStyle w:val="BodyText"/>
      </w:pPr>
    </w:p>
    <w:p w:rsidR="00407134" w:rsidP="00851D9B">
      <w:pPr>
        <w:pStyle w:val="BodyText"/>
      </w:pPr>
    </w:p>
    <w:p w:rsidR="00000000" w:rsidRPr="00851D9B" w:rsidP="00851D9B">
      <w:pPr>
        <w:pStyle w:val="Heading1"/>
      </w:pPr>
      <w:bookmarkStart w:id="11" w:name="O_253032"/>
      <w:bookmarkEnd w:id="11"/>
      <w:r w:rsidRPr="00851D9B">
        <w:t>Range Statement</w:t>
      </w:r>
    </w:p>
    <w:tbl>
      <w:tblPr>
        <w:tblW w:w="0" w:type="auto"/>
        <w:tblLayout w:type="fixed"/>
        <w:tblCellMar>
          <w:left w:w="62" w:type="dxa"/>
          <w:right w:w="62" w:type="dxa"/>
        </w:tblCellMar>
        <w:tblLook w:val="0000"/>
      </w:tblPr>
      <w:tblGrid>
        <w:gridCol w:w="3552"/>
        <w:gridCol w:w="4970"/>
      </w:tblGrid>
      <w:tr w:rsidTr="004071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RANGE STATEMENT</w:t>
            </w:r>
          </w:p>
        </w:tc>
      </w:tr>
      <w:tr w:rsidTr="004071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t>The range statement relates to the unit of competency as a whole. It allows for different work environments and situations that may affect performance. Bold italicised wording, if used in the performance criteria, is detailed below. Essential operating con</w:t>
            </w:r>
            <w:r w:rsidRPr="00851D9B">
              <w:t>ditions that may be present with training and assessment (depending on the work situation, needs of the candidate, accessibility of the item, and local industry and regional contexts) may also be included.</w:t>
            </w:r>
          </w:p>
        </w:tc>
      </w:tr>
      <w:tr w:rsidTr="0040713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System type and construction</w:t>
            </w:r>
            <w:r w:rsidRPr="00851D9B">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System type and co</w:t>
            </w:r>
            <w:r w:rsidRPr="00851D9B">
              <w:t>nstruction may include:</w:t>
            </w:r>
          </w:p>
          <w:p w:rsidR="00000000" w:rsidRPr="00851D9B" w:rsidP="00851D9B">
            <w:pPr>
              <w:pStyle w:val="ListBullet"/>
            </w:pPr>
            <w:r w:rsidRPr="00851D9B">
              <w:t>mechanical self-winding</w:t>
            </w:r>
          </w:p>
          <w:p w:rsidR="00000000" w:rsidRPr="00851D9B" w:rsidP="00851D9B">
            <w:pPr>
              <w:pStyle w:val="ListBullet"/>
            </w:pPr>
            <w:r w:rsidRPr="00851D9B">
              <w:t>quartz watch power generation (e.g. kinetic and auto quartz)</w:t>
            </w:r>
          </w:p>
          <w:p w:rsidR="00000000" w:rsidRPr="00851D9B" w:rsidP="00851D9B">
            <w:pPr>
              <w:pStyle w:val="ListBullet"/>
            </w:pPr>
            <w:r w:rsidRPr="00851D9B">
              <w:t>types of construction (e.g. rotor, buffer, pedometer and case winding)</w:t>
            </w:r>
          </w:p>
          <w:p w:rsidR="00000000" w:rsidRPr="00851D9B" w:rsidP="00851D9B">
            <w:pPr>
              <w:pStyle w:val="ListBullet"/>
            </w:pPr>
            <w:r w:rsidRPr="00851D9B">
              <w:t>features of construction (e.g. single and two way winding)</w:t>
            </w:r>
          </w:p>
          <w:p w:rsidR="00000000" w:rsidP="00851D9B">
            <w:pPr>
              <w:pStyle w:val="ListBullet"/>
              <w:rPr>
                <w:lang w:val="en-NZ"/>
              </w:rPr>
            </w:pPr>
            <w:r w:rsidRPr="00851D9B">
              <w:t>performance characteristics (e.g. constant motive force)</w:t>
            </w:r>
          </w:p>
        </w:tc>
      </w:tr>
      <w:tr w:rsidTr="0040713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Record and document repair process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Record and document repair process may include:</w:t>
            </w:r>
          </w:p>
          <w:p w:rsidR="00000000" w:rsidRPr="00851D9B" w:rsidP="00851D9B">
            <w:pPr>
              <w:pStyle w:val="ListBullet"/>
            </w:pPr>
            <w:r w:rsidRPr="00851D9B">
              <w:t xml:space="preserve">extent and date of repair </w:t>
            </w:r>
          </w:p>
          <w:p w:rsidR="00000000" w:rsidRPr="00851D9B" w:rsidP="00851D9B">
            <w:pPr>
              <w:pStyle w:val="ListBullet"/>
            </w:pPr>
            <w:r w:rsidRPr="00851D9B">
              <w:t>cost of replacement part</w:t>
            </w:r>
          </w:p>
          <w:p w:rsidR="00000000" w:rsidP="00851D9B">
            <w:pPr>
              <w:pStyle w:val="ListBullet"/>
              <w:rPr>
                <w:lang w:val="en-NZ"/>
              </w:rPr>
            </w:pPr>
            <w:r w:rsidRPr="00851D9B">
              <w:t xml:space="preserve">time spent on procedure </w:t>
            </w:r>
          </w:p>
        </w:tc>
      </w:tr>
      <w:tr w:rsidTr="0040713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Dismantling and assembly precautions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Dismantling and assembly precautions may include:</w:t>
            </w:r>
          </w:p>
          <w:p w:rsidR="00000000" w:rsidRPr="00851D9B" w:rsidP="00851D9B">
            <w:pPr>
              <w:pStyle w:val="ListBullet"/>
            </w:pPr>
            <w:r w:rsidRPr="00851D9B">
              <w:t xml:space="preserve">sequence of inspection and adjustment of self-winding or quartz generating mechanism </w:t>
            </w:r>
          </w:p>
          <w:p w:rsidR="00000000" w:rsidRPr="00851D9B" w:rsidP="00851D9B">
            <w:pPr>
              <w:pStyle w:val="ListBullet"/>
            </w:pPr>
            <w:r w:rsidRPr="00851D9B">
              <w:t>verification of correct operation of oscillating weight, reversing wheel and mainspring slipping device</w:t>
            </w:r>
          </w:p>
          <w:p w:rsidR="00000000" w:rsidP="00851D9B">
            <w:pPr>
              <w:pStyle w:val="ListBullet"/>
              <w:rPr>
                <w:lang w:val="en-NZ"/>
              </w:rPr>
            </w:pPr>
            <w:r w:rsidRPr="00851D9B">
              <w:t>correct select</w:t>
            </w:r>
            <w:r w:rsidRPr="00851D9B">
              <w:t>ion, application and amount of lubrication for self-winding or quartz generating mechanism</w:t>
            </w:r>
          </w:p>
        </w:tc>
      </w:tr>
      <w:tr w:rsidTr="0040713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Faulty or worn component parts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Faulty or worn component parts may include:</w:t>
            </w:r>
          </w:p>
          <w:p w:rsidR="00000000" w:rsidRPr="00851D9B" w:rsidP="00851D9B">
            <w:pPr>
              <w:pStyle w:val="ListBullet"/>
            </w:pPr>
            <w:r w:rsidRPr="00851D9B">
              <w:t>oscillating weight ball bearings</w:t>
            </w:r>
          </w:p>
          <w:p w:rsidR="00000000" w:rsidRPr="00851D9B" w:rsidP="00851D9B">
            <w:pPr>
              <w:pStyle w:val="ListBullet"/>
            </w:pPr>
            <w:r w:rsidRPr="00851D9B">
              <w:t>rotor posts</w:t>
            </w:r>
          </w:p>
          <w:p w:rsidR="00000000" w:rsidRPr="00851D9B" w:rsidP="00851D9B">
            <w:pPr>
              <w:pStyle w:val="ListBullet"/>
            </w:pPr>
            <w:r w:rsidRPr="00851D9B">
              <w:t>reversing wheel pivots</w:t>
            </w:r>
          </w:p>
          <w:p w:rsidR="00000000" w:rsidRPr="00851D9B" w:rsidP="00851D9B">
            <w:pPr>
              <w:pStyle w:val="ListBullet"/>
            </w:pPr>
            <w:r w:rsidRPr="00851D9B">
              <w:t>clicks</w:t>
            </w:r>
          </w:p>
          <w:p w:rsidR="00000000" w:rsidRPr="00851D9B" w:rsidP="00851D9B">
            <w:pPr>
              <w:pStyle w:val="ListBullet"/>
            </w:pPr>
            <w:r w:rsidRPr="00851D9B">
              <w:t>slipping bridle</w:t>
            </w:r>
          </w:p>
          <w:p w:rsidR="00000000" w:rsidRPr="00851D9B" w:rsidP="00851D9B">
            <w:pPr>
              <w:pStyle w:val="ListBullet"/>
            </w:pPr>
            <w:r w:rsidRPr="00851D9B">
              <w:t>driving gear</w:t>
            </w:r>
          </w:p>
          <w:p w:rsidR="00000000" w:rsidRPr="00851D9B" w:rsidP="00851D9B">
            <w:pPr>
              <w:pStyle w:val="ListBullet"/>
            </w:pPr>
            <w:r w:rsidRPr="00851D9B">
              <w:t>friction clutch</w:t>
            </w:r>
          </w:p>
          <w:p w:rsidR="00000000" w:rsidP="00851D9B">
            <w:pPr>
              <w:pStyle w:val="ListBullet"/>
              <w:rPr>
                <w:lang w:val="en-NZ"/>
              </w:rPr>
            </w:pPr>
            <w:r w:rsidRPr="00851D9B">
              <w:t>generating rotor</w:t>
            </w:r>
          </w:p>
        </w:tc>
      </w:tr>
      <w:tr w:rsidTr="0040713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Self-winding or quartz generating</w:t>
            </w:r>
            <w:r w:rsidRPr="00851D9B">
              <w:t xml:space="preserve"> </w:t>
            </w:r>
            <w:r w:rsidRPr="00851D9B">
              <w:rPr>
                <w:rStyle w:val="SpecialBold"/>
              </w:rPr>
              <w:t>components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Self-winding or quartz generating components may include:</w:t>
            </w:r>
          </w:p>
          <w:p w:rsidR="00000000" w:rsidRPr="00851D9B" w:rsidP="00851D9B">
            <w:pPr>
              <w:pStyle w:val="ListBullet"/>
            </w:pPr>
            <w:r w:rsidRPr="00851D9B">
              <w:t>oscillating weights and rotor</w:t>
            </w:r>
          </w:p>
          <w:p w:rsidR="00000000" w:rsidRPr="00851D9B" w:rsidP="00851D9B">
            <w:pPr>
              <w:pStyle w:val="ListBullet"/>
            </w:pPr>
            <w:r w:rsidRPr="00851D9B">
              <w:t>transmissions, reverser wheels and wig wag</w:t>
            </w:r>
          </w:p>
          <w:p w:rsidR="00000000" w:rsidRPr="00851D9B" w:rsidP="00851D9B">
            <w:pPr>
              <w:pStyle w:val="ListBullet"/>
            </w:pPr>
            <w:r w:rsidRPr="00851D9B">
              <w:t xml:space="preserve">mainspring and barrel </w:t>
            </w:r>
          </w:p>
          <w:p w:rsidR="00000000" w:rsidP="00851D9B">
            <w:pPr>
              <w:pStyle w:val="ListBullet"/>
              <w:rPr>
                <w:lang w:val="en-NZ"/>
              </w:rPr>
            </w:pPr>
            <w:r w:rsidRPr="00851D9B">
              <w:t>slipping devices</w:t>
            </w:r>
          </w:p>
        </w:tc>
      </w:tr>
      <w:tr w:rsidTr="0040713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Watch performance</w:t>
            </w:r>
            <w:r w:rsidRPr="00851D9B">
              <w:t>/</w:t>
            </w:r>
            <w:r w:rsidRPr="00851D9B">
              <w:rPr>
                <w:rStyle w:val="SpecialBold"/>
              </w:rPr>
              <w:t>rate testing</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Watch performance and rate testing may include:</w:t>
            </w:r>
          </w:p>
          <w:p w:rsidR="00000000" w:rsidRPr="00851D9B" w:rsidP="00851D9B">
            <w:pPr>
              <w:pStyle w:val="ListBullet"/>
            </w:pPr>
            <w:r w:rsidRPr="00851D9B">
              <w:t>beat error diagnosis and adjustment</w:t>
            </w:r>
          </w:p>
          <w:p w:rsidR="00000000" w:rsidRPr="00851D9B" w:rsidP="00851D9B">
            <w:pPr>
              <w:pStyle w:val="ListBullet"/>
            </w:pPr>
            <w:r w:rsidRPr="00851D9B">
              <w:t>rate adjustment</w:t>
            </w:r>
          </w:p>
          <w:p w:rsidR="00000000" w:rsidP="00851D9B">
            <w:pPr>
              <w:pStyle w:val="ListBullet"/>
              <w:rPr>
                <w:lang w:val="en-NZ"/>
              </w:rPr>
            </w:pPr>
            <w:r w:rsidRPr="00851D9B">
              <w:t>amplitude</w:t>
            </w:r>
          </w:p>
        </w:tc>
      </w:tr>
      <w:tr w:rsidTr="0040713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Wear and power generation tests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Wear and power generation tests may include:</w:t>
            </w:r>
          </w:p>
          <w:p w:rsidR="00000000" w:rsidRPr="00851D9B" w:rsidP="00851D9B">
            <w:pPr>
              <w:pStyle w:val="ListBullet"/>
            </w:pPr>
            <w:r w:rsidRPr="00851D9B">
              <w:t>machine simulation wear test (e.g. rotational machine)</w:t>
            </w:r>
          </w:p>
          <w:p w:rsidR="00000000" w:rsidRPr="00851D9B" w:rsidP="00851D9B">
            <w:pPr>
              <w:pStyle w:val="ListBullet"/>
            </w:pPr>
            <w:r w:rsidRPr="00851D9B">
              <w:t>testing by wrist wearing</w:t>
            </w:r>
          </w:p>
          <w:p w:rsidR="00000000" w:rsidP="00851D9B">
            <w:pPr>
              <w:pStyle w:val="ListBullet"/>
              <w:rPr>
                <w:lang w:val="en-NZ"/>
              </w:rPr>
            </w:pPr>
            <w:r w:rsidRPr="00851D9B">
              <w:t>kinetic voltage test</w:t>
            </w:r>
          </w:p>
        </w:tc>
      </w:tr>
      <w:tr w:rsidTr="0040713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Hand tools and equipment</w:t>
            </w:r>
            <w:r w:rsidRPr="00851D9B">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Hand tools and equipment may include:</w:t>
            </w:r>
          </w:p>
          <w:p w:rsidR="00000000" w:rsidRPr="00851D9B" w:rsidP="00851D9B">
            <w:pPr>
              <w:pStyle w:val="ListBullet"/>
            </w:pPr>
            <w:r w:rsidRPr="00851D9B">
              <w:t>timing machine</w:t>
            </w:r>
          </w:p>
          <w:p w:rsidR="00000000" w:rsidRPr="00851D9B" w:rsidP="00851D9B">
            <w:pPr>
              <w:pStyle w:val="ListBullet"/>
            </w:pPr>
            <w:r w:rsidRPr="00851D9B">
              <w:t>mainspring winders</w:t>
            </w:r>
          </w:p>
          <w:p w:rsidR="00000000" w:rsidRPr="00851D9B" w:rsidP="00851D9B">
            <w:pPr>
              <w:pStyle w:val="ListBullet"/>
            </w:pPr>
            <w:r w:rsidRPr="00851D9B">
              <w:t>cyclomat</w:t>
            </w:r>
          </w:p>
          <w:p w:rsidR="00000000" w:rsidP="00851D9B">
            <w:pPr>
              <w:pStyle w:val="ListBullet"/>
              <w:rPr>
                <w:lang w:val="en-NZ"/>
              </w:rPr>
            </w:pPr>
            <w:r w:rsidRPr="00851D9B">
              <w:t>case opening and closing tools</w:t>
            </w:r>
          </w:p>
        </w:tc>
      </w:tr>
      <w:tr w:rsidTr="0040713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Appropriate working environment</w:t>
            </w:r>
            <w:r w:rsidRPr="00851D9B">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Appropriate working environment may include:</w:t>
            </w:r>
          </w:p>
          <w:p w:rsidR="00000000" w:rsidRPr="00851D9B" w:rsidP="00851D9B">
            <w:pPr>
              <w:pStyle w:val="ListBullet"/>
            </w:pPr>
            <w:r w:rsidRPr="00851D9B">
              <w:t>clean bench and working area</w:t>
            </w:r>
          </w:p>
          <w:p w:rsidR="00000000" w:rsidRPr="00851D9B" w:rsidP="00851D9B">
            <w:pPr>
              <w:pStyle w:val="ListBullet"/>
            </w:pPr>
            <w:r w:rsidRPr="00851D9B">
              <w:t>adequate lighting and ventilation</w:t>
            </w:r>
          </w:p>
          <w:p w:rsidR="00000000" w:rsidRPr="00851D9B" w:rsidP="00851D9B">
            <w:pPr>
              <w:pStyle w:val="ListBullet"/>
            </w:pPr>
            <w:r w:rsidRPr="00851D9B">
              <w:t>organised tools and equipment</w:t>
            </w:r>
          </w:p>
          <w:p w:rsidR="00000000" w:rsidP="00851D9B">
            <w:pPr>
              <w:pStyle w:val="ListBullet"/>
              <w:rPr>
                <w:lang w:val="en-NZ"/>
              </w:rPr>
            </w:pPr>
            <w:r w:rsidRPr="00851D9B">
              <w:t>ergonomic seating</w:t>
            </w:r>
          </w:p>
        </w:tc>
      </w:tr>
      <w:tr w:rsidTr="0040713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Clean and safe work environment</w:t>
            </w:r>
            <w:r w:rsidRPr="00851D9B">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Clean and safe work environment may be specified through:</w:t>
            </w:r>
          </w:p>
          <w:p w:rsidR="00000000" w:rsidRPr="00851D9B" w:rsidP="00851D9B">
            <w:pPr>
              <w:pStyle w:val="ListBullet"/>
            </w:pPr>
            <w:r w:rsidRPr="00851D9B">
              <w:t>relevant legislation and regulations</w:t>
            </w:r>
          </w:p>
          <w:p w:rsidR="00000000" w:rsidRPr="00851D9B" w:rsidP="00851D9B">
            <w:pPr>
              <w:pStyle w:val="ListBullet"/>
            </w:pPr>
            <w:r w:rsidRPr="00851D9B">
              <w:t>enterprise operating procedures</w:t>
            </w:r>
          </w:p>
          <w:p w:rsidR="00000000" w:rsidRPr="00851D9B" w:rsidP="00851D9B">
            <w:pPr>
              <w:pStyle w:val="ListBullet"/>
            </w:pPr>
            <w:r w:rsidRPr="00851D9B">
              <w:t>5S housekeeping related principles and procedures (e.g. sort, straighten, shine, standardise, sustain)</w:t>
            </w:r>
          </w:p>
        </w:tc>
      </w:tr>
    </w:tbl>
    <w:p w:rsidR="00407134" w:rsidP="00851D9B">
      <w:pPr>
        <w:pStyle w:val="BodyText"/>
      </w:pPr>
    </w:p>
    <w:p w:rsidR="00407134" w:rsidP="00851D9B">
      <w:pPr>
        <w:pStyle w:val="BodyText"/>
      </w:pPr>
    </w:p>
    <w:p w:rsidR="00000000" w:rsidRPr="00851D9B" w:rsidP="00851D9B">
      <w:pPr>
        <w:pStyle w:val="Heading1"/>
      </w:pPr>
      <w:bookmarkStart w:id="12" w:name="O_212908"/>
      <w:bookmarkEnd w:id="12"/>
      <w:r w:rsidRPr="00851D9B">
        <w:t>Unit Sector(s)</w:t>
      </w:r>
    </w:p>
    <w:tbl>
      <w:tblPr>
        <w:tblW w:w="0" w:type="auto"/>
        <w:tblLayout w:type="fixed"/>
        <w:tblCellMar>
          <w:left w:w="62" w:type="dxa"/>
          <w:right w:w="62" w:type="dxa"/>
        </w:tblCellMar>
        <w:tblLook w:val="0000"/>
      </w:tblPr>
      <w:tblGrid>
        <w:gridCol w:w="2614"/>
        <w:gridCol w:w="5908"/>
      </w:tblGrid>
      <w:tr w:rsidTr="0040713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r w:rsidRPr="00851D9B">
              <w:t>Horology</w:t>
            </w:r>
          </w:p>
        </w:tc>
      </w:tr>
    </w:tbl>
    <w:p w:rsidR="00407134" w:rsidP="00851D9B">
      <w:pPr>
        <w:pStyle w:val="BodyText"/>
      </w:pPr>
    </w:p>
    <w:p w:rsidR="00407134" w:rsidP="00851D9B">
      <w:pPr>
        <w:pStyle w:val="BodyText"/>
      </w:pPr>
    </w:p>
    <w:p w:rsidR="00000000" w:rsidRPr="00851D9B" w:rsidP="00851D9B">
      <w:pPr>
        <w:pStyle w:val="Heading1"/>
      </w:pPr>
      <w:bookmarkStart w:id="13" w:name="O_212905"/>
      <w:bookmarkEnd w:id="13"/>
      <w:r w:rsidRPr="00851D9B">
        <w:t>Co-requisite units</w:t>
      </w:r>
    </w:p>
    <w:tbl>
      <w:tblPr>
        <w:tblW w:w="0" w:type="auto"/>
        <w:tblLayout w:type="fixed"/>
        <w:tblCellMar>
          <w:left w:w="62" w:type="dxa"/>
          <w:right w:w="62" w:type="dxa"/>
        </w:tblCellMar>
        <w:tblLook w:val="0000"/>
      </w:tblPr>
      <w:tblGrid>
        <w:gridCol w:w="2641"/>
        <w:gridCol w:w="1322"/>
        <w:gridCol w:w="4559"/>
      </w:tblGrid>
      <w:tr w:rsidTr="004071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p>
        </w:tc>
      </w:tr>
      <w:tr w:rsidTr="004071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p>
        </w:tc>
      </w:tr>
      <w:tr w:rsidTr="004071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p>
        </w:tc>
      </w:tr>
    </w:tbl>
    <w:p w:rsidR="00407134" w:rsidP="00851D9B">
      <w:pPr>
        <w:pStyle w:val="BodyText"/>
      </w:pPr>
    </w:p>
    <w:p w:rsidR="00407134" w:rsidP="00851D9B">
      <w:pPr>
        <w:pStyle w:val="BodyText"/>
      </w:pPr>
    </w:p>
    <w:p w:rsidR="00000000" w:rsidRPr="00851D9B" w:rsidP="00851D9B">
      <w:pPr>
        <w:pStyle w:val="Heading1"/>
      </w:pPr>
      <w:bookmarkStart w:id="14" w:name="O_212907"/>
      <w:bookmarkEnd w:id="14"/>
      <w:r w:rsidRPr="00851D9B">
        <w:t>Competency field</w:t>
      </w:r>
    </w:p>
    <w:tbl>
      <w:tblPr>
        <w:tblW w:w="0" w:type="auto"/>
        <w:tblLayout w:type="fixed"/>
        <w:tblCellMar>
          <w:left w:w="62" w:type="dxa"/>
          <w:right w:w="62" w:type="dxa"/>
        </w:tblCellMar>
        <w:tblLook w:val="0000"/>
      </w:tblPr>
      <w:tblGrid>
        <w:gridCol w:w="2784"/>
        <w:gridCol w:w="5738"/>
      </w:tblGrid>
      <w:tr w:rsidTr="004071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D9B">
            <w:pPr>
              <w:pStyle w:val="BodyText"/>
              <w:rPr>
                <w:lang w:val="en-NZ"/>
              </w:rPr>
            </w:pPr>
            <w:r w:rsidRPr="00851D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D9B" w:rsidP="00851D9B">
            <w:pPr>
              <w:pStyle w:val="BodyText"/>
            </w:pPr>
          </w:p>
        </w:tc>
      </w:tr>
    </w:tbl>
    <w:p w:rsidR="00407134" w:rsidP="00851D9B">
      <w:pPr>
        <w:pStyle w:val="BodyText"/>
      </w:pPr>
    </w:p>
    <w:p w:rsidR="00407134" w:rsidP="00851D9B">
      <w:pPr>
        <w:pStyle w:val="BodyText"/>
      </w:pPr>
    </w:p>
    <w:p w:rsidR="00000000" w:rsidRPr="00851D9B" w:rsidP="00851D9B"/>
    <w:sectPr w:rsidSect="00851D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134" w:rsidP="00407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34" w:rsidP="00851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7134" w:rsidP="00851D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7134" w:rsidP="00851D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134" w:rsidP="004071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34" w:rsidP="00851D9B">
    <w:pPr>
      <w:pStyle w:val="Header"/>
      <w:framePr w:wrap="around"/>
    </w:pPr>
    <w:r>
      <w:fldChar w:fldCharType="begin"/>
    </w:r>
    <w:r>
      <w:instrText xml:space="preserve"> TITLE   \* MERGEFORMAT </w:instrText>
    </w:r>
    <w:r>
      <w:fldChar w:fldCharType="separate"/>
    </w:r>
    <w:r>
      <w:t>MEM21010A Service watch power generating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7134" w:rsidP="00851D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407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C268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D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1D9B"/>
    <w:pPr>
      <w:spacing w:before="360" w:after="60"/>
      <w:outlineLvl w:val="0"/>
    </w:pPr>
    <w:rPr>
      <w:sz w:val="32"/>
    </w:rPr>
  </w:style>
  <w:style w:type="paragraph" w:styleId="Heading2">
    <w:name w:val="heading 2"/>
    <w:basedOn w:val="HeadingBase"/>
    <w:next w:val="BodyText"/>
    <w:link w:val="Heading2Char"/>
    <w:qFormat/>
    <w:rsid w:val="00851D9B"/>
    <w:pPr>
      <w:keepLines/>
      <w:spacing w:before="240" w:after="120"/>
      <w:outlineLvl w:val="1"/>
    </w:pPr>
    <w:rPr>
      <w:sz w:val="28"/>
      <w:szCs w:val="40"/>
    </w:rPr>
  </w:style>
  <w:style w:type="paragraph" w:styleId="Heading3">
    <w:name w:val="heading 3"/>
    <w:basedOn w:val="HeadingBase"/>
    <w:next w:val="BodyText"/>
    <w:link w:val="Heading3Char"/>
    <w:qFormat/>
    <w:rsid w:val="00851D9B"/>
    <w:pPr>
      <w:spacing w:before="180" w:after="120"/>
      <w:outlineLvl w:val="2"/>
    </w:pPr>
    <w:rPr>
      <w:spacing w:val="-10"/>
      <w:kern w:val="32"/>
    </w:rPr>
  </w:style>
  <w:style w:type="paragraph" w:styleId="Heading4">
    <w:name w:val="heading 4"/>
    <w:basedOn w:val="HeadingBase"/>
    <w:next w:val="BodyText"/>
    <w:link w:val="Heading4Char"/>
    <w:qFormat/>
    <w:rsid w:val="00851D9B"/>
    <w:pPr>
      <w:spacing w:before="160" w:after="120"/>
      <w:outlineLvl w:val="3"/>
    </w:pPr>
    <w:rPr>
      <w:sz w:val="22"/>
    </w:rPr>
  </w:style>
  <w:style w:type="paragraph" w:styleId="Heading5">
    <w:name w:val="heading 5"/>
    <w:basedOn w:val="HeadingBase"/>
    <w:next w:val="Normal"/>
    <w:link w:val="Heading5Char"/>
    <w:qFormat/>
    <w:rsid w:val="00851D9B"/>
    <w:pPr>
      <w:spacing w:before="80"/>
      <w:outlineLvl w:val="4"/>
    </w:pPr>
    <w:rPr>
      <w:color w:val="918585"/>
      <w:sz w:val="20"/>
    </w:rPr>
  </w:style>
  <w:style w:type="paragraph" w:styleId="Heading6">
    <w:name w:val="heading 6"/>
    <w:basedOn w:val="HeadingBase"/>
    <w:next w:val="Normal"/>
    <w:link w:val="Heading6Char"/>
    <w:qFormat/>
    <w:rsid w:val="00851D9B"/>
    <w:pPr>
      <w:spacing w:before="60"/>
      <w:outlineLvl w:val="5"/>
    </w:pPr>
    <w:rPr>
      <w:color w:val="918585"/>
      <w:sz w:val="20"/>
    </w:rPr>
  </w:style>
  <w:style w:type="paragraph" w:styleId="Heading7">
    <w:name w:val="heading 7"/>
    <w:basedOn w:val="Normal"/>
    <w:next w:val="Normal"/>
    <w:link w:val="Heading7Char"/>
    <w:qFormat/>
    <w:rsid w:val="00851D9B"/>
    <w:pPr>
      <w:ind w:left="720"/>
      <w:outlineLvl w:val="6"/>
    </w:pPr>
    <w:rPr>
      <w:i/>
    </w:rPr>
  </w:style>
  <w:style w:type="paragraph" w:styleId="Heading8">
    <w:name w:val="heading 8"/>
    <w:basedOn w:val="Normal"/>
    <w:next w:val="Normal"/>
    <w:link w:val="Heading8Char"/>
    <w:qFormat/>
    <w:rsid w:val="00851D9B"/>
    <w:pPr>
      <w:ind w:left="720"/>
      <w:outlineLvl w:val="7"/>
    </w:pPr>
    <w:rPr>
      <w:i/>
    </w:rPr>
  </w:style>
  <w:style w:type="paragraph" w:styleId="Heading9">
    <w:name w:val="heading 9"/>
    <w:basedOn w:val="Normal"/>
    <w:next w:val="Normal"/>
    <w:link w:val="Heading9Char"/>
    <w:qFormat/>
    <w:rsid w:val="00851D9B"/>
    <w:pPr>
      <w:ind w:left="720"/>
      <w:outlineLvl w:val="8"/>
    </w:pPr>
    <w:rPr>
      <w:i/>
    </w:rPr>
  </w:style>
  <w:style w:type="character" w:default="1" w:styleId="DefaultParagraphFont">
    <w:name w:val="Default Paragraph Font"/>
    <w:uiPriority w:val="1"/>
    <w:unhideWhenUsed/>
    <w:rsid w:val="00851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D9B"/>
  </w:style>
  <w:style w:type="character" w:customStyle="1" w:styleId="Heading1Char">
    <w:name w:val="Heading 1 Char"/>
    <w:basedOn w:val="DefaultParagraphFont"/>
    <w:link w:val="Heading1"/>
    <w:rsid w:val="00851D9B"/>
    <w:rPr>
      <w:rFonts w:ascii="Times New Roman" w:eastAsia="Times New Roman" w:hAnsi="Times New Roman" w:cs="Times New Roman"/>
      <w:b/>
      <w:sz w:val="32"/>
      <w:szCs w:val="20"/>
      <w:lang w:eastAsia="en-US"/>
    </w:rPr>
  </w:style>
  <w:style w:type="paragraph" w:styleId="BodyText">
    <w:name w:val="Body Text"/>
    <w:basedOn w:val="Normal"/>
    <w:link w:val="BodyTextChar"/>
    <w:rsid w:val="00851D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1D9B"/>
    <w:rPr>
      <w:rFonts w:ascii="Times New Roman" w:eastAsia="Times New Roman" w:hAnsi="Times New Roman" w:cs="Times New Roman"/>
      <w:sz w:val="24"/>
      <w:lang w:val="en-US" w:eastAsia="en-US"/>
    </w:rPr>
  </w:style>
  <w:style w:type="paragraph" w:styleId="Footer">
    <w:name w:val="footer"/>
    <w:basedOn w:val="Normal"/>
    <w:link w:val="FooterChar"/>
    <w:rsid w:val="00851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D9B"/>
    <w:rPr>
      <w:rFonts w:ascii="Times New Roman" w:eastAsia="Times New Roman" w:hAnsi="Times New Roman" w:cs="Times New Roman"/>
      <w:sz w:val="16"/>
      <w:lang w:val="en-US" w:eastAsia="en-US"/>
    </w:rPr>
  </w:style>
  <w:style w:type="paragraph" w:styleId="List">
    <w:name w:val="List"/>
    <w:basedOn w:val="BodyText"/>
    <w:next w:val="BodyText"/>
    <w:rsid w:val="00851D9B"/>
    <w:pPr>
      <w:tabs>
        <w:tab w:val="left" w:pos="340"/>
      </w:tabs>
      <w:spacing w:before="60" w:after="60"/>
      <w:ind w:left="340" w:hanging="340"/>
    </w:pPr>
  </w:style>
  <w:style w:type="paragraph" w:styleId="ListBullet">
    <w:name w:val="List Bullet"/>
    <w:basedOn w:val="List"/>
    <w:rsid w:val="00851D9B"/>
    <w:pPr>
      <w:numPr>
        <w:numId w:val="12"/>
      </w:numPr>
      <w:tabs>
        <w:tab w:val="clear" w:pos="340"/>
      </w:tabs>
      <w:spacing w:before="40" w:after="40"/>
    </w:pPr>
  </w:style>
  <w:style w:type="character" w:customStyle="1" w:styleId="SpecialBold">
    <w:name w:val="Special Bold"/>
    <w:basedOn w:val="DefaultParagraphFont"/>
    <w:rsid w:val="00851D9B"/>
    <w:rPr>
      <w:b/>
      <w:spacing w:val="0"/>
    </w:rPr>
  </w:style>
  <w:style w:type="paragraph" w:styleId="Header">
    <w:name w:val="header"/>
    <w:basedOn w:val="Normal"/>
    <w:link w:val="HeaderChar"/>
    <w:rsid w:val="00851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D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1D9B"/>
    <w:pPr>
      <w:spacing w:before="240" w:after="120"/>
      <w:outlineLvl w:val="0"/>
    </w:pPr>
    <w:rPr>
      <w:rFonts w:ascii="Times New Roman" w:hAnsi="Times New Roman"/>
      <w:b/>
      <w:sz w:val="28"/>
    </w:rPr>
  </w:style>
  <w:style w:type="paragraph" w:customStyle="1" w:styleId="AllowPageBreak">
    <w:name w:val="AllowPageBreak"/>
    <w:rsid w:val="00851D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1D9B"/>
    <w:pPr>
      <w:tabs>
        <w:tab w:val="left" w:pos="680"/>
      </w:tabs>
      <w:spacing w:before="60" w:after="60"/>
      <w:ind w:left="680" w:hanging="340"/>
    </w:pPr>
  </w:style>
  <w:style w:type="character" w:customStyle="1" w:styleId="Heading2Char">
    <w:name w:val="Heading 2 Char"/>
    <w:basedOn w:val="DefaultParagraphFont"/>
    <w:link w:val="Heading2"/>
    <w:rsid w:val="00851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D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1D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1D9B"/>
    <w:rPr>
      <w:rFonts w:ascii="Courier New" w:eastAsia="Times New Roman" w:hAnsi="Courier New" w:cs="Times New Roman"/>
      <w:i/>
      <w:szCs w:val="20"/>
      <w:lang w:val="en-US" w:eastAsia="en-US"/>
    </w:rPr>
  </w:style>
  <w:style w:type="paragraph" w:customStyle="1" w:styleId="HeadingBase">
    <w:name w:val="Heading Base"/>
    <w:rsid w:val="00851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D9B"/>
    <w:pPr>
      <w:tabs>
        <w:tab w:val="right" w:leader="dot" w:pos="9072"/>
      </w:tabs>
      <w:ind w:left="567"/>
    </w:pPr>
    <w:rPr>
      <w:szCs w:val="22"/>
    </w:rPr>
  </w:style>
  <w:style w:type="paragraph" w:customStyle="1" w:styleId="TOCBase">
    <w:name w:val="TOC Base"/>
    <w:rsid w:val="00851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D9B"/>
    <w:pPr>
      <w:tabs>
        <w:tab w:val="right" w:leader="dot" w:pos="9072"/>
      </w:tabs>
      <w:spacing w:before="40" w:after="40"/>
      <w:ind w:left="284"/>
    </w:pPr>
    <w:rPr>
      <w:rFonts w:ascii="Times New Roman" w:hAnsi="Times New Roman"/>
    </w:rPr>
  </w:style>
  <w:style w:type="paragraph" w:styleId="TOC1">
    <w:name w:val="toc 1"/>
    <w:basedOn w:val="TOCBase"/>
    <w:next w:val="Normal"/>
    <w:rsid w:val="00851D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1D9B"/>
    <w:pPr>
      <w:spacing w:before="5040"/>
      <w:jc w:val="center"/>
    </w:pPr>
    <w:rPr>
      <w:sz w:val="48"/>
      <w:szCs w:val="72"/>
      <w:lang w:val="en-US"/>
    </w:rPr>
  </w:style>
  <w:style w:type="character" w:customStyle="1" w:styleId="TitleChar">
    <w:name w:val="Title Char"/>
    <w:basedOn w:val="DefaultParagraphFont"/>
    <w:link w:val="Title"/>
    <w:rsid w:val="00851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D9B"/>
    <w:pPr>
      <w:tabs>
        <w:tab w:val="left" w:pos="3600"/>
        <w:tab w:val="left" w:pos="3958"/>
      </w:tabs>
    </w:pPr>
  </w:style>
  <w:style w:type="paragraph" w:customStyle="1" w:styleId="Note">
    <w:name w:val="Note"/>
    <w:basedOn w:val="BodyText"/>
    <w:rsid w:val="00851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D9B"/>
    <w:pPr>
      <w:framePr w:wrap="auto" w:hAnchor="text" w:y="6049"/>
    </w:pPr>
    <w:rPr>
      <w:color w:val="000000"/>
      <w:sz w:val="40"/>
    </w:rPr>
  </w:style>
  <w:style w:type="paragraph" w:customStyle="1" w:styleId="TOCTitle">
    <w:name w:val="TOCTitle"/>
    <w:basedOn w:val="Heading1"/>
    <w:rsid w:val="00851D9B"/>
    <w:pPr>
      <w:spacing w:after="240"/>
      <w:jc w:val="center"/>
      <w:outlineLvl w:val="9"/>
    </w:pPr>
    <w:rPr>
      <w:caps/>
    </w:rPr>
  </w:style>
  <w:style w:type="paragraph" w:customStyle="1" w:styleId="Version">
    <w:name w:val="Version"/>
    <w:rsid w:val="00851D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D9B"/>
    <w:pPr>
      <w:numPr>
        <w:numId w:val="13"/>
      </w:numPr>
      <w:tabs>
        <w:tab w:val="clear" w:pos="680"/>
      </w:tabs>
    </w:pPr>
  </w:style>
  <w:style w:type="paragraph" w:styleId="Index1">
    <w:name w:val="index 1"/>
    <w:basedOn w:val="Normal"/>
    <w:next w:val="Normal"/>
    <w:semiHidden/>
    <w:rsid w:val="00851D9B"/>
    <w:pPr>
      <w:keepNext w:val="0"/>
      <w:tabs>
        <w:tab w:val="right" w:pos="4176"/>
      </w:tabs>
      <w:ind w:left="198" w:hanging="198"/>
    </w:pPr>
    <w:rPr>
      <w:rFonts w:ascii="Garamond" w:hAnsi="Garamond"/>
    </w:rPr>
  </w:style>
  <w:style w:type="paragraph" w:styleId="IndexHeading">
    <w:name w:val="index heading"/>
    <w:basedOn w:val="Normal"/>
    <w:next w:val="Index1"/>
    <w:semiHidden/>
    <w:rsid w:val="00851D9B"/>
    <w:pPr>
      <w:spacing w:before="120" w:after="120"/>
    </w:pPr>
    <w:rPr>
      <w:rFonts w:ascii="Arial" w:hAnsi="Arial"/>
      <w:b/>
      <w:color w:val="918585"/>
      <w:sz w:val="24"/>
    </w:rPr>
  </w:style>
  <w:style w:type="paragraph" w:customStyle="1" w:styleId="Chapter">
    <w:name w:val="Chapter"/>
    <w:basedOn w:val="Normal"/>
    <w:rsid w:val="00851D9B"/>
    <w:pPr>
      <w:spacing w:before="240"/>
    </w:pPr>
    <w:rPr>
      <w:rFonts w:ascii="Times New Roman" w:hAnsi="Times New Roman"/>
      <w:smallCaps/>
      <w:spacing w:val="80"/>
      <w:sz w:val="28"/>
    </w:rPr>
  </w:style>
  <w:style w:type="paragraph" w:customStyle="1" w:styleId="InChapter">
    <w:name w:val="InChapter"/>
    <w:basedOn w:val="Heading3"/>
    <w:rsid w:val="00851D9B"/>
    <w:pPr>
      <w:spacing w:after="240"/>
      <w:outlineLvl w:val="9"/>
    </w:pPr>
    <w:rPr>
      <w:noProof/>
    </w:rPr>
  </w:style>
  <w:style w:type="paragraph" w:styleId="Index2">
    <w:name w:val="index 2"/>
    <w:basedOn w:val="Normal"/>
    <w:next w:val="Normal"/>
    <w:semiHidden/>
    <w:rsid w:val="00851D9B"/>
    <w:pPr>
      <w:tabs>
        <w:tab w:val="right" w:pos="4176"/>
      </w:tabs>
      <w:ind w:left="568" w:hanging="284"/>
    </w:pPr>
    <w:rPr>
      <w:rFonts w:ascii="Garamond" w:hAnsi="Garamond"/>
    </w:rPr>
  </w:style>
  <w:style w:type="paragraph" w:customStyle="1" w:styleId="Byline">
    <w:name w:val="Byline"/>
    <w:rsid w:val="00851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D9B"/>
    <w:pPr>
      <w:tabs>
        <w:tab w:val="clear" w:pos="3600"/>
        <w:tab w:val="clear" w:pos="3958"/>
      </w:tabs>
      <w:jc w:val="right"/>
    </w:pPr>
  </w:style>
  <w:style w:type="character" w:styleId="Emphasis">
    <w:name w:val="Emphasis"/>
    <w:basedOn w:val="DefaultParagraphFont"/>
    <w:qFormat/>
    <w:rsid w:val="00851D9B"/>
    <w:rPr>
      <w:i/>
    </w:rPr>
  </w:style>
  <w:style w:type="paragraph" w:styleId="Caption">
    <w:name w:val="caption"/>
    <w:basedOn w:val="BodyText"/>
    <w:next w:val="Normal"/>
    <w:qFormat/>
    <w:rsid w:val="00851D9B"/>
    <w:pPr>
      <w:framePr w:w="2268" w:hSpace="181" w:vSpace="181" w:wrap="around" w:vAnchor="text" w:hAnchor="page" w:x="1135" w:y="285" w:anchorLock="1"/>
    </w:pPr>
    <w:rPr>
      <w:i/>
    </w:rPr>
  </w:style>
  <w:style w:type="paragraph" w:customStyle="1" w:styleId="MiniTOCTitle">
    <w:name w:val="MiniTOCTitle"/>
    <w:basedOn w:val="Heading4"/>
    <w:rsid w:val="00851D9B"/>
    <w:pPr>
      <w:spacing w:before="240"/>
      <w:outlineLvl w:val="9"/>
    </w:pPr>
    <w:rPr>
      <w:noProof/>
      <w:sz w:val="24"/>
    </w:rPr>
  </w:style>
  <w:style w:type="paragraph" w:customStyle="1" w:styleId="MiniTOCItem">
    <w:name w:val="MiniTOCItem"/>
    <w:basedOn w:val="ListBullet"/>
    <w:rsid w:val="00851D9B"/>
    <w:pPr>
      <w:numPr>
        <w:numId w:val="0"/>
      </w:numPr>
      <w:tabs>
        <w:tab w:val="right" w:leader="dot" w:pos="6521"/>
      </w:tabs>
      <w:spacing w:before="0" w:after="0"/>
    </w:pPr>
  </w:style>
  <w:style w:type="paragraph" w:customStyle="1" w:styleId="TOFTitle">
    <w:name w:val="TOFTitle"/>
    <w:basedOn w:val="TOCTitle"/>
    <w:rsid w:val="00851D9B"/>
  </w:style>
  <w:style w:type="paragraph" w:styleId="TableofFigures">
    <w:name w:val="table of figures"/>
    <w:basedOn w:val="Normal"/>
    <w:next w:val="Normal"/>
    <w:semiHidden/>
    <w:rsid w:val="00851D9B"/>
    <w:pPr>
      <w:tabs>
        <w:tab w:val="right" w:leader="dot" w:pos="9072"/>
      </w:tabs>
      <w:ind w:left="970" w:hanging="403"/>
    </w:pPr>
    <w:rPr>
      <w:rFonts w:ascii="Times New Roman" w:hAnsi="Times New Roman"/>
      <w:b/>
    </w:rPr>
  </w:style>
  <w:style w:type="paragraph" w:styleId="ListNumber">
    <w:name w:val="List Number"/>
    <w:basedOn w:val="List"/>
    <w:rsid w:val="00851D9B"/>
    <w:pPr>
      <w:numPr>
        <w:numId w:val="10"/>
      </w:numPr>
    </w:pPr>
  </w:style>
  <w:style w:type="character" w:customStyle="1" w:styleId="WingdingSymbols">
    <w:name w:val="Wingding Symbols"/>
    <w:rsid w:val="00851D9B"/>
    <w:rPr>
      <w:rFonts w:ascii="Wingdings" w:hAnsi="Wingdings"/>
    </w:rPr>
  </w:style>
  <w:style w:type="paragraph" w:customStyle="1" w:styleId="TableHeading">
    <w:name w:val="Table Heading"/>
    <w:basedOn w:val="HeadingBase"/>
    <w:rsid w:val="00851D9B"/>
    <w:pPr>
      <w:keepLines/>
      <w:pBdr>
        <w:bottom w:val="single" w:sz="6" w:space="1" w:color="918585"/>
      </w:pBdr>
      <w:spacing w:before="240"/>
    </w:pPr>
  </w:style>
  <w:style w:type="character" w:customStyle="1" w:styleId="HotSpot">
    <w:name w:val="HotSpot"/>
    <w:rsid w:val="00851D9B"/>
    <w:rPr>
      <w:color w:val="0033CC"/>
      <w:u w:val="none"/>
    </w:rPr>
  </w:style>
  <w:style w:type="paragraph" w:customStyle="1" w:styleId="BodyTextRight">
    <w:name w:val="Body Text Right"/>
    <w:basedOn w:val="BodyText"/>
    <w:rsid w:val="00851D9B"/>
    <w:pPr>
      <w:spacing w:before="0" w:after="0"/>
      <w:jc w:val="right"/>
    </w:pPr>
  </w:style>
  <w:style w:type="paragraph" w:styleId="Index3">
    <w:name w:val="index 3"/>
    <w:basedOn w:val="ListNumber2"/>
    <w:next w:val="Normal"/>
    <w:semiHidden/>
    <w:rsid w:val="00851D9B"/>
    <w:pPr>
      <w:numPr>
        <w:numId w:val="0"/>
      </w:numPr>
      <w:tabs>
        <w:tab w:val="right" w:leader="dot" w:pos="4176"/>
      </w:tabs>
    </w:pPr>
  </w:style>
  <w:style w:type="paragraph" w:styleId="ListNumber2">
    <w:name w:val="List Number 2"/>
    <w:basedOn w:val="List2"/>
    <w:rsid w:val="00851D9B"/>
    <w:pPr>
      <w:numPr>
        <w:numId w:val="9"/>
      </w:numPr>
      <w:tabs>
        <w:tab w:val="clear" w:pos="1060"/>
      </w:tabs>
    </w:pPr>
  </w:style>
  <w:style w:type="paragraph" w:customStyle="1" w:styleId="MarginNote">
    <w:name w:val="Margin Note"/>
    <w:basedOn w:val="BodyText"/>
    <w:rsid w:val="00851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D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1D9B"/>
    <w:rPr>
      <w:sz w:val="32"/>
    </w:rPr>
  </w:style>
  <w:style w:type="paragraph" w:customStyle="1" w:styleId="HeadingProcedure">
    <w:name w:val="Heading Procedure"/>
    <w:basedOn w:val="HeadingBase"/>
    <w:next w:val="Normal"/>
    <w:rsid w:val="00851D9B"/>
    <w:pPr>
      <w:tabs>
        <w:tab w:val="left" w:pos="0"/>
      </w:tabs>
      <w:spacing w:before="120" w:after="60"/>
    </w:pPr>
    <w:rPr>
      <w:i/>
      <w:color w:val="918585"/>
      <w:sz w:val="22"/>
    </w:rPr>
  </w:style>
  <w:style w:type="paragraph" w:customStyle="1" w:styleId="TableBodyText">
    <w:name w:val="Table Body Text"/>
    <w:basedOn w:val="BodyText"/>
    <w:rsid w:val="00851D9B"/>
    <w:pPr>
      <w:spacing w:before="60" w:after="60"/>
    </w:pPr>
  </w:style>
  <w:style w:type="paragraph" w:styleId="ListContinue">
    <w:name w:val="List Continue"/>
    <w:basedOn w:val="List"/>
    <w:rsid w:val="00851D9B"/>
    <w:pPr>
      <w:ind w:firstLine="0"/>
    </w:pPr>
  </w:style>
  <w:style w:type="paragraph" w:customStyle="1" w:styleId="ListNote">
    <w:name w:val="List Note"/>
    <w:basedOn w:val="List"/>
    <w:rsid w:val="00851D9B"/>
    <w:pPr>
      <w:pBdr>
        <w:top w:val="single" w:sz="6" w:space="2" w:color="918585"/>
        <w:bottom w:val="single" w:sz="6" w:space="2" w:color="918585"/>
      </w:pBdr>
      <w:tabs>
        <w:tab w:val="left" w:pos="1021"/>
      </w:tabs>
      <w:ind w:firstLine="0"/>
    </w:pPr>
  </w:style>
  <w:style w:type="paragraph" w:customStyle="1" w:styleId="Warning">
    <w:name w:val="Warning"/>
    <w:basedOn w:val="BodyText"/>
    <w:rsid w:val="00851D9B"/>
    <w:pPr>
      <w:shd w:val="clear" w:color="auto" w:fill="D9D9D9"/>
      <w:tabs>
        <w:tab w:val="left" w:pos="992"/>
      </w:tabs>
      <w:ind w:left="119" w:right="119"/>
    </w:pPr>
    <w:rPr>
      <w:sz w:val="20"/>
    </w:rPr>
  </w:style>
  <w:style w:type="paragraph" w:customStyle="1" w:styleId="MarginIcons">
    <w:name w:val="Margin Icons"/>
    <w:basedOn w:val="BodyText"/>
    <w:rsid w:val="00851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D9B"/>
    <w:rPr>
      <w:rFonts w:ascii="Courier New" w:hAnsi="Courier New"/>
    </w:rPr>
  </w:style>
  <w:style w:type="paragraph" w:customStyle="1" w:styleId="NoteBullet">
    <w:name w:val="Note Bullet"/>
    <w:basedOn w:val="Note"/>
    <w:rsid w:val="00851D9B"/>
    <w:pPr>
      <w:tabs>
        <w:tab w:val="clear" w:pos="680"/>
      </w:tabs>
      <w:spacing w:before="60" w:after="60"/>
    </w:pPr>
  </w:style>
  <w:style w:type="paragraph" w:customStyle="1" w:styleId="SubHeading2">
    <w:name w:val="SubHeading2"/>
    <w:basedOn w:val="HeadingBase"/>
    <w:rsid w:val="00851D9B"/>
    <w:pPr>
      <w:spacing w:before="240" w:after="60"/>
    </w:pPr>
    <w:rPr>
      <w:sz w:val="20"/>
    </w:rPr>
  </w:style>
  <w:style w:type="paragraph" w:customStyle="1" w:styleId="SubHeading1">
    <w:name w:val="SubHeading1"/>
    <w:basedOn w:val="HeadingBase"/>
    <w:rsid w:val="00851D9B"/>
    <w:pPr>
      <w:spacing w:before="240" w:after="60"/>
    </w:pPr>
    <w:rPr>
      <w:color w:val="918585"/>
      <w:sz w:val="22"/>
    </w:rPr>
  </w:style>
  <w:style w:type="paragraph" w:customStyle="1" w:styleId="SideHeading">
    <w:name w:val="Side Heading"/>
    <w:basedOn w:val="HeadingBase"/>
    <w:rsid w:val="00851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D9B"/>
    <w:pPr>
      <w:tabs>
        <w:tab w:val="num" w:pos="360"/>
      </w:tabs>
    </w:pPr>
  </w:style>
  <w:style w:type="paragraph" w:styleId="PlainText">
    <w:name w:val="Plain Text"/>
    <w:basedOn w:val="Normal"/>
    <w:link w:val="PlainTextChar"/>
    <w:rsid w:val="00851D9B"/>
    <w:rPr>
      <w:sz w:val="20"/>
    </w:rPr>
  </w:style>
  <w:style w:type="character" w:customStyle="1" w:styleId="PlainTextChar">
    <w:name w:val="Plain Text Char"/>
    <w:basedOn w:val="DefaultParagraphFont"/>
    <w:link w:val="PlainText"/>
    <w:rsid w:val="00851D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1D9B"/>
    <w:rPr>
      <w:b/>
      <w:smallCaps/>
    </w:rPr>
  </w:style>
  <w:style w:type="paragraph" w:customStyle="1" w:styleId="TableListNumber">
    <w:name w:val="Table List Number"/>
    <w:basedOn w:val="ListNumber"/>
    <w:rsid w:val="00851D9B"/>
    <w:pPr>
      <w:numPr>
        <w:numId w:val="0"/>
      </w:numPr>
    </w:pPr>
  </w:style>
  <w:style w:type="paragraph" w:styleId="TOC4">
    <w:name w:val="toc 4"/>
    <w:basedOn w:val="TOCBase"/>
    <w:next w:val="Normal"/>
    <w:semiHidden/>
    <w:rsid w:val="00851D9B"/>
    <w:pPr>
      <w:tabs>
        <w:tab w:val="right" w:leader="dot" w:pos="9071"/>
      </w:tabs>
      <w:ind w:left="1701"/>
    </w:pPr>
  </w:style>
  <w:style w:type="paragraph" w:customStyle="1" w:styleId="ListAlpha">
    <w:name w:val="List Alpha"/>
    <w:basedOn w:val="List"/>
    <w:rsid w:val="00851D9B"/>
    <w:pPr>
      <w:numPr>
        <w:numId w:val="8"/>
      </w:numPr>
    </w:pPr>
  </w:style>
  <w:style w:type="paragraph" w:customStyle="1" w:styleId="ListAlpha2">
    <w:name w:val="List Alpha 2"/>
    <w:basedOn w:val="List2"/>
    <w:rsid w:val="00851D9B"/>
    <w:pPr>
      <w:numPr>
        <w:numId w:val="7"/>
      </w:numPr>
    </w:pPr>
  </w:style>
  <w:style w:type="paragraph" w:styleId="List3">
    <w:name w:val="List 3"/>
    <w:basedOn w:val="BodyText"/>
    <w:rsid w:val="00851D9B"/>
    <w:pPr>
      <w:tabs>
        <w:tab w:val="left" w:pos="1021"/>
      </w:tabs>
      <w:spacing w:before="60" w:after="60"/>
      <w:ind w:left="1020" w:hanging="340"/>
    </w:pPr>
  </w:style>
  <w:style w:type="paragraph" w:styleId="List4">
    <w:name w:val="List 4"/>
    <w:basedOn w:val="BodyText"/>
    <w:rsid w:val="00851D9B"/>
    <w:pPr>
      <w:tabs>
        <w:tab w:val="left" w:pos="1361"/>
      </w:tabs>
      <w:spacing w:before="60" w:after="60"/>
      <w:ind w:left="1361" w:hanging="340"/>
    </w:pPr>
  </w:style>
  <w:style w:type="paragraph" w:styleId="List5">
    <w:name w:val="List 5"/>
    <w:basedOn w:val="BodyText"/>
    <w:rsid w:val="00851D9B"/>
    <w:pPr>
      <w:tabs>
        <w:tab w:val="left" w:pos="1701"/>
      </w:tabs>
      <w:spacing w:before="60" w:after="60"/>
      <w:ind w:left="1701" w:hanging="340"/>
    </w:pPr>
  </w:style>
  <w:style w:type="paragraph" w:styleId="ListBullet3">
    <w:name w:val="List Bullet 3"/>
    <w:basedOn w:val="List3"/>
    <w:rsid w:val="00851D9B"/>
    <w:pPr>
      <w:numPr>
        <w:numId w:val="14"/>
      </w:numPr>
      <w:tabs>
        <w:tab w:val="clear" w:pos="1021"/>
      </w:tabs>
      <w:ind w:left="1037" w:hanging="357"/>
    </w:pPr>
  </w:style>
  <w:style w:type="paragraph" w:styleId="ListBullet4">
    <w:name w:val="List Bullet 4"/>
    <w:basedOn w:val="List4"/>
    <w:rsid w:val="00851D9B"/>
    <w:pPr>
      <w:numPr>
        <w:numId w:val="2"/>
      </w:numPr>
    </w:pPr>
  </w:style>
  <w:style w:type="paragraph" w:styleId="ListBullet5">
    <w:name w:val="List Bullet 5"/>
    <w:basedOn w:val="List5"/>
    <w:rsid w:val="00851D9B"/>
    <w:pPr>
      <w:numPr>
        <w:numId w:val="3"/>
      </w:numPr>
    </w:pPr>
  </w:style>
  <w:style w:type="paragraph" w:styleId="ListContinue2">
    <w:name w:val="List Continue 2"/>
    <w:basedOn w:val="List2"/>
    <w:rsid w:val="00851D9B"/>
    <w:pPr>
      <w:ind w:firstLine="0"/>
    </w:pPr>
  </w:style>
  <w:style w:type="paragraph" w:styleId="ListContinue3">
    <w:name w:val="List Continue 3"/>
    <w:basedOn w:val="List3"/>
    <w:rsid w:val="00851D9B"/>
    <w:pPr>
      <w:ind w:left="1021" w:firstLine="0"/>
    </w:pPr>
  </w:style>
  <w:style w:type="paragraph" w:styleId="ListContinue4">
    <w:name w:val="List Continue 4"/>
    <w:basedOn w:val="List4"/>
    <w:rsid w:val="00851D9B"/>
    <w:pPr>
      <w:ind w:firstLine="0"/>
    </w:pPr>
  </w:style>
  <w:style w:type="paragraph" w:styleId="ListContinue5">
    <w:name w:val="List Continue 5"/>
    <w:basedOn w:val="List5"/>
    <w:rsid w:val="00851D9B"/>
    <w:pPr>
      <w:ind w:firstLine="0"/>
    </w:pPr>
  </w:style>
  <w:style w:type="paragraph" w:styleId="ListNumber3">
    <w:name w:val="List Number 3"/>
    <w:basedOn w:val="List3"/>
    <w:rsid w:val="00851D9B"/>
    <w:pPr>
      <w:numPr>
        <w:numId w:val="4"/>
      </w:numPr>
    </w:pPr>
  </w:style>
  <w:style w:type="paragraph" w:styleId="ListNumber4">
    <w:name w:val="List Number 4"/>
    <w:basedOn w:val="List4"/>
    <w:rsid w:val="00851D9B"/>
    <w:pPr>
      <w:numPr>
        <w:numId w:val="5"/>
      </w:numPr>
    </w:pPr>
  </w:style>
  <w:style w:type="paragraph" w:styleId="ListNumber5">
    <w:name w:val="List Number 5"/>
    <w:basedOn w:val="List5"/>
    <w:rsid w:val="00851D9B"/>
    <w:pPr>
      <w:numPr>
        <w:numId w:val="6"/>
      </w:numPr>
    </w:pPr>
  </w:style>
  <w:style w:type="paragraph" w:styleId="BlockText">
    <w:name w:val="Block Text"/>
    <w:basedOn w:val="Normal"/>
    <w:rsid w:val="00851D9B"/>
    <w:pPr>
      <w:spacing w:after="120"/>
      <w:ind w:left="1440" w:right="1440"/>
    </w:pPr>
  </w:style>
  <w:style w:type="character" w:customStyle="1" w:styleId="Subscript">
    <w:name w:val="Subscript"/>
    <w:basedOn w:val="DefaultParagraphFont"/>
    <w:rsid w:val="00851D9B"/>
    <w:rPr>
      <w:sz w:val="16"/>
      <w:vertAlign w:val="subscript"/>
    </w:rPr>
  </w:style>
  <w:style w:type="character" w:customStyle="1" w:styleId="Superscript">
    <w:name w:val="Superscript"/>
    <w:basedOn w:val="DefaultParagraphFont"/>
    <w:rsid w:val="00851D9B"/>
    <w:rPr>
      <w:sz w:val="16"/>
      <w:vertAlign w:val="superscript"/>
    </w:rPr>
  </w:style>
  <w:style w:type="character" w:customStyle="1" w:styleId="Symbols">
    <w:name w:val="Symbols"/>
    <w:basedOn w:val="DefaultParagraphFont"/>
    <w:rsid w:val="00851D9B"/>
    <w:rPr>
      <w:rFonts w:ascii="Symbol" w:hAnsi="Symbol"/>
    </w:rPr>
  </w:style>
  <w:style w:type="character" w:customStyle="1" w:styleId="MenuOptions">
    <w:name w:val="Menu Options"/>
    <w:basedOn w:val="DefaultParagraphFont"/>
    <w:rsid w:val="00851D9B"/>
    <w:rPr>
      <w:rFonts w:ascii="Arial Narrow" w:hAnsi="Arial Narrow"/>
      <w:smallCaps/>
    </w:rPr>
  </w:style>
  <w:style w:type="character" w:customStyle="1" w:styleId="Buttons">
    <w:name w:val="Buttons"/>
    <w:basedOn w:val="DefaultParagraphFont"/>
    <w:rsid w:val="00851D9B"/>
    <w:rPr>
      <w:b/>
    </w:rPr>
  </w:style>
  <w:style w:type="character" w:customStyle="1" w:styleId="Underlined">
    <w:name w:val="Underlined"/>
    <w:basedOn w:val="DefaultParagraphFont"/>
    <w:rsid w:val="00851D9B"/>
    <w:rPr>
      <w:u w:val="single"/>
    </w:rPr>
  </w:style>
  <w:style w:type="paragraph" w:customStyle="1" w:styleId="TableBodyTextRight">
    <w:name w:val="Table Body Text Right"/>
    <w:basedOn w:val="TableBodyText"/>
    <w:rsid w:val="00851D9B"/>
    <w:pPr>
      <w:widowControl w:val="0"/>
      <w:autoSpaceDE w:val="0"/>
      <w:autoSpaceDN w:val="0"/>
      <w:adjustRightInd w:val="0"/>
      <w:jc w:val="right"/>
    </w:pPr>
    <w:rPr>
      <w:rFonts w:cs="Arial"/>
      <w:szCs w:val="18"/>
    </w:rPr>
  </w:style>
  <w:style w:type="paragraph" w:customStyle="1" w:styleId="CopyrightText">
    <w:name w:val="Copyright Text"/>
    <w:basedOn w:val="BodyText"/>
    <w:rsid w:val="00851D9B"/>
    <w:rPr>
      <w:sz w:val="18"/>
    </w:rPr>
  </w:style>
  <w:style w:type="paragraph" w:customStyle="1" w:styleId="BodySmallRight">
    <w:name w:val="Body Small Right"/>
    <w:basedOn w:val="BodyTextRight"/>
    <w:rsid w:val="00851D9B"/>
    <w:rPr>
      <w:sz w:val="18"/>
      <w:szCs w:val="18"/>
    </w:rPr>
  </w:style>
  <w:style w:type="paragraph" w:customStyle="1" w:styleId="MarginEdition">
    <w:name w:val="Margin Edition"/>
    <w:basedOn w:val="MarginNote"/>
    <w:rsid w:val="00851D9B"/>
    <w:pPr>
      <w:spacing w:before="0" w:after="0"/>
    </w:pPr>
    <w:rPr>
      <w:rFonts w:ascii="Times New Roman" w:hAnsi="Times New Roman"/>
      <w:color w:val="999999"/>
    </w:rPr>
  </w:style>
  <w:style w:type="paragraph" w:customStyle="1" w:styleId="Spacer">
    <w:name w:val="Spacer"/>
    <w:basedOn w:val="Normal"/>
    <w:rsid w:val="00851D9B"/>
    <w:rPr>
      <w:sz w:val="2"/>
      <w:szCs w:val="2"/>
    </w:rPr>
  </w:style>
  <w:style w:type="character" w:customStyle="1" w:styleId="Small">
    <w:name w:val="Small"/>
    <w:basedOn w:val="DefaultParagraphFont"/>
    <w:rsid w:val="00851D9B"/>
    <w:rPr>
      <w:sz w:val="16"/>
    </w:rPr>
  </w:style>
  <w:style w:type="paragraph" w:customStyle="1" w:styleId="WideTable">
    <w:name w:val="Wide Table"/>
    <w:basedOn w:val="Normal"/>
    <w:rsid w:val="00851D9B"/>
    <w:pPr>
      <w:ind w:left="-1418"/>
    </w:pPr>
    <w:rPr>
      <w:sz w:val="2"/>
      <w:szCs w:val="2"/>
    </w:rPr>
  </w:style>
  <w:style w:type="character" w:styleId="PageNumber">
    <w:name w:val="page number"/>
    <w:basedOn w:val="DefaultParagraphFont"/>
    <w:rsid w:val="00851D9B"/>
  </w:style>
  <w:style w:type="paragraph" w:styleId="Quote">
    <w:name w:val="Quote"/>
    <w:basedOn w:val="Heading1"/>
    <w:link w:val="QuoteChar"/>
    <w:qFormat/>
    <w:rsid w:val="00851D9B"/>
    <w:rPr>
      <w:b w:val="0"/>
      <w:sz w:val="72"/>
      <w:szCs w:val="72"/>
      <w:lang w:val="en-NZ"/>
    </w:rPr>
  </w:style>
  <w:style w:type="character" w:customStyle="1" w:styleId="QuoteChar">
    <w:name w:val="Quote Char"/>
    <w:basedOn w:val="DefaultParagraphFont"/>
    <w:link w:val="Quote"/>
    <w:rsid w:val="00851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D9B"/>
    <w:pPr>
      <w:pageBreakBefore/>
    </w:pPr>
  </w:style>
  <w:style w:type="paragraph" w:customStyle="1" w:styleId="Border">
    <w:name w:val="Border"/>
    <w:basedOn w:val="Normal"/>
    <w:qFormat/>
    <w:rsid w:val="00851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D9B"/>
    <w:rPr>
      <w:b/>
      <w:bCs/>
      <w:i/>
      <w:iCs/>
      <w:color w:val="auto"/>
    </w:rPr>
  </w:style>
  <w:style w:type="paragraph" w:styleId="IntenseQuote">
    <w:name w:val="Intense Quote"/>
    <w:basedOn w:val="Normal"/>
    <w:next w:val="Normal"/>
    <w:link w:val="IntenseQuoteChar"/>
    <w:uiPriority w:val="30"/>
    <w:qFormat/>
    <w:rsid w:val="00851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D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1D9B"/>
    <w:rPr>
      <w:smallCaps/>
      <w:color w:val="auto"/>
      <w:u w:val="single"/>
    </w:rPr>
  </w:style>
  <w:style w:type="character" w:styleId="IntenseReference">
    <w:name w:val="Intense Reference"/>
    <w:basedOn w:val="DefaultParagraphFont"/>
    <w:uiPriority w:val="32"/>
    <w:qFormat/>
    <w:rsid w:val="00851D9B"/>
    <w:rPr>
      <w:b/>
      <w:bCs/>
      <w:smallCaps/>
      <w:color w:val="auto"/>
      <w:spacing w:val="5"/>
      <w:u w:val="single"/>
    </w:rPr>
  </w:style>
  <w:style w:type="paragraph" w:customStyle="1" w:styleId="2ColumnHeading">
    <w:name w:val="2Column Heading"/>
    <w:basedOn w:val="BodyText"/>
    <w:qFormat/>
    <w:rsid w:val="00851D9B"/>
    <w:pPr>
      <w:spacing w:after="60"/>
      <w:ind w:left="-2268"/>
    </w:pPr>
    <w:rPr>
      <w:b/>
    </w:rPr>
  </w:style>
  <w:style w:type="paragraph" w:customStyle="1" w:styleId="Heading1TOC">
    <w:name w:val="Heading1 TOC"/>
    <w:basedOn w:val="Normal"/>
    <w:qFormat/>
    <w:rsid w:val="00851D9B"/>
    <w:pPr>
      <w:spacing w:before="240" w:after="120"/>
    </w:pPr>
    <w:rPr>
      <w:rFonts w:ascii="Times New Roman" w:hAnsi="Times New Roman"/>
      <w:b/>
      <w:sz w:val="32"/>
    </w:rPr>
  </w:style>
  <w:style w:type="paragraph" w:customStyle="1" w:styleId="Heading2TOC">
    <w:name w:val="Heading2 TOC"/>
    <w:basedOn w:val="Normal"/>
    <w:qFormat/>
    <w:rsid w:val="00851D9B"/>
    <w:pPr>
      <w:spacing w:before="240" w:after="60"/>
    </w:pPr>
    <w:rPr>
      <w:rFonts w:ascii="Times New Roman" w:hAnsi="Times New Roman"/>
      <w:b/>
      <w:sz w:val="28"/>
    </w:rPr>
  </w:style>
  <w:style w:type="character" w:customStyle="1" w:styleId="Underline">
    <w:name w:val="Underline"/>
    <w:basedOn w:val="DefaultParagraphFont"/>
    <w:qFormat/>
    <w:rsid w:val="00851D9B"/>
    <w:rPr>
      <w:u w:val="single"/>
    </w:rPr>
  </w:style>
  <w:style w:type="character" w:customStyle="1" w:styleId="BoldandItalics">
    <w:name w:val="Bold and Italics"/>
    <w:qFormat/>
    <w:rsid w:val="00851D9B"/>
    <w:rPr>
      <w:b/>
      <w:i/>
      <w:u w:val="none"/>
    </w:rPr>
  </w:style>
  <w:style w:type="paragraph" w:styleId="BalloonText">
    <w:name w:val="Balloon Text"/>
    <w:basedOn w:val="Normal"/>
    <w:link w:val="BalloonTextChar"/>
    <w:rsid w:val="00851D9B"/>
    <w:rPr>
      <w:rFonts w:ascii="Tahoma" w:hAnsi="Tahoma" w:cs="Tahoma"/>
      <w:sz w:val="16"/>
      <w:szCs w:val="16"/>
    </w:rPr>
  </w:style>
  <w:style w:type="character" w:customStyle="1" w:styleId="BalloonTextChar">
    <w:name w:val="Balloon Text Char"/>
    <w:basedOn w:val="DefaultParagraphFont"/>
    <w:link w:val="BalloonText"/>
    <w:rsid w:val="00851D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1D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1D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1426</Words>
  <Characters>9234</Characters>
  <Application>Microsoft Office Word</Application>
  <DocSecurity>0</DocSecurity>
  <Lines>341</Lines>
  <Paragraphs>175</Paragraphs>
  <ScaleCrop>false</ScaleCrop>
  <Company>Author-it Software Corporation Ltd.</Company>
  <LinksUpToDate>false</LinksUpToDate>
  <CharactersWithSpaces>10574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MEM21010A Service watch power generating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2012-05-27T02:06:00Z</dcterms:created>
  <dcterms:modified xsi:type="dcterms:W3CDTF">2012-05-27T02:06:00Z</dcterms:modified>
</cp:coreProperties>
</file>