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53E" w:rsidP="0002053E">
      <w:pPr>
        <w:pStyle w:val="Title"/>
      </w:pPr>
      <w:r>
        <w:fldChar w:fldCharType="begin"/>
      </w:r>
      <w:r>
        <w:instrText xml:space="preserve"> TITLE   \* MERGEFORMAT </w:instrText>
      </w:r>
      <w:r>
        <w:fldChar w:fldCharType="separate"/>
      </w:r>
      <w:r>
        <w:t>MEM21009A Inspect, diagnose, adjust and repair mechanical watches</w:t>
      </w:r>
      <w:r>
        <w:fldChar w:fldCharType="end"/>
      </w:r>
    </w:p>
    <w:p w:rsidR="0002053E" w:rsidP="0002053E">
      <w:pPr>
        <w:pStyle w:val="Version"/>
        <w:sectPr w:rsidSect="00DF02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2B3" w:rsidP="00DF02B3">
      <w:pPr>
        <w:pStyle w:val="SuperHeading"/>
      </w:pPr>
      <w:r w:rsidRPr="00DF02B3">
        <w:t>MEM21009A Inspect, diagnose, adjust and repair mechanical watches</w:t>
      </w:r>
    </w:p>
    <w:p w:rsidR="00000000" w:rsidRPr="00DF02B3" w:rsidP="00DF02B3">
      <w:pPr>
        <w:pStyle w:val="Heading1"/>
      </w:pPr>
      <w:bookmarkStart w:id="1" w:name="O_272351"/>
      <w:bookmarkEnd w:id="1"/>
      <w:r w:rsidRPr="00DF02B3">
        <w:t>Modification History</w:t>
      </w:r>
    </w:p>
    <w:p w:rsidR="00000000" w:rsidRPr="00DF02B3" w:rsidP="00DF02B3">
      <w:pPr>
        <w:pStyle w:val="BodyText"/>
      </w:pPr>
      <w:r w:rsidRPr="00DF02B3">
        <w:t>Not Applicable</w:t>
      </w:r>
    </w:p>
    <w:p w:rsidR="00000000" w:rsidRPr="00DF02B3" w:rsidP="00DF02B3">
      <w:pPr>
        <w:pStyle w:val="AllowPageBreak"/>
      </w:pPr>
    </w:p>
    <w:p w:rsidR="00000000" w:rsidRPr="00DF02B3" w:rsidP="00DF02B3">
      <w:pPr>
        <w:pStyle w:val="Heading1"/>
      </w:pPr>
      <w:bookmarkStart w:id="2" w:name="O_212895"/>
      <w:bookmarkEnd w:id="2"/>
      <w:r w:rsidRPr="00DF02B3">
        <w:t>Unit Descriptor</w:t>
      </w:r>
    </w:p>
    <w:tbl>
      <w:tblPr>
        <w:tblW w:w="0" w:type="auto"/>
        <w:tblLayout w:type="fixed"/>
        <w:tblCellMar>
          <w:left w:w="62" w:type="dxa"/>
          <w:right w:w="62" w:type="dxa"/>
        </w:tblCellMar>
        <w:tblLook w:val="0000"/>
      </w:tblPr>
      <w:tblGrid>
        <w:gridCol w:w="2671"/>
        <w:gridCol w:w="5851"/>
      </w:tblGrid>
      <w:tr w:rsidTr="0002053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This unit of competency covers repair techniques for inspecting and eval</w:t>
            </w:r>
            <w:r w:rsidRPr="00DF02B3">
              <w:t>uating the condition of mechanical watches, diagnosing problems, making repairs and adjusting mechanical watch movements and sub-assemblies. It builds on skills and knowledge required to service mechanical watches.</w:t>
            </w:r>
          </w:p>
        </w:tc>
      </w:tr>
    </w:tbl>
    <w:p w:rsidR="0002053E" w:rsidP="00DF02B3">
      <w:pPr>
        <w:pStyle w:val="BodyText"/>
      </w:pPr>
    </w:p>
    <w:p w:rsidR="0002053E" w:rsidP="00DF02B3">
      <w:pPr>
        <w:pStyle w:val="BodyText"/>
      </w:pPr>
    </w:p>
    <w:p w:rsidR="00000000" w:rsidRPr="00DF02B3" w:rsidP="00DF02B3">
      <w:pPr>
        <w:pStyle w:val="Heading1"/>
      </w:pPr>
      <w:bookmarkStart w:id="3" w:name="O_212899"/>
      <w:bookmarkEnd w:id="3"/>
      <w:r w:rsidRPr="00DF02B3">
        <w:t>Application of the Unit</w:t>
      </w:r>
    </w:p>
    <w:tbl>
      <w:tblPr>
        <w:tblW w:w="0" w:type="auto"/>
        <w:tblLayout w:type="fixed"/>
        <w:tblCellMar>
          <w:left w:w="62" w:type="dxa"/>
          <w:right w:w="62" w:type="dxa"/>
        </w:tblCellMar>
        <w:tblLook w:val="0000"/>
      </w:tblPr>
      <w:tblGrid>
        <w:gridCol w:w="2754"/>
        <w:gridCol w:w="5768"/>
      </w:tblGrid>
      <w:tr w:rsidTr="0002053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This unit applies to fault-finding and repair work undertaken by a watch repair tradesperson on mechanical watches. Work would normally be undertaken in watch service and repair centres and jewellery stores w</w:t>
            </w:r>
            <w:r w:rsidRPr="00DF02B3">
              <w:t xml:space="preserve">here watch service and repair is offered. </w:t>
            </w:r>
          </w:p>
          <w:p w:rsidR="00000000" w:rsidRPr="00DF02B3" w:rsidP="00DF02B3">
            <w:pPr>
              <w:pStyle w:val="BodyText"/>
            </w:pPr>
          </w:p>
          <w:p w:rsidR="00000000" w:rsidRPr="00DF02B3" w:rsidP="00DF02B3">
            <w:pPr>
              <w:pStyle w:val="BodyText"/>
            </w:pPr>
            <w:r w:rsidRPr="00DF02B3">
              <w:t>Band:  A</w:t>
            </w:r>
          </w:p>
          <w:p w:rsidR="00000000" w:rsidRPr="00DF02B3" w:rsidP="00DF02B3">
            <w:pPr>
              <w:pStyle w:val="BodyText"/>
            </w:pPr>
            <w:r w:rsidRPr="00DF02B3">
              <w:t>Unit weight:  4 points</w:t>
            </w:r>
          </w:p>
        </w:tc>
      </w:tr>
    </w:tbl>
    <w:p w:rsidR="0002053E" w:rsidP="00DF02B3">
      <w:pPr>
        <w:pStyle w:val="BodyText"/>
      </w:pPr>
    </w:p>
    <w:p w:rsidR="0002053E" w:rsidP="00DF02B3">
      <w:pPr>
        <w:pStyle w:val="BodyText"/>
      </w:pPr>
    </w:p>
    <w:p w:rsidR="00000000" w:rsidRPr="00DF02B3" w:rsidP="00DF02B3">
      <w:pPr>
        <w:pStyle w:val="Heading1"/>
      </w:pPr>
      <w:bookmarkStart w:id="4" w:name="O_280611"/>
      <w:bookmarkEnd w:id="4"/>
      <w:r w:rsidRPr="00DF02B3">
        <w:t>Licensing/Regulatory Information</w:t>
      </w:r>
    </w:p>
    <w:p w:rsidR="00000000" w:rsidRPr="00DF02B3" w:rsidP="00DF02B3">
      <w:pPr>
        <w:pStyle w:val="BodyText"/>
      </w:pPr>
      <w:r w:rsidRPr="00DF02B3">
        <w:t>Not Applicable</w:t>
      </w:r>
    </w:p>
    <w:p w:rsidR="00000000" w:rsidRPr="00DF02B3" w:rsidP="00DF02B3">
      <w:pPr>
        <w:pStyle w:val="AllowPageBreak"/>
      </w:pPr>
    </w:p>
    <w:p w:rsidR="00000000" w:rsidRPr="00DF02B3" w:rsidP="00DF02B3">
      <w:pPr>
        <w:pStyle w:val="Heading1"/>
      </w:pPr>
      <w:bookmarkStart w:id="5" w:name="O_212897"/>
      <w:bookmarkEnd w:id="5"/>
      <w:r w:rsidRPr="00DF02B3">
        <w:t>Pre-Requisites</w:t>
      </w:r>
    </w:p>
    <w:tbl>
      <w:tblPr>
        <w:tblW w:w="0" w:type="auto"/>
        <w:tblLayout w:type="fixed"/>
        <w:tblCellMar>
          <w:left w:w="62" w:type="dxa"/>
          <w:right w:w="62" w:type="dxa"/>
        </w:tblCellMar>
        <w:tblLook w:val="0000"/>
      </w:tblPr>
      <w:tblGrid>
        <w:gridCol w:w="2714"/>
        <w:gridCol w:w="2207"/>
        <w:gridCol w:w="3601"/>
      </w:tblGrid>
      <w:tr w:rsidTr="0002053E">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p>
        </w:tc>
      </w:tr>
      <w:tr w:rsidTr="0002053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MEM18001C</w:t>
            </w:r>
          </w:p>
        </w:tc>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Use hand tools</w:t>
            </w:r>
          </w:p>
        </w:tc>
      </w:tr>
      <w:tr w:rsidTr="0002053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MEM21008A</w:t>
            </w:r>
          </w:p>
        </w:tc>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Service mechanical watches</w:t>
            </w:r>
          </w:p>
        </w:tc>
      </w:tr>
    </w:tbl>
    <w:p w:rsidR="0002053E" w:rsidP="00DF02B3">
      <w:pPr>
        <w:pStyle w:val="BodyText"/>
      </w:pPr>
    </w:p>
    <w:p w:rsidR="0002053E" w:rsidP="00DF02B3">
      <w:pPr>
        <w:pStyle w:val="BodyText"/>
      </w:pPr>
    </w:p>
    <w:p w:rsidR="00000000" w:rsidRPr="00DF02B3" w:rsidP="00DF02B3">
      <w:pPr>
        <w:pStyle w:val="Heading1"/>
      </w:pPr>
      <w:bookmarkStart w:id="6" w:name="O_212896"/>
      <w:bookmarkEnd w:id="6"/>
      <w:r w:rsidRPr="00DF02B3">
        <w:t>Employability Skills Information</w:t>
      </w:r>
    </w:p>
    <w:tbl>
      <w:tblPr>
        <w:tblW w:w="0" w:type="auto"/>
        <w:tblLayout w:type="fixed"/>
        <w:tblCellMar>
          <w:left w:w="62" w:type="dxa"/>
          <w:right w:w="62" w:type="dxa"/>
        </w:tblCellMar>
        <w:tblLook w:val="0000"/>
      </w:tblPr>
      <w:tblGrid>
        <w:gridCol w:w="2802"/>
        <w:gridCol w:w="5720"/>
      </w:tblGrid>
      <w:tr w:rsidTr="000205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This unit contains employability skills.</w:t>
            </w:r>
          </w:p>
        </w:tc>
      </w:tr>
    </w:tbl>
    <w:p w:rsidR="0002053E" w:rsidP="00DF02B3">
      <w:pPr>
        <w:pStyle w:val="BodyText"/>
      </w:pPr>
    </w:p>
    <w:p w:rsidR="0002053E" w:rsidP="00DF02B3">
      <w:pPr>
        <w:pStyle w:val="BodyText"/>
      </w:pPr>
    </w:p>
    <w:p w:rsidR="00000000" w:rsidRPr="00DF02B3" w:rsidP="00DF02B3">
      <w:pPr>
        <w:pStyle w:val="Heading1"/>
      </w:pPr>
      <w:bookmarkStart w:id="7" w:name="O_290397"/>
      <w:bookmarkEnd w:id="7"/>
      <w:r w:rsidRPr="00DF02B3">
        <w:t>Elements and Performance Criteria Pre-Content</w:t>
      </w:r>
    </w:p>
    <w:tbl>
      <w:tblPr>
        <w:tblW w:w="0" w:type="auto"/>
        <w:tblLayout w:type="fixed"/>
        <w:tblCellMar>
          <w:left w:w="62" w:type="dxa"/>
          <w:right w:w="62" w:type="dxa"/>
        </w:tblCellMar>
        <w:tblLook w:val="0000"/>
      </w:tblPr>
      <w:tblGrid>
        <w:gridCol w:w="2567"/>
        <w:gridCol w:w="5955"/>
      </w:tblGrid>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Performance criteria describe the performance needed to demonstrate achievement of the element. Where bold italicised text is used, further information is detailed in the required skills and</w:t>
            </w:r>
            <w:r w:rsidRPr="00DF02B3">
              <w:t xml:space="preserve"> knowledge section and the range statement. Assessment of performance is to be consistent with the evidence guide.</w:t>
            </w:r>
          </w:p>
        </w:tc>
      </w:tr>
    </w:tbl>
    <w:p w:rsidR="00000000" w:rsidRPr="00DF02B3" w:rsidP="00DF02B3">
      <w:pPr>
        <w:pStyle w:val="BodyText"/>
      </w:pPr>
    </w:p>
    <w:p w:rsidR="00000000" w:rsidRPr="00DF02B3" w:rsidP="00DF02B3">
      <w:pPr>
        <w:pStyle w:val="AllowPageBreak"/>
      </w:pPr>
    </w:p>
    <w:p w:rsidR="00000000" w:rsidRPr="00DF02B3" w:rsidP="00DF02B3">
      <w:pPr>
        <w:pStyle w:val="Heading1"/>
      </w:pPr>
      <w:bookmarkStart w:id="8" w:name="O_237064"/>
      <w:bookmarkEnd w:id="8"/>
      <w:r w:rsidRPr="00DF02B3">
        <w:t>Elements and Performance Criteria</w:t>
      </w:r>
    </w:p>
    <w:tbl>
      <w:tblPr>
        <w:tblW w:w="0" w:type="auto"/>
        <w:tblLayout w:type="fixed"/>
        <w:tblCellMar>
          <w:left w:w="62" w:type="dxa"/>
          <w:right w:w="62" w:type="dxa"/>
        </w:tblCellMar>
        <w:tblLook w:val="0000"/>
      </w:tblPr>
      <w:tblGrid>
        <w:gridCol w:w="2567"/>
        <w:gridCol w:w="5955"/>
      </w:tblGrid>
      <w:tr w:rsidTr="0002053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PERFORMANCE CRITERIA</w:t>
            </w:r>
          </w:p>
        </w:tc>
      </w:tr>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List"/>
              <w:rPr>
                <w:lang w:val="en-NZ"/>
              </w:rPr>
            </w:pPr>
            <w:r w:rsidRPr="00DF02B3">
              <w:t>1.</w:t>
            </w:r>
            <w:r w:rsidRPr="00DF02B3">
              <w:tab/>
              <w:t>Establish servicing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2"/>
            </w:pPr>
            <w:r w:rsidRPr="00DF02B3">
              <w:t>1.1.</w:t>
            </w:r>
            <w:r w:rsidRPr="00DF02B3">
              <w:tab/>
            </w:r>
            <w:r w:rsidRPr="00DF02B3">
              <w:t>Identify watch construction, function and characteristics</w:t>
            </w:r>
          </w:p>
          <w:p w:rsidR="00000000" w:rsidRPr="00DF02B3" w:rsidP="00DF02B3">
            <w:pPr>
              <w:pStyle w:val="List2"/>
            </w:pPr>
            <w:r w:rsidRPr="00DF02B3">
              <w:t>1.2.</w:t>
            </w:r>
            <w:r w:rsidRPr="00DF02B3">
              <w:tab/>
              <w:t>Source manufacturer technical guidance information to determine correct tolerances and specifications</w:t>
            </w:r>
          </w:p>
          <w:p w:rsidR="00000000" w:rsidRPr="00DF02B3" w:rsidP="00DF02B3">
            <w:pPr>
              <w:pStyle w:val="List2"/>
            </w:pPr>
            <w:r w:rsidRPr="00DF02B3">
              <w:t>1.3.</w:t>
            </w:r>
            <w:r w:rsidRPr="00DF02B3">
              <w:tab/>
              <w:t xml:space="preserve">Prepare watch for handover </w:t>
            </w:r>
          </w:p>
          <w:p w:rsidR="00000000" w:rsidP="00DF02B3">
            <w:pPr>
              <w:pStyle w:val="List2"/>
              <w:rPr>
                <w:lang w:val="en-NZ"/>
              </w:rPr>
            </w:pPr>
            <w:r w:rsidRPr="00DF02B3">
              <w:t>1.4.</w:t>
            </w:r>
            <w:r w:rsidRPr="00DF02B3">
              <w:tab/>
              <w:t>Record and document repair process</w:t>
            </w:r>
          </w:p>
        </w:tc>
      </w:tr>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List"/>
              <w:rPr>
                <w:lang w:val="en-NZ"/>
              </w:rPr>
            </w:pPr>
            <w:r w:rsidRPr="00DF02B3">
              <w:t>2.</w:t>
            </w:r>
            <w:r w:rsidRPr="00DF02B3">
              <w:tab/>
            </w:r>
            <w:r w:rsidRPr="00DF02B3">
              <w:t>Inspect mechanical watches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2"/>
            </w:pPr>
            <w:r w:rsidRPr="00DF02B3">
              <w:t>2.1.</w:t>
            </w:r>
            <w:r w:rsidRPr="00DF02B3">
              <w:tab/>
              <w:t>Undertake inspections of watch movements in accordance with manufacturer tolerances and procedures</w:t>
            </w:r>
          </w:p>
          <w:p w:rsidR="00000000" w:rsidRPr="00DF02B3" w:rsidP="00DF02B3">
            <w:pPr>
              <w:pStyle w:val="List2"/>
            </w:pPr>
            <w:r w:rsidRPr="00DF02B3">
              <w:t>2.2.</w:t>
            </w:r>
            <w:r w:rsidRPr="00DF02B3">
              <w:tab/>
              <w:t>Make accurate observations of the condition and function of components and sub-assemblies</w:t>
            </w:r>
          </w:p>
          <w:p w:rsidR="00000000" w:rsidRPr="00DF02B3" w:rsidP="00DF02B3">
            <w:pPr>
              <w:pStyle w:val="List2"/>
            </w:pPr>
            <w:r w:rsidRPr="00DF02B3">
              <w:t>2.3.</w:t>
            </w:r>
            <w:r w:rsidRPr="00DF02B3">
              <w:tab/>
              <w:t>Remove and replace compon</w:t>
            </w:r>
            <w:r w:rsidRPr="00DF02B3">
              <w:t>ents and sub-assemblies in a sequence designed to accurately assess condition and faults during the process of dismantling and assembling</w:t>
            </w:r>
          </w:p>
          <w:p w:rsidR="00000000" w:rsidP="00DF02B3">
            <w:pPr>
              <w:pStyle w:val="List2"/>
              <w:rPr>
                <w:lang w:val="en-NZ"/>
              </w:rPr>
            </w:pPr>
            <w:r w:rsidRPr="00DF02B3">
              <w:t>2.4.</w:t>
            </w:r>
            <w:r w:rsidRPr="00DF02B3">
              <w:tab/>
              <w:t>Inspect lubrication quantity and condition</w:t>
            </w:r>
          </w:p>
        </w:tc>
      </w:tr>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List"/>
              <w:rPr>
                <w:lang w:val="en-NZ"/>
              </w:rPr>
            </w:pPr>
            <w:r w:rsidRPr="00DF02B3">
              <w:t>3.</w:t>
            </w:r>
            <w:r w:rsidRPr="00DF02B3">
              <w:tab/>
              <w:t>Diagnose faults in mechanical watches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2"/>
            </w:pPr>
            <w:r w:rsidRPr="00DF02B3">
              <w:t>3.1.</w:t>
            </w:r>
            <w:r w:rsidRPr="00DF02B3">
              <w:tab/>
              <w:t>Evaluate observations a</w:t>
            </w:r>
            <w:r w:rsidRPr="00DF02B3">
              <w:t>nd watch performance characteristics to determine appropriate repair procedure</w:t>
            </w:r>
          </w:p>
          <w:p w:rsidR="00000000" w:rsidRPr="00DF02B3" w:rsidP="00DF02B3">
            <w:pPr>
              <w:pStyle w:val="List2"/>
            </w:pPr>
            <w:r w:rsidRPr="00DF02B3">
              <w:t>3.2.</w:t>
            </w:r>
            <w:r w:rsidRPr="00DF02B3">
              <w:tab/>
              <w:t>Analyse timekeeping performance using appropriate techniques and equipment</w:t>
            </w:r>
          </w:p>
          <w:p w:rsidR="00000000" w:rsidP="00DF02B3">
            <w:pPr>
              <w:pStyle w:val="List2"/>
              <w:rPr>
                <w:lang w:val="en-NZ"/>
              </w:rPr>
            </w:pPr>
            <w:r w:rsidRPr="00DF02B3">
              <w:t>3.3.</w:t>
            </w:r>
            <w:r w:rsidRPr="00DF02B3">
              <w:tab/>
              <w:t>Make alterations in a logical sequence to diagnose faults</w:t>
            </w:r>
          </w:p>
        </w:tc>
      </w:tr>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List"/>
              <w:rPr>
                <w:lang w:val="en-NZ"/>
              </w:rPr>
            </w:pPr>
            <w:r w:rsidRPr="00DF02B3">
              <w:t>4.</w:t>
            </w:r>
            <w:r w:rsidRPr="00DF02B3">
              <w:tab/>
              <w:t>Repair and adjust mechanical w</w:t>
            </w:r>
            <w:r w:rsidRPr="00DF02B3">
              <w:t>atches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2"/>
            </w:pPr>
            <w:r w:rsidRPr="00DF02B3">
              <w:t>4.1.</w:t>
            </w:r>
            <w:r w:rsidRPr="00DF02B3">
              <w:tab/>
              <w:t>Select and use appropriate hand tools</w:t>
            </w:r>
          </w:p>
          <w:p w:rsidR="00000000" w:rsidRPr="00DF02B3" w:rsidP="00DF02B3">
            <w:pPr>
              <w:pStyle w:val="List2"/>
            </w:pPr>
            <w:r w:rsidRPr="00DF02B3">
              <w:t>4.2.</w:t>
            </w:r>
            <w:r w:rsidRPr="00DF02B3">
              <w:tab/>
              <w:t xml:space="preserve">Undertake dismantling and reassembling of watch movements according to industry standard procedures and manufacturer guidelines </w:t>
            </w:r>
          </w:p>
          <w:p w:rsidR="00000000" w:rsidRPr="00DF02B3" w:rsidP="00DF02B3">
            <w:pPr>
              <w:pStyle w:val="List2"/>
            </w:pPr>
            <w:r w:rsidRPr="00DF02B3">
              <w:t>4.3.</w:t>
            </w:r>
            <w:r w:rsidRPr="00DF02B3">
              <w:tab/>
              <w:t>Make precise corrections to sub-assemblies</w:t>
            </w:r>
          </w:p>
          <w:p w:rsidR="00000000" w:rsidRPr="00DF02B3" w:rsidP="00DF02B3">
            <w:pPr>
              <w:pStyle w:val="List2"/>
            </w:pPr>
            <w:r w:rsidRPr="00DF02B3">
              <w:t>4.4.</w:t>
            </w:r>
            <w:r w:rsidRPr="00DF02B3">
              <w:tab/>
              <w:t xml:space="preserve">Remove, dismantle, </w:t>
            </w:r>
            <w:r w:rsidRPr="00DF02B3">
              <w:t>replace and reassemble sub-assemblies and components in correct order without damaging or marking</w:t>
            </w:r>
          </w:p>
          <w:p w:rsidR="00000000" w:rsidP="00DF02B3">
            <w:pPr>
              <w:pStyle w:val="List2"/>
              <w:rPr>
                <w:lang w:val="en-NZ"/>
              </w:rPr>
            </w:pPr>
            <w:r w:rsidRPr="00DF02B3">
              <w:t>4.5.</w:t>
            </w:r>
            <w:r w:rsidRPr="00DF02B3">
              <w:tab/>
              <w:t>Select appropriate replacement components</w:t>
            </w:r>
          </w:p>
        </w:tc>
      </w:tr>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List"/>
              <w:rPr>
                <w:lang w:val="en-NZ"/>
              </w:rPr>
            </w:pPr>
            <w:r w:rsidRPr="00DF02B3">
              <w:t>5.</w:t>
            </w:r>
            <w:r w:rsidRPr="00DF02B3">
              <w:tab/>
              <w:t>Test and adjust watch function and performance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2"/>
            </w:pPr>
            <w:r w:rsidRPr="00DF02B3">
              <w:t>5.1.</w:t>
            </w:r>
            <w:r w:rsidRPr="00DF02B3">
              <w:tab/>
            </w:r>
            <w:r w:rsidRPr="00DF02B3">
              <w:t>Verify and confirm function of watch movement and sub-assemblies</w:t>
            </w:r>
          </w:p>
          <w:p w:rsidR="00000000" w:rsidRPr="00DF02B3" w:rsidP="00DF02B3">
            <w:pPr>
              <w:pStyle w:val="List2"/>
            </w:pPr>
            <w:r w:rsidRPr="00DF02B3">
              <w:t>5.2.</w:t>
            </w:r>
            <w:r w:rsidRPr="00DF02B3">
              <w:tab/>
              <w:t xml:space="preserve">Verify watch performance and rate testing </w:t>
            </w:r>
          </w:p>
          <w:p w:rsidR="00000000" w:rsidRPr="00DF02B3" w:rsidP="00DF02B3">
            <w:pPr>
              <w:pStyle w:val="List2"/>
            </w:pPr>
            <w:r w:rsidRPr="00DF02B3">
              <w:t>5.3.</w:t>
            </w:r>
            <w:r w:rsidRPr="00DF02B3">
              <w:tab/>
              <w:t>Adjust, as required, according to manufacturer specifications</w:t>
            </w:r>
          </w:p>
          <w:p w:rsidR="00000000" w:rsidP="00DF02B3">
            <w:pPr>
              <w:pStyle w:val="List2"/>
              <w:rPr>
                <w:lang w:val="en-NZ"/>
              </w:rPr>
            </w:pPr>
            <w:r w:rsidRPr="00DF02B3">
              <w:t>5.4.</w:t>
            </w:r>
            <w:r w:rsidRPr="00DF02B3">
              <w:tab/>
              <w:t>Repeat testing, as required, to confirm performance</w:t>
            </w:r>
          </w:p>
        </w:tc>
      </w:tr>
      <w:tr w:rsidTr="000205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List"/>
              <w:rPr>
                <w:lang w:val="en-NZ"/>
              </w:rPr>
            </w:pPr>
            <w:r w:rsidRPr="00DF02B3">
              <w:t>6.</w:t>
            </w:r>
            <w:r w:rsidRPr="00DF02B3">
              <w:tab/>
              <w:t xml:space="preserve">Apply industry </w:t>
            </w:r>
            <w:r w:rsidRPr="00DF02B3">
              <w:t>workshop standards to perform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2"/>
            </w:pPr>
            <w:r w:rsidRPr="00DF02B3">
              <w:t>6.1.</w:t>
            </w:r>
            <w:r w:rsidRPr="00DF02B3">
              <w:tab/>
              <w:t>Use hand tools and equipment safely and correctly</w:t>
            </w:r>
          </w:p>
          <w:p w:rsidR="00000000" w:rsidRPr="00DF02B3" w:rsidP="00DF02B3">
            <w:pPr>
              <w:pStyle w:val="List2"/>
            </w:pPr>
            <w:r w:rsidRPr="00DF02B3">
              <w:t>6.2.</w:t>
            </w:r>
            <w:r w:rsidRPr="00DF02B3">
              <w:tab/>
              <w:t>Handle components without damaging or marking</w:t>
            </w:r>
          </w:p>
          <w:p w:rsidR="00000000" w:rsidRPr="00DF02B3" w:rsidP="00DF02B3">
            <w:pPr>
              <w:pStyle w:val="List2"/>
            </w:pPr>
            <w:r w:rsidRPr="00DF02B3">
              <w:t>6.3.</w:t>
            </w:r>
            <w:r w:rsidRPr="00DF02B3">
              <w:tab/>
              <w:t>Establish a clean and safe work environment</w:t>
            </w:r>
          </w:p>
        </w:tc>
      </w:tr>
    </w:tbl>
    <w:p w:rsidR="0002053E" w:rsidP="00DF02B3">
      <w:pPr>
        <w:pStyle w:val="BodyText"/>
      </w:pPr>
    </w:p>
    <w:p w:rsidR="0002053E" w:rsidP="00DF02B3">
      <w:pPr>
        <w:pStyle w:val="BodyText"/>
      </w:pPr>
    </w:p>
    <w:p w:rsidR="00000000" w:rsidRPr="00DF02B3" w:rsidP="00DF02B3">
      <w:pPr>
        <w:pStyle w:val="Heading1"/>
      </w:pPr>
      <w:bookmarkStart w:id="9" w:name="O_261014"/>
      <w:bookmarkEnd w:id="9"/>
      <w:r w:rsidRPr="00DF02B3">
        <w:t>Required Skills and Knowledge</w:t>
      </w:r>
    </w:p>
    <w:tbl>
      <w:tblPr>
        <w:tblW w:w="0" w:type="auto"/>
        <w:tblLayout w:type="fixed"/>
        <w:tblCellMar>
          <w:left w:w="62" w:type="dxa"/>
          <w:right w:w="62" w:type="dxa"/>
        </w:tblCellMar>
        <w:tblLook w:val="0000"/>
      </w:tblPr>
      <w:tblGrid>
        <w:gridCol w:w="8522"/>
      </w:tblGrid>
      <w:tr w:rsidTr="000205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REQUIRED SKILLS AND KNOWLEDGE</w:t>
            </w:r>
          </w:p>
        </w:tc>
      </w:tr>
      <w:tr w:rsidTr="000205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This section describes the skills and knowledge required for this unit.</w:t>
            </w:r>
          </w:p>
        </w:tc>
      </w:tr>
      <w:tr w:rsidTr="00020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Required skills</w:t>
            </w:r>
          </w:p>
        </w:tc>
      </w:tr>
      <w:tr w:rsidTr="00020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Required skills include:</w:t>
            </w:r>
          </w:p>
          <w:p w:rsidR="00000000" w:rsidRPr="00DF02B3" w:rsidP="00DF02B3">
            <w:pPr>
              <w:pStyle w:val="ListBullet"/>
            </w:pPr>
            <w:r w:rsidRPr="00DF02B3">
              <w:t>good manual dexterity</w:t>
            </w:r>
          </w:p>
          <w:p w:rsidR="00000000" w:rsidRPr="00DF02B3" w:rsidP="00DF02B3">
            <w:pPr>
              <w:pStyle w:val="ListBullet"/>
            </w:pPr>
            <w:r w:rsidRPr="00DF02B3">
              <w:t>assembling and dismantling in accordance with procedures and manufacturer guidelines of mechanical watches including movements</w:t>
            </w:r>
          </w:p>
          <w:p w:rsidR="00000000" w:rsidRPr="00DF02B3" w:rsidP="00DF02B3">
            <w:pPr>
              <w:pStyle w:val="ListBullet"/>
            </w:pPr>
            <w:r w:rsidRPr="00DF02B3">
              <w:t xml:space="preserve">undertaking inspection and adjustment of watch mechanisms and sub-assemblies, including: </w:t>
            </w:r>
          </w:p>
          <w:p w:rsidR="00000000" w:rsidRPr="00DF02B3" w:rsidP="00DF02B3">
            <w:pPr>
              <w:pStyle w:val="ListBullet2"/>
            </w:pPr>
            <w:r w:rsidRPr="00DF02B3">
              <w:t>escapement end shake and freedom check</w:t>
            </w:r>
            <w:r w:rsidRPr="00DF02B3">
              <w:t>s</w:t>
            </w:r>
          </w:p>
          <w:p w:rsidR="00000000" w:rsidRPr="00DF02B3" w:rsidP="00DF02B3">
            <w:pPr>
              <w:pStyle w:val="ListBullet2"/>
            </w:pPr>
            <w:r w:rsidRPr="00DF02B3">
              <w:t>observation of gear train backlash</w:t>
            </w:r>
          </w:p>
          <w:p w:rsidR="00000000" w:rsidRPr="00DF02B3" w:rsidP="00DF02B3">
            <w:pPr>
              <w:pStyle w:val="ListBullet2"/>
            </w:pPr>
            <w:r w:rsidRPr="00DF02B3">
              <w:t>wear checks</w:t>
            </w:r>
          </w:p>
          <w:p w:rsidR="00000000" w:rsidP="00DF02B3">
            <w:pPr>
              <w:pStyle w:val="ListBullet"/>
              <w:rPr>
                <w:lang w:val="en-NZ"/>
              </w:rPr>
            </w:pPr>
            <w:r w:rsidRPr="00DF02B3">
              <w:t>performing timekeeping analysis and adjustment techniques</w:t>
            </w:r>
          </w:p>
        </w:tc>
      </w:tr>
      <w:tr w:rsidTr="00020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Required knowledge</w:t>
            </w:r>
          </w:p>
        </w:tc>
      </w:tr>
      <w:tr w:rsidTr="00020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Required knowledge includes:</w:t>
            </w:r>
          </w:p>
          <w:p w:rsidR="00000000" w:rsidRPr="00DF02B3" w:rsidP="00DF02B3">
            <w:pPr>
              <w:pStyle w:val="ListBullet"/>
            </w:pPr>
            <w:r w:rsidRPr="00DF02B3">
              <w:t>function and operating principles of mechanical watches:</w:t>
            </w:r>
          </w:p>
          <w:p w:rsidR="00000000" w:rsidRPr="00DF02B3" w:rsidP="00DF02B3">
            <w:pPr>
              <w:pStyle w:val="ListBullet2"/>
            </w:pPr>
            <w:r w:rsidRPr="00DF02B3">
              <w:t xml:space="preserve">mainspring </w:t>
            </w:r>
          </w:p>
          <w:p w:rsidR="00000000" w:rsidRPr="00DF02B3" w:rsidP="00DF02B3">
            <w:pPr>
              <w:pStyle w:val="ListBullet2"/>
            </w:pPr>
            <w:r w:rsidRPr="00DF02B3">
              <w:t xml:space="preserve">gear train </w:t>
            </w:r>
          </w:p>
          <w:p w:rsidR="00000000" w:rsidRPr="00DF02B3" w:rsidP="00DF02B3">
            <w:pPr>
              <w:pStyle w:val="ListBullet2"/>
            </w:pPr>
            <w:r w:rsidRPr="00DF02B3">
              <w:t xml:space="preserve">escapement </w:t>
            </w:r>
          </w:p>
          <w:p w:rsidR="00000000" w:rsidRPr="00DF02B3" w:rsidP="00DF02B3">
            <w:pPr>
              <w:pStyle w:val="ListBullet2"/>
            </w:pPr>
            <w:r w:rsidRPr="00DF02B3">
              <w:t xml:space="preserve">oscillator </w:t>
            </w:r>
          </w:p>
          <w:p w:rsidR="00000000" w:rsidRPr="00DF02B3" w:rsidP="00DF02B3">
            <w:pPr>
              <w:pStyle w:val="ListBullet2"/>
            </w:pPr>
            <w:r w:rsidRPr="00DF02B3">
              <w:t xml:space="preserve">winding and setting mechanisms </w:t>
            </w:r>
          </w:p>
          <w:p w:rsidR="00000000" w:rsidRPr="00DF02B3" w:rsidP="00DF02B3">
            <w:pPr>
              <w:pStyle w:val="ListBullet"/>
            </w:pPr>
            <w:r w:rsidRPr="00DF02B3">
              <w:t>procedures for fault-finding and inspection of watch mechanisms and sub-assemblies</w:t>
            </w:r>
          </w:p>
          <w:p w:rsidR="00000000" w:rsidRPr="00DF02B3" w:rsidP="00DF02B3">
            <w:pPr>
              <w:pStyle w:val="ListBullet"/>
            </w:pPr>
            <w:r w:rsidRPr="00DF02B3">
              <w:t>manufacturer specifications and tolerances for performance and timekeeping</w:t>
            </w:r>
          </w:p>
        </w:tc>
      </w:tr>
    </w:tbl>
    <w:p w:rsidR="0002053E" w:rsidP="00DF02B3">
      <w:pPr>
        <w:pStyle w:val="BodyText"/>
      </w:pPr>
    </w:p>
    <w:p w:rsidR="0002053E" w:rsidP="00DF02B3">
      <w:pPr>
        <w:pStyle w:val="BodyText"/>
      </w:pPr>
    </w:p>
    <w:p w:rsidR="00000000" w:rsidRPr="00DF02B3" w:rsidP="00DF02B3">
      <w:pPr>
        <w:pStyle w:val="AllowPageBreak"/>
      </w:pPr>
    </w:p>
    <w:p w:rsidR="00000000" w:rsidRPr="00DF02B3" w:rsidP="00DF02B3">
      <w:pPr>
        <w:pStyle w:val="Heading1"/>
      </w:pPr>
      <w:bookmarkStart w:id="10" w:name="O_245048"/>
      <w:bookmarkEnd w:id="10"/>
      <w:r w:rsidRPr="00DF02B3">
        <w:t>Evidence Guide</w:t>
      </w:r>
    </w:p>
    <w:tbl>
      <w:tblPr>
        <w:tblW w:w="9570" w:type="dxa"/>
        <w:tblLayout w:type="fixed"/>
        <w:tblCellMar>
          <w:left w:w="62" w:type="dxa"/>
          <w:right w:w="62" w:type="dxa"/>
        </w:tblCellMar>
        <w:tblLook w:val="0000"/>
      </w:tblPr>
      <w:tblGrid>
        <w:gridCol w:w="3908"/>
        <w:gridCol w:w="5662"/>
      </w:tblGrid>
      <w:tr w:rsidTr="000205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EVIDENCE GUIDE</w:t>
            </w:r>
          </w:p>
        </w:tc>
      </w:tr>
      <w:tr w:rsidTr="000205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The evidence guide provides advice on assessment and must be read in conjunction with the performance criteria, required skills and knowledge, range statement and the Assessment Guidelines for the Training Package.</w:t>
            </w:r>
          </w:p>
        </w:tc>
      </w:tr>
      <w:tr w:rsidTr="000205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A person who demonstrates competency in this unit must be able to inspect and evaluate the condition and performance of mechanical watches, diagnose faults and make repairs and adjustments to industry standards, manufacturer specifications and in accordan</w:t>
            </w:r>
            <w:r w:rsidRPr="00DF02B3">
              <w:t xml:space="preserve">ce with safety regulations and procedures. </w:t>
            </w:r>
          </w:p>
        </w:tc>
      </w:tr>
      <w:tr w:rsidTr="000205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Assessors must be satisfied that the candidate can competently and consistently:</w:t>
            </w:r>
          </w:p>
          <w:p w:rsidR="00000000" w:rsidRPr="00DF02B3" w:rsidP="00DF02B3">
            <w:pPr>
              <w:pStyle w:val="ListBullet"/>
            </w:pPr>
            <w:r w:rsidRPr="00DF02B3">
              <w:t>apply dextrous hand skills to manipu</w:t>
            </w:r>
            <w:r w:rsidRPr="00DF02B3">
              <w:t>late components and sub-assemblies</w:t>
            </w:r>
          </w:p>
          <w:p w:rsidR="00000000" w:rsidRPr="00DF02B3" w:rsidP="00DF02B3">
            <w:pPr>
              <w:pStyle w:val="ListBullet"/>
            </w:pPr>
            <w:r w:rsidRPr="00DF02B3">
              <w:t>select and use appropriate bench tools when adjusting</w:t>
            </w:r>
          </w:p>
          <w:p w:rsidR="00000000" w:rsidRPr="00DF02B3" w:rsidP="00DF02B3">
            <w:pPr>
              <w:pStyle w:val="ListBullet"/>
            </w:pPr>
            <w:r w:rsidRPr="00DF02B3">
              <w:t>interpret readings and make accurate observations to recognise faults</w:t>
            </w:r>
          </w:p>
          <w:p w:rsidR="00000000" w:rsidP="00DF02B3">
            <w:pPr>
              <w:pStyle w:val="ListBullet"/>
              <w:rPr>
                <w:lang w:val="en-NZ"/>
              </w:rPr>
            </w:pPr>
            <w:r w:rsidRPr="00DF02B3">
              <w:t>determine appropriate sequence to accurately assess condition and faults during the process of dismantling and assembly.</w:t>
            </w:r>
          </w:p>
        </w:tc>
      </w:tr>
      <w:tr w:rsidTr="000205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Bullet"/>
            </w:pPr>
            <w:r w:rsidRPr="00DF02B3">
              <w:t>Assessment may occur on the job or in a simulated working environment. Access is req</w:t>
            </w:r>
            <w:r w:rsidRPr="00DF02B3">
              <w:t>uired to real or appropriately simulated situations, including work areas, materials and equipment, and information on workplace practices and OHS practices.</w:t>
            </w:r>
          </w:p>
          <w:p w:rsidR="00000000" w:rsidRPr="00DF02B3" w:rsidP="00DF02B3">
            <w:pPr>
              <w:pStyle w:val="ListBullet"/>
            </w:pPr>
            <w:r w:rsidRPr="00DF02B3">
              <w:t xml:space="preserve">Where applicable, reasonable adjustment must be made to work environments and training situations </w:t>
            </w:r>
            <w:r w:rsidRPr="00DF02B3">
              <w:t>to accommodate ethnicity, age, gender, demographics and disability.</w:t>
            </w:r>
          </w:p>
          <w:p w:rsidR="00000000" w:rsidP="00DF02B3">
            <w:pPr>
              <w:pStyle w:val="ListBullet"/>
              <w:rPr>
                <w:lang w:val="en-NZ"/>
              </w:rPr>
            </w:pPr>
            <w:r w:rsidRPr="00DF02B3">
              <w:t>Access must be provided to appropriate learning and/or assessment support when required. Where applicable, physical resources should include equipment modified for people with disabilities</w:t>
            </w:r>
            <w:r w:rsidRPr="00DF02B3">
              <w:t>.</w:t>
            </w:r>
          </w:p>
        </w:tc>
      </w:tr>
      <w:tr w:rsidTr="000205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ListBullet"/>
            </w:pPr>
            <w:r w:rsidRPr="00DF02B3">
              <w:t>Assessment must satisfy the endorsed Assessment Guidelines of the MEM05 Metal and Engineering Training Package.</w:t>
            </w:r>
          </w:p>
          <w:p w:rsidR="00000000" w:rsidRPr="00DF02B3" w:rsidP="00DF02B3">
            <w:pPr>
              <w:pStyle w:val="ListBullet"/>
            </w:pPr>
            <w:r w:rsidRPr="00DF02B3">
              <w:t>Assessment methods must confirm consistency and accuracy of performance (over time and in a range of workplace relevant</w:t>
            </w:r>
            <w:r w:rsidRPr="00DF02B3">
              <w:t xml:space="preserve"> contexts) together with application of underpinning knowledge.</w:t>
            </w:r>
          </w:p>
          <w:p w:rsidR="00000000" w:rsidRPr="00DF02B3" w:rsidP="00DF02B3">
            <w:pPr>
              <w:pStyle w:val="ListBullet"/>
            </w:pPr>
            <w:r w:rsidRPr="00DF02B3">
              <w:t>Assessment methods must be by direct observation of tasks and include questioning on underpinning knowledge to ensure its correct interpretation and application.</w:t>
            </w:r>
          </w:p>
          <w:p w:rsidR="00000000" w:rsidRPr="00DF02B3" w:rsidP="00DF02B3">
            <w:pPr>
              <w:pStyle w:val="ListBullet"/>
            </w:pPr>
            <w:r w:rsidRPr="00DF02B3">
              <w:t>Assessment may be applied unde</w:t>
            </w:r>
            <w:r w:rsidRPr="00DF02B3">
              <w:t>r project-related conditions (real or simulated) and require evidence of process.</w:t>
            </w:r>
          </w:p>
          <w:p w:rsidR="00000000" w:rsidRPr="00DF02B3" w:rsidP="00DF02B3">
            <w:pPr>
              <w:pStyle w:val="ListBullet"/>
            </w:pPr>
            <w:r w:rsidRPr="00DF02B3">
              <w:t>Assessment must confirm a reasonable inference that competency is not only able to be satisfied under the particular circumstance, but is able to be transferred to other circ</w:t>
            </w:r>
            <w:r w:rsidRPr="00DF02B3">
              <w:t>umstances.</w:t>
            </w:r>
          </w:p>
          <w:p w:rsidR="00000000" w:rsidP="00DF02B3">
            <w:pPr>
              <w:pStyle w:val="ListBullet"/>
              <w:rPr>
                <w:lang w:val="en-NZ"/>
              </w:rPr>
            </w:pPr>
            <w:r w:rsidRPr="00DF02B3">
              <w:t>Assessment may be in conjunction with assessment of other units of competency where required.</w:t>
            </w:r>
          </w:p>
        </w:tc>
      </w:tr>
      <w:tr w:rsidTr="000205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Assessment processes and techniques must be culturally appropriate and appropriate to the language and literacy capacity of the candidate and the work being performed.</w:t>
            </w:r>
          </w:p>
        </w:tc>
      </w:tr>
    </w:tbl>
    <w:p w:rsidR="0002053E" w:rsidP="00DF02B3">
      <w:pPr>
        <w:pStyle w:val="BodyText"/>
      </w:pPr>
    </w:p>
    <w:p w:rsidR="0002053E" w:rsidP="00DF02B3">
      <w:pPr>
        <w:pStyle w:val="BodyText"/>
      </w:pPr>
    </w:p>
    <w:p w:rsidR="00000000" w:rsidRPr="00DF02B3" w:rsidP="00DF02B3">
      <w:pPr>
        <w:pStyle w:val="Heading1"/>
      </w:pPr>
      <w:bookmarkStart w:id="11" w:name="O_253031"/>
      <w:bookmarkEnd w:id="11"/>
      <w:r w:rsidRPr="00DF02B3">
        <w:t>Range Statement</w:t>
      </w:r>
    </w:p>
    <w:tbl>
      <w:tblPr>
        <w:tblW w:w="0" w:type="auto"/>
        <w:tblLayout w:type="fixed"/>
        <w:tblCellMar>
          <w:left w:w="62" w:type="dxa"/>
          <w:right w:w="62" w:type="dxa"/>
        </w:tblCellMar>
        <w:tblLook w:val="0000"/>
      </w:tblPr>
      <w:tblGrid>
        <w:gridCol w:w="3565"/>
        <w:gridCol w:w="4957"/>
      </w:tblGrid>
      <w:tr w:rsidTr="000205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RANGE STATEMENT</w:t>
            </w:r>
          </w:p>
        </w:tc>
      </w:tr>
      <w:tr w:rsidTr="000205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t>The range statement relates to the unit of competency as a whole. It allows for different work environments and situations that may affect performance. Bold italicised wording, if used in the performance criteria, is detailed below. Essential operating con</w:t>
            </w:r>
            <w:r w:rsidRPr="00DF02B3">
              <w:t>ditions that may be present with training and assessment (depending on the work situation, needs of the candidate, accessibility of the item, and local industry and regional contexts) may also be included.</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Watch construction</w:t>
            </w:r>
            <w:r w:rsidRPr="00DF02B3">
              <w:t xml:space="preserve">, </w:t>
            </w:r>
            <w:r w:rsidRPr="00DF02B3">
              <w:rPr>
                <w:rStyle w:val="SpecialBold"/>
              </w:rPr>
              <w:t>function and characteristics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Watch construction, function and characteristics may include:</w:t>
            </w:r>
          </w:p>
          <w:p w:rsidR="00000000" w:rsidRPr="00DF02B3" w:rsidP="00DF02B3">
            <w:pPr>
              <w:pStyle w:val="ListBullet"/>
            </w:pPr>
            <w:r w:rsidRPr="00DF02B3">
              <w:t xml:space="preserve">mainspring variation of motive force </w:t>
            </w:r>
          </w:p>
          <w:p w:rsidR="00000000" w:rsidRPr="00DF02B3" w:rsidP="00DF02B3">
            <w:pPr>
              <w:pStyle w:val="ListBullet"/>
            </w:pPr>
            <w:r w:rsidRPr="00DF02B3">
              <w:t>gear train freedom (e.g. end shakes, side shakes and backlash)</w:t>
            </w:r>
          </w:p>
          <w:p w:rsidR="00000000" w:rsidRPr="00DF02B3" w:rsidP="00DF02B3">
            <w:pPr>
              <w:pStyle w:val="ListBullet"/>
            </w:pPr>
            <w:r w:rsidRPr="00DF02B3">
              <w:t xml:space="preserve">escapement operation performance </w:t>
            </w:r>
          </w:p>
          <w:p w:rsidR="00000000" w:rsidRPr="00DF02B3" w:rsidP="00DF02B3">
            <w:pPr>
              <w:pStyle w:val="ListBullet"/>
            </w:pPr>
            <w:r w:rsidRPr="00DF02B3">
              <w:t>oscillator amplitude, balance sp</w:t>
            </w:r>
            <w:r w:rsidRPr="00DF02B3">
              <w:t>ring positional changes and influences</w:t>
            </w:r>
          </w:p>
          <w:p w:rsidR="00000000" w:rsidP="00DF02B3">
            <w:pPr>
              <w:pStyle w:val="ListBullet"/>
              <w:rPr>
                <w:lang w:val="en-NZ"/>
              </w:rPr>
            </w:pPr>
            <w:r w:rsidRPr="00DF02B3">
              <w:t xml:space="preserve">winding and setting mechanisms </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Condition and faults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Condition and faults may include:</w:t>
            </w:r>
          </w:p>
          <w:p w:rsidR="00000000" w:rsidRPr="00DF02B3" w:rsidP="00DF02B3">
            <w:pPr>
              <w:pStyle w:val="ListBullet"/>
            </w:pPr>
            <w:r w:rsidRPr="00DF02B3">
              <w:t>end shakes, side shakes and clearances of operating components</w:t>
            </w:r>
          </w:p>
          <w:p w:rsidR="00000000" w:rsidRPr="00DF02B3" w:rsidP="00DF02B3">
            <w:pPr>
              <w:pStyle w:val="ListBullet"/>
            </w:pPr>
            <w:r w:rsidRPr="00DF02B3">
              <w:t>oscillators balance spring condition, shock protection operation,</w:t>
            </w:r>
            <w:r w:rsidRPr="00DF02B3">
              <w:t xml:space="preserve"> condition and component replacement</w:t>
            </w:r>
          </w:p>
          <w:p w:rsidR="00000000" w:rsidRPr="00DF02B3" w:rsidP="00DF02B3">
            <w:pPr>
              <w:pStyle w:val="ListBullet"/>
            </w:pPr>
            <w:r w:rsidRPr="00DF02B3">
              <w:t>functioning, clearances and safety action of the escapement system</w:t>
            </w:r>
          </w:p>
          <w:p w:rsidR="00000000" w:rsidRPr="00DF02B3" w:rsidP="00DF02B3">
            <w:pPr>
              <w:pStyle w:val="ListBullet"/>
            </w:pPr>
            <w:r w:rsidRPr="00DF02B3">
              <w:t xml:space="preserve">mainspring and barrel assembly condition </w:t>
            </w:r>
          </w:p>
          <w:p w:rsidR="00000000" w:rsidRPr="00DF02B3" w:rsidP="00DF02B3">
            <w:pPr>
              <w:pStyle w:val="ListBullet"/>
            </w:pPr>
            <w:r w:rsidRPr="00DF02B3">
              <w:t xml:space="preserve">gear train (e.g. pivot, pinions and bearings conditions - wear and corrosion) </w:t>
            </w:r>
          </w:p>
          <w:p w:rsidR="00000000" w:rsidRPr="00DF02B3" w:rsidP="00DF02B3">
            <w:pPr>
              <w:pStyle w:val="ListBullet"/>
            </w:pPr>
            <w:r w:rsidRPr="00DF02B3">
              <w:t xml:space="preserve">winding and setting components </w:t>
            </w:r>
            <w:r w:rsidRPr="00DF02B3">
              <w:t>(e.g. wear and end shake freedom)</w:t>
            </w:r>
          </w:p>
          <w:p w:rsidR="00000000" w:rsidP="00DF02B3">
            <w:pPr>
              <w:pStyle w:val="ListBullet"/>
              <w:rPr>
                <w:lang w:val="en-NZ"/>
              </w:rPr>
            </w:pPr>
            <w:r w:rsidRPr="00DF02B3">
              <w:t>lubrication including type, application, quantity and cleanliness</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Timekeeping performance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Timekeeping performance may include:</w:t>
            </w:r>
          </w:p>
          <w:p w:rsidR="00000000" w:rsidRPr="00DF02B3" w:rsidP="00DF02B3">
            <w:pPr>
              <w:pStyle w:val="ListBullet"/>
            </w:pPr>
            <w:r w:rsidRPr="00DF02B3">
              <w:t>regulating system components adjustment</w:t>
            </w:r>
          </w:p>
          <w:p w:rsidR="00000000" w:rsidRPr="00DF02B3" w:rsidP="00DF02B3">
            <w:pPr>
              <w:pStyle w:val="ListBullet"/>
            </w:pPr>
            <w:r w:rsidRPr="00DF02B3">
              <w:t>balance spring condition (e.g. flat, concentric, beating evenly between curb pins)</w:t>
            </w:r>
          </w:p>
          <w:p w:rsidR="00000000" w:rsidP="00DF02B3">
            <w:pPr>
              <w:pStyle w:val="ListBullet"/>
              <w:rPr>
                <w:lang w:val="en-NZ"/>
              </w:rPr>
            </w:pPr>
            <w:r w:rsidRPr="00DF02B3">
              <w:t>beat error diagnosis and adjustment</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Sub-assemblies and components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Sub-assemblies and components may include:</w:t>
            </w:r>
          </w:p>
          <w:p w:rsidR="00000000" w:rsidRPr="00DF02B3" w:rsidP="00DF02B3">
            <w:pPr>
              <w:pStyle w:val="ListBullet"/>
            </w:pPr>
            <w:r w:rsidRPr="00DF02B3">
              <w:t>balance and cock assembly (e.g. shock spring replacement)</w:t>
            </w:r>
          </w:p>
          <w:p w:rsidR="00000000" w:rsidRPr="00DF02B3" w:rsidP="00DF02B3">
            <w:pPr>
              <w:pStyle w:val="ListBullet"/>
            </w:pPr>
            <w:r w:rsidRPr="00DF02B3">
              <w:t>esca</w:t>
            </w:r>
            <w:r w:rsidRPr="00DF02B3">
              <w:t xml:space="preserve">pement components (e.g. pallet and escape wheel) </w:t>
            </w:r>
          </w:p>
          <w:p w:rsidR="00000000" w:rsidRPr="00DF02B3" w:rsidP="00DF02B3">
            <w:pPr>
              <w:pStyle w:val="ListBullet"/>
            </w:pPr>
            <w:r w:rsidRPr="00DF02B3">
              <w:t>barrel and mainspring assembly (e.g. barrel arbor, barrel wall hooking device )</w:t>
            </w:r>
          </w:p>
          <w:p w:rsidR="00000000" w:rsidRPr="00DF02B3" w:rsidP="00DF02B3">
            <w:pPr>
              <w:pStyle w:val="ListBullet"/>
            </w:pPr>
            <w:r w:rsidRPr="00DF02B3">
              <w:t>gear train (e.g. observe backlash)</w:t>
            </w:r>
          </w:p>
          <w:p w:rsidR="00000000" w:rsidRPr="00DF02B3" w:rsidP="00DF02B3">
            <w:pPr>
              <w:pStyle w:val="ListBullet"/>
            </w:pPr>
            <w:r w:rsidRPr="00DF02B3">
              <w:t xml:space="preserve">winding and setting mechanisms, including motion work and canon pinion </w:t>
            </w:r>
          </w:p>
          <w:p w:rsidR="00000000" w:rsidRPr="00DF02B3" w:rsidP="00DF02B3">
            <w:pPr>
              <w:pStyle w:val="ListBullet"/>
            </w:pPr>
            <w:r w:rsidRPr="00DF02B3">
              <w:t>hand setting tensio</w:t>
            </w:r>
            <w:r w:rsidRPr="00DF02B3">
              <w:t>n (e.g. cannon pinions and friction wheel)</w:t>
            </w:r>
          </w:p>
          <w:p w:rsidR="00000000" w:rsidRPr="00DF02B3" w:rsidP="00DF02B3">
            <w:pPr>
              <w:pStyle w:val="ListBullet"/>
            </w:pPr>
            <w:r w:rsidRPr="00DF02B3">
              <w:t>shock-resistance system</w:t>
            </w:r>
          </w:p>
          <w:p w:rsidR="00000000" w:rsidRPr="00DF02B3" w:rsidP="00DF02B3">
            <w:pPr>
              <w:pStyle w:val="ListBullet"/>
            </w:pPr>
            <w:r w:rsidRPr="00DF02B3">
              <w:t>calendar, winding system and other mechanisms</w:t>
            </w:r>
          </w:p>
          <w:p w:rsidR="00000000" w:rsidP="00DF02B3">
            <w:pPr>
              <w:pStyle w:val="ListBullet"/>
              <w:rPr>
                <w:lang w:val="en-NZ"/>
              </w:rPr>
            </w:pPr>
            <w:r w:rsidRPr="00DF02B3">
              <w:t>power reserve</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Watch performance</w:t>
            </w:r>
            <w:r w:rsidRPr="00DF02B3">
              <w:t>/</w:t>
            </w:r>
            <w:r w:rsidRPr="00DF02B3">
              <w:rPr>
                <w:rStyle w:val="SpecialBold"/>
              </w:rPr>
              <w:t>rate testing</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Watch performance and rate testing may include:</w:t>
            </w:r>
          </w:p>
          <w:p w:rsidR="00000000" w:rsidRPr="00DF02B3" w:rsidP="00DF02B3">
            <w:pPr>
              <w:pStyle w:val="ListBullet"/>
            </w:pPr>
            <w:r w:rsidRPr="00DF02B3">
              <w:t>in-beat adjustment without movable stud holder</w:t>
            </w:r>
          </w:p>
          <w:p w:rsidR="00000000" w:rsidRPr="00DF02B3" w:rsidP="00DF02B3">
            <w:pPr>
              <w:pStyle w:val="ListBullet"/>
            </w:pPr>
            <w:r w:rsidRPr="00DF02B3">
              <w:t xml:space="preserve">rate adjustment </w:t>
            </w:r>
          </w:p>
          <w:p w:rsidR="00000000" w:rsidP="00DF02B3">
            <w:pPr>
              <w:pStyle w:val="ListBullet"/>
              <w:rPr>
                <w:lang w:val="en-NZ"/>
              </w:rPr>
            </w:pPr>
            <w:r w:rsidRPr="00DF02B3">
              <w:t xml:space="preserve">amplitude evaluation of watches performance </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Hand tools and equipment</w:t>
            </w:r>
            <w:r w:rsidRPr="00DF02B3">
              <w:t xml:space="preserve"> </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Hand tools and equipment may include:</w:t>
            </w:r>
          </w:p>
          <w:p w:rsidR="00000000" w:rsidRPr="00DF02B3" w:rsidP="00DF02B3">
            <w:pPr>
              <w:pStyle w:val="ListBullet"/>
            </w:pPr>
            <w:r w:rsidRPr="00DF02B3">
              <w:t>timing machine</w:t>
            </w:r>
          </w:p>
          <w:p w:rsidR="00000000" w:rsidRPr="00DF02B3" w:rsidP="00DF02B3">
            <w:pPr>
              <w:pStyle w:val="ListBullet"/>
            </w:pPr>
            <w:r w:rsidRPr="00DF02B3">
              <w:t>staking set</w:t>
            </w:r>
          </w:p>
          <w:p w:rsidR="00000000" w:rsidRPr="00DF02B3" w:rsidP="00DF02B3">
            <w:pPr>
              <w:pStyle w:val="ListBullet"/>
            </w:pPr>
            <w:r w:rsidRPr="00DF02B3">
              <w:t>jewel press</w:t>
            </w:r>
          </w:p>
          <w:p w:rsidR="00000000" w:rsidRPr="00DF02B3" w:rsidP="00DF02B3">
            <w:pPr>
              <w:pStyle w:val="ListBullet"/>
            </w:pPr>
            <w:r w:rsidRPr="00DF02B3">
              <w:t>eyeglass, screwdrivers and tweezers</w:t>
            </w:r>
          </w:p>
          <w:p w:rsidR="00000000" w:rsidP="00DF02B3">
            <w:pPr>
              <w:pStyle w:val="ListBullet"/>
              <w:rPr>
                <w:lang w:val="en-NZ"/>
              </w:rPr>
            </w:pPr>
            <w:r w:rsidRPr="00DF02B3">
              <w:t>case opening and closing tools</w:t>
            </w:r>
          </w:p>
        </w:tc>
      </w:tr>
      <w:tr w:rsidTr="0002053E">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Clean and safe work environment</w:t>
            </w:r>
            <w:r w:rsidRPr="00DF02B3">
              <w:t xml:space="preserve"> </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Clean and safe work environment may be specified through:</w:t>
            </w:r>
          </w:p>
          <w:p w:rsidR="00000000" w:rsidRPr="00DF02B3" w:rsidP="00DF02B3">
            <w:pPr>
              <w:pStyle w:val="ListBullet"/>
            </w:pPr>
            <w:r w:rsidRPr="00DF02B3">
              <w:t>relevant legislation and regulations</w:t>
            </w:r>
          </w:p>
          <w:p w:rsidR="00000000" w:rsidRPr="00DF02B3" w:rsidP="00DF02B3">
            <w:pPr>
              <w:pStyle w:val="ListBullet"/>
            </w:pPr>
            <w:r w:rsidRPr="00DF02B3">
              <w:t>enterprise operating procedures</w:t>
            </w:r>
          </w:p>
          <w:p w:rsidR="00000000" w:rsidRPr="00DF02B3" w:rsidP="00DF02B3">
            <w:pPr>
              <w:pStyle w:val="ListBullet"/>
            </w:pPr>
            <w:r w:rsidRPr="00DF02B3">
              <w:t>5S housekeeping related principles and procedures (e.g. sort, straighten, shine, standardise, s</w:t>
            </w:r>
            <w:r w:rsidRPr="00DF02B3">
              <w:t>ustain)</w:t>
            </w:r>
          </w:p>
        </w:tc>
      </w:tr>
    </w:tbl>
    <w:p w:rsidR="0002053E" w:rsidP="00DF02B3">
      <w:pPr>
        <w:pStyle w:val="BodyText"/>
      </w:pPr>
    </w:p>
    <w:p w:rsidR="0002053E" w:rsidP="00DF02B3">
      <w:pPr>
        <w:pStyle w:val="BodyText"/>
      </w:pPr>
    </w:p>
    <w:p w:rsidR="00000000" w:rsidRPr="00DF02B3" w:rsidP="00DF02B3">
      <w:pPr>
        <w:pStyle w:val="Heading1"/>
      </w:pPr>
      <w:bookmarkStart w:id="12" w:name="O_212901"/>
      <w:bookmarkEnd w:id="12"/>
      <w:r w:rsidRPr="00DF02B3">
        <w:t>Unit Sector(s)</w:t>
      </w:r>
    </w:p>
    <w:tbl>
      <w:tblPr>
        <w:tblW w:w="0" w:type="auto"/>
        <w:tblLayout w:type="fixed"/>
        <w:tblCellMar>
          <w:left w:w="62" w:type="dxa"/>
          <w:right w:w="62" w:type="dxa"/>
        </w:tblCellMar>
        <w:tblLook w:val="0000"/>
      </w:tblPr>
      <w:tblGrid>
        <w:gridCol w:w="2614"/>
        <w:gridCol w:w="5908"/>
      </w:tblGrid>
      <w:tr w:rsidTr="0002053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r w:rsidRPr="00DF02B3">
              <w:t>Horology</w:t>
            </w:r>
          </w:p>
        </w:tc>
      </w:tr>
    </w:tbl>
    <w:p w:rsidR="0002053E" w:rsidP="00DF02B3">
      <w:pPr>
        <w:pStyle w:val="BodyText"/>
      </w:pPr>
    </w:p>
    <w:p w:rsidR="0002053E" w:rsidP="00DF02B3">
      <w:pPr>
        <w:pStyle w:val="BodyText"/>
      </w:pPr>
    </w:p>
    <w:p w:rsidR="00000000" w:rsidRPr="00DF02B3" w:rsidP="00DF02B3">
      <w:pPr>
        <w:pStyle w:val="Heading1"/>
      </w:pPr>
      <w:bookmarkStart w:id="13" w:name="O_212898"/>
      <w:bookmarkEnd w:id="13"/>
      <w:r w:rsidRPr="00DF02B3">
        <w:t>Co-requisite units</w:t>
      </w:r>
    </w:p>
    <w:tbl>
      <w:tblPr>
        <w:tblW w:w="0" w:type="auto"/>
        <w:tblLayout w:type="fixed"/>
        <w:tblCellMar>
          <w:left w:w="62" w:type="dxa"/>
          <w:right w:w="62" w:type="dxa"/>
        </w:tblCellMar>
        <w:tblLook w:val="0000"/>
      </w:tblPr>
      <w:tblGrid>
        <w:gridCol w:w="2641"/>
        <w:gridCol w:w="1322"/>
        <w:gridCol w:w="4559"/>
      </w:tblGrid>
      <w:tr w:rsidTr="000205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p>
        </w:tc>
      </w:tr>
      <w:tr w:rsidTr="000205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p>
        </w:tc>
      </w:tr>
      <w:tr w:rsidTr="000205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p>
        </w:tc>
      </w:tr>
    </w:tbl>
    <w:p w:rsidR="0002053E" w:rsidP="00DF02B3">
      <w:pPr>
        <w:pStyle w:val="BodyText"/>
      </w:pPr>
    </w:p>
    <w:p w:rsidR="0002053E" w:rsidP="00DF02B3">
      <w:pPr>
        <w:pStyle w:val="BodyText"/>
      </w:pPr>
    </w:p>
    <w:p w:rsidR="00000000" w:rsidRPr="00DF02B3" w:rsidP="00DF02B3">
      <w:pPr>
        <w:pStyle w:val="Heading1"/>
      </w:pPr>
      <w:bookmarkStart w:id="14" w:name="O_212900"/>
      <w:bookmarkEnd w:id="14"/>
      <w:r w:rsidRPr="00DF02B3">
        <w:t>Competency field</w:t>
      </w:r>
    </w:p>
    <w:tbl>
      <w:tblPr>
        <w:tblW w:w="0" w:type="auto"/>
        <w:tblLayout w:type="fixed"/>
        <w:tblCellMar>
          <w:left w:w="62" w:type="dxa"/>
          <w:right w:w="62" w:type="dxa"/>
        </w:tblCellMar>
        <w:tblLook w:val="0000"/>
      </w:tblPr>
      <w:tblGrid>
        <w:gridCol w:w="2784"/>
        <w:gridCol w:w="5738"/>
      </w:tblGrid>
      <w:tr w:rsidTr="000205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2B3">
            <w:pPr>
              <w:pStyle w:val="BodyText"/>
              <w:rPr>
                <w:lang w:val="en-NZ"/>
              </w:rPr>
            </w:pPr>
            <w:r w:rsidRPr="00DF02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2B3" w:rsidP="00DF02B3">
            <w:pPr>
              <w:pStyle w:val="BodyText"/>
            </w:pPr>
          </w:p>
        </w:tc>
      </w:tr>
    </w:tbl>
    <w:p w:rsidR="0002053E" w:rsidP="00DF02B3">
      <w:pPr>
        <w:pStyle w:val="BodyText"/>
      </w:pPr>
    </w:p>
    <w:p w:rsidR="0002053E" w:rsidP="00DF02B3">
      <w:pPr>
        <w:pStyle w:val="BodyText"/>
      </w:pPr>
    </w:p>
    <w:p w:rsidR="00000000" w:rsidRPr="00DF02B3" w:rsidP="00DF02B3"/>
    <w:sectPr w:rsidSect="00DF02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53E" w:rsidP="00020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3E" w:rsidP="00DF0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053E" w:rsidP="00DF02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053E" w:rsidP="00DF02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53E" w:rsidP="000205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3E" w:rsidP="00DF02B3">
    <w:pPr>
      <w:pStyle w:val="Header"/>
      <w:framePr w:wrap="around"/>
    </w:pPr>
    <w:r>
      <w:fldChar w:fldCharType="begin"/>
    </w:r>
    <w:r>
      <w:instrText xml:space="preserve"> TITLE   \* MERGEFORMAT </w:instrText>
    </w:r>
    <w:r>
      <w:fldChar w:fldCharType="separate"/>
    </w:r>
    <w:r>
      <w:t>MEM21009A Inspect, diagnose, adjust and repair mechanical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053E" w:rsidP="00DF02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EA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EB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387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2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2B3"/>
    <w:pPr>
      <w:spacing w:before="360" w:after="60"/>
      <w:outlineLvl w:val="0"/>
    </w:pPr>
    <w:rPr>
      <w:sz w:val="32"/>
    </w:rPr>
  </w:style>
  <w:style w:type="paragraph" w:styleId="Heading2">
    <w:name w:val="heading 2"/>
    <w:basedOn w:val="HeadingBase"/>
    <w:next w:val="BodyText"/>
    <w:link w:val="Heading2Char"/>
    <w:qFormat/>
    <w:rsid w:val="00DF02B3"/>
    <w:pPr>
      <w:keepLines/>
      <w:spacing w:before="240" w:after="120"/>
      <w:outlineLvl w:val="1"/>
    </w:pPr>
    <w:rPr>
      <w:sz w:val="28"/>
      <w:szCs w:val="40"/>
    </w:rPr>
  </w:style>
  <w:style w:type="paragraph" w:styleId="Heading3">
    <w:name w:val="heading 3"/>
    <w:basedOn w:val="HeadingBase"/>
    <w:next w:val="BodyText"/>
    <w:link w:val="Heading3Char"/>
    <w:qFormat/>
    <w:rsid w:val="00DF02B3"/>
    <w:pPr>
      <w:spacing w:before="180" w:after="120"/>
      <w:outlineLvl w:val="2"/>
    </w:pPr>
    <w:rPr>
      <w:spacing w:val="-10"/>
      <w:kern w:val="32"/>
    </w:rPr>
  </w:style>
  <w:style w:type="paragraph" w:styleId="Heading4">
    <w:name w:val="heading 4"/>
    <w:basedOn w:val="HeadingBase"/>
    <w:next w:val="BodyText"/>
    <w:link w:val="Heading4Char"/>
    <w:qFormat/>
    <w:rsid w:val="00DF02B3"/>
    <w:pPr>
      <w:spacing w:before="160" w:after="120"/>
      <w:outlineLvl w:val="3"/>
    </w:pPr>
    <w:rPr>
      <w:sz w:val="22"/>
    </w:rPr>
  </w:style>
  <w:style w:type="paragraph" w:styleId="Heading5">
    <w:name w:val="heading 5"/>
    <w:basedOn w:val="HeadingBase"/>
    <w:next w:val="Normal"/>
    <w:link w:val="Heading5Char"/>
    <w:qFormat/>
    <w:rsid w:val="00DF02B3"/>
    <w:pPr>
      <w:spacing w:before="80"/>
      <w:outlineLvl w:val="4"/>
    </w:pPr>
    <w:rPr>
      <w:color w:val="918585"/>
      <w:sz w:val="20"/>
    </w:rPr>
  </w:style>
  <w:style w:type="paragraph" w:styleId="Heading6">
    <w:name w:val="heading 6"/>
    <w:basedOn w:val="HeadingBase"/>
    <w:next w:val="Normal"/>
    <w:link w:val="Heading6Char"/>
    <w:qFormat/>
    <w:rsid w:val="00DF02B3"/>
    <w:pPr>
      <w:spacing w:before="60"/>
      <w:outlineLvl w:val="5"/>
    </w:pPr>
    <w:rPr>
      <w:color w:val="918585"/>
      <w:sz w:val="20"/>
    </w:rPr>
  </w:style>
  <w:style w:type="paragraph" w:styleId="Heading7">
    <w:name w:val="heading 7"/>
    <w:basedOn w:val="Normal"/>
    <w:next w:val="Normal"/>
    <w:link w:val="Heading7Char"/>
    <w:qFormat/>
    <w:rsid w:val="00DF02B3"/>
    <w:pPr>
      <w:ind w:left="720"/>
      <w:outlineLvl w:val="6"/>
    </w:pPr>
    <w:rPr>
      <w:i/>
    </w:rPr>
  </w:style>
  <w:style w:type="paragraph" w:styleId="Heading8">
    <w:name w:val="heading 8"/>
    <w:basedOn w:val="Normal"/>
    <w:next w:val="Normal"/>
    <w:link w:val="Heading8Char"/>
    <w:qFormat/>
    <w:rsid w:val="00DF02B3"/>
    <w:pPr>
      <w:ind w:left="720"/>
      <w:outlineLvl w:val="7"/>
    </w:pPr>
    <w:rPr>
      <w:i/>
    </w:rPr>
  </w:style>
  <w:style w:type="paragraph" w:styleId="Heading9">
    <w:name w:val="heading 9"/>
    <w:basedOn w:val="Normal"/>
    <w:next w:val="Normal"/>
    <w:link w:val="Heading9Char"/>
    <w:qFormat/>
    <w:rsid w:val="00DF02B3"/>
    <w:pPr>
      <w:ind w:left="720"/>
      <w:outlineLvl w:val="8"/>
    </w:pPr>
    <w:rPr>
      <w:i/>
    </w:rPr>
  </w:style>
  <w:style w:type="character" w:default="1" w:styleId="DefaultParagraphFont">
    <w:name w:val="Default Paragraph Font"/>
    <w:uiPriority w:val="1"/>
    <w:unhideWhenUsed/>
    <w:rsid w:val="00DF0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2B3"/>
  </w:style>
  <w:style w:type="character" w:customStyle="1" w:styleId="Heading1Char">
    <w:name w:val="Heading 1 Char"/>
    <w:link w:val="Heading1"/>
    <w:rsid w:val="00DF02B3"/>
    <w:rPr>
      <w:rFonts w:ascii="Times New Roman" w:eastAsia="Times New Roman" w:hAnsi="Times New Roman" w:cs="Times New Roman"/>
      <w:b/>
      <w:sz w:val="32"/>
      <w:szCs w:val="20"/>
      <w:lang w:eastAsia="en-US"/>
    </w:rPr>
  </w:style>
  <w:style w:type="paragraph" w:styleId="BodyText">
    <w:name w:val="Body Text"/>
    <w:basedOn w:val="Normal"/>
    <w:link w:val="BodyTextChar"/>
    <w:rsid w:val="00DF02B3"/>
    <w:pPr>
      <w:spacing w:before="120" w:after="120"/>
      <w:contextualSpacing/>
    </w:pPr>
    <w:rPr>
      <w:rFonts w:ascii="Times New Roman" w:hAnsi="Times New Roman"/>
      <w:sz w:val="24"/>
      <w:szCs w:val="22"/>
    </w:rPr>
  </w:style>
  <w:style w:type="character" w:customStyle="1" w:styleId="BodyTextChar">
    <w:name w:val="Body Text Char"/>
    <w:link w:val="BodyText"/>
    <w:rsid w:val="00DF02B3"/>
    <w:rPr>
      <w:rFonts w:ascii="Times New Roman" w:eastAsia="Times New Roman" w:hAnsi="Times New Roman" w:cs="Times New Roman"/>
      <w:sz w:val="24"/>
      <w:lang w:val="en-US" w:eastAsia="en-US"/>
    </w:rPr>
  </w:style>
  <w:style w:type="paragraph" w:styleId="Footer">
    <w:name w:val="footer"/>
    <w:basedOn w:val="Normal"/>
    <w:link w:val="FooterChar"/>
    <w:rsid w:val="00DF0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02B3"/>
    <w:rPr>
      <w:rFonts w:ascii="Times New Roman" w:eastAsia="Times New Roman" w:hAnsi="Times New Roman" w:cs="Times New Roman"/>
      <w:sz w:val="16"/>
      <w:lang w:val="en-US" w:eastAsia="en-US"/>
    </w:rPr>
  </w:style>
  <w:style w:type="paragraph" w:styleId="List">
    <w:name w:val="List"/>
    <w:basedOn w:val="BodyText"/>
    <w:next w:val="BodyText"/>
    <w:rsid w:val="00DF02B3"/>
    <w:pPr>
      <w:tabs>
        <w:tab w:val="left" w:pos="340"/>
      </w:tabs>
      <w:spacing w:before="60" w:after="60"/>
      <w:ind w:left="340" w:hanging="340"/>
    </w:pPr>
  </w:style>
  <w:style w:type="paragraph" w:styleId="ListBullet">
    <w:name w:val="List Bullet"/>
    <w:basedOn w:val="List"/>
    <w:rsid w:val="00DF02B3"/>
    <w:pPr>
      <w:numPr>
        <w:numId w:val="13"/>
      </w:numPr>
      <w:tabs>
        <w:tab w:val="clear" w:pos="340"/>
      </w:tabs>
      <w:spacing w:before="40" w:after="40"/>
    </w:pPr>
  </w:style>
  <w:style w:type="character" w:customStyle="1" w:styleId="SpecialBold">
    <w:name w:val="Special Bold"/>
    <w:rsid w:val="00DF02B3"/>
    <w:rPr>
      <w:b/>
      <w:spacing w:val="0"/>
    </w:rPr>
  </w:style>
  <w:style w:type="paragraph" w:styleId="ListBullet2">
    <w:name w:val="List Bullet 2"/>
    <w:basedOn w:val="List2"/>
    <w:rsid w:val="00DF02B3"/>
    <w:pPr>
      <w:numPr>
        <w:numId w:val="14"/>
      </w:numPr>
      <w:tabs>
        <w:tab w:val="clear" w:pos="680"/>
      </w:tabs>
    </w:pPr>
  </w:style>
  <w:style w:type="paragraph" w:styleId="Header">
    <w:name w:val="header"/>
    <w:basedOn w:val="Normal"/>
    <w:link w:val="HeaderChar"/>
    <w:rsid w:val="00DF0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02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2B3"/>
    <w:pPr>
      <w:spacing w:before="240" w:after="120"/>
      <w:outlineLvl w:val="0"/>
    </w:pPr>
    <w:rPr>
      <w:rFonts w:ascii="Times New Roman" w:hAnsi="Times New Roman"/>
      <w:b/>
      <w:sz w:val="28"/>
    </w:rPr>
  </w:style>
  <w:style w:type="paragraph" w:customStyle="1" w:styleId="AllowPageBreak">
    <w:name w:val="AllowPageBreak"/>
    <w:rsid w:val="00DF02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02B3"/>
    <w:pPr>
      <w:tabs>
        <w:tab w:val="left" w:pos="680"/>
      </w:tabs>
      <w:spacing w:before="60" w:after="60"/>
      <w:ind w:left="680" w:hanging="340"/>
    </w:pPr>
  </w:style>
  <w:style w:type="character" w:customStyle="1" w:styleId="Heading2Char">
    <w:name w:val="Heading 2 Char"/>
    <w:link w:val="Heading2"/>
    <w:rsid w:val="00DF02B3"/>
    <w:rPr>
      <w:rFonts w:ascii="Times New Roman" w:eastAsia="Times New Roman" w:hAnsi="Times New Roman" w:cs="Times New Roman"/>
      <w:b/>
      <w:sz w:val="28"/>
      <w:szCs w:val="40"/>
      <w:lang w:eastAsia="en-US"/>
    </w:rPr>
  </w:style>
  <w:style w:type="character" w:customStyle="1" w:styleId="Heading3Char">
    <w:name w:val="Heading 3 Char"/>
    <w:link w:val="Heading3"/>
    <w:rsid w:val="00DF02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02B3"/>
    <w:rPr>
      <w:rFonts w:ascii="Times New Roman" w:eastAsia="Times New Roman" w:hAnsi="Times New Roman" w:cs="Times New Roman"/>
      <w:b/>
      <w:szCs w:val="20"/>
      <w:lang w:eastAsia="en-US"/>
    </w:rPr>
  </w:style>
  <w:style w:type="character" w:customStyle="1" w:styleId="Heading5Char">
    <w:name w:val="Heading 5 Char"/>
    <w:link w:val="Heading5"/>
    <w:rsid w:val="00DF02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0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2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2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2B3"/>
    <w:rPr>
      <w:rFonts w:ascii="Courier New" w:eastAsia="Times New Roman" w:hAnsi="Courier New" w:cs="Times New Roman"/>
      <w:i/>
      <w:szCs w:val="20"/>
      <w:lang w:val="en-US" w:eastAsia="en-US"/>
    </w:rPr>
  </w:style>
  <w:style w:type="paragraph" w:customStyle="1" w:styleId="HeadingBase">
    <w:name w:val="Heading Base"/>
    <w:rsid w:val="00DF0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2B3"/>
    <w:pPr>
      <w:tabs>
        <w:tab w:val="right" w:leader="dot" w:pos="9072"/>
      </w:tabs>
      <w:ind w:left="567"/>
    </w:pPr>
    <w:rPr>
      <w:szCs w:val="22"/>
    </w:rPr>
  </w:style>
  <w:style w:type="paragraph" w:customStyle="1" w:styleId="TOCBase">
    <w:name w:val="TOC Base"/>
    <w:rsid w:val="00DF0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2B3"/>
    <w:pPr>
      <w:tabs>
        <w:tab w:val="right" w:leader="dot" w:pos="9072"/>
      </w:tabs>
      <w:spacing w:before="40" w:after="40"/>
      <w:ind w:left="284"/>
    </w:pPr>
    <w:rPr>
      <w:rFonts w:ascii="Times New Roman" w:hAnsi="Times New Roman"/>
    </w:rPr>
  </w:style>
  <w:style w:type="paragraph" w:styleId="TOC1">
    <w:name w:val="toc 1"/>
    <w:basedOn w:val="TOCBase"/>
    <w:next w:val="Normal"/>
    <w:rsid w:val="00DF02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2B3"/>
    <w:pPr>
      <w:spacing w:before="5040"/>
      <w:jc w:val="center"/>
    </w:pPr>
    <w:rPr>
      <w:sz w:val="48"/>
      <w:szCs w:val="72"/>
      <w:lang w:val="en-US"/>
    </w:rPr>
  </w:style>
  <w:style w:type="character" w:customStyle="1" w:styleId="TitleChar">
    <w:name w:val="Title Char"/>
    <w:link w:val="Title"/>
    <w:rsid w:val="00DF0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2B3"/>
    <w:pPr>
      <w:tabs>
        <w:tab w:val="left" w:pos="3600"/>
        <w:tab w:val="left" w:pos="3958"/>
      </w:tabs>
    </w:pPr>
  </w:style>
  <w:style w:type="paragraph" w:customStyle="1" w:styleId="Note">
    <w:name w:val="Note"/>
    <w:basedOn w:val="BodyText"/>
    <w:rsid w:val="00DF02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2B3"/>
    <w:pPr>
      <w:framePr w:wrap="auto" w:hAnchor="text" w:y="6049"/>
    </w:pPr>
    <w:rPr>
      <w:color w:val="000000"/>
      <w:sz w:val="40"/>
    </w:rPr>
  </w:style>
  <w:style w:type="paragraph" w:customStyle="1" w:styleId="TOCTitle">
    <w:name w:val="TOCTitle"/>
    <w:basedOn w:val="Heading1"/>
    <w:rsid w:val="00DF02B3"/>
    <w:pPr>
      <w:spacing w:after="240"/>
      <w:jc w:val="center"/>
      <w:outlineLvl w:val="9"/>
    </w:pPr>
    <w:rPr>
      <w:caps/>
    </w:rPr>
  </w:style>
  <w:style w:type="paragraph" w:customStyle="1" w:styleId="Version">
    <w:name w:val="Version"/>
    <w:rsid w:val="00DF0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2B3"/>
    <w:pPr>
      <w:keepNext w:val="0"/>
      <w:tabs>
        <w:tab w:val="right" w:pos="4176"/>
      </w:tabs>
      <w:ind w:left="198" w:hanging="198"/>
    </w:pPr>
    <w:rPr>
      <w:rFonts w:ascii="Garamond" w:hAnsi="Garamond"/>
    </w:rPr>
  </w:style>
  <w:style w:type="paragraph" w:styleId="IndexHeading">
    <w:name w:val="index heading"/>
    <w:basedOn w:val="Normal"/>
    <w:next w:val="Index1"/>
    <w:semiHidden/>
    <w:rsid w:val="00DF02B3"/>
    <w:pPr>
      <w:spacing w:before="120" w:after="120"/>
    </w:pPr>
    <w:rPr>
      <w:rFonts w:ascii="Arial" w:hAnsi="Arial"/>
      <w:b/>
      <w:color w:val="918585"/>
      <w:sz w:val="24"/>
    </w:rPr>
  </w:style>
  <w:style w:type="paragraph" w:customStyle="1" w:styleId="Chapter">
    <w:name w:val="Chapter"/>
    <w:basedOn w:val="Normal"/>
    <w:rsid w:val="00DF02B3"/>
    <w:pPr>
      <w:spacing w:before="240"/>
    </w:pPr>
    <w:rPr>
      <w:rFonts w:ascii="Times New Roman" w:hAnsi="Times New Roman"/>
      <w:smallCaps/>
      <w:spacing w:val="80"/>
      <w:sz w:val="28"/>
    </w:rPr>
  </w:style>
  <w:style w:type="paragraph" w:customStyle="1" w:styleId="InChapter">
    <w:name w:val="InChapter"/>
    <w:basedOn w:val="Heading3"/>
    <w:rsid w:val="00DF02B3"/>
    <w:pPr>
      <w:spacing w:after="240"/>
      <w:outlineLvl w:val="9"/>
    </w:pPr>
    <w:rPr>
      <w:noProof/>
    </w:rPr>
  </w:style>
  <w:style w:type="paragraph" w:styleId="Index2">
    <w:name w:val="index 2"/>
    <w:basedOn w:val="Normal"/>
    <w:next w:val="Normal"/>
    <w:semiHidden/>
    <w:rsid w:val="00DF02B3"/>
    <w:pPr>
      <w:tabs>
        <w:tab w:val="right" w:pos="4176"/>
      </w:tabs>
      <w:ind w:left="568" w:hanging="284"/>
    </w:pPr>
    <w:rPr>
      <w:rFonts w:ascii="Garamond" w:hAnsi="Garamond"/>
    </w:rPr>
  </w:style>
  <w:style w:type="paragraph" w:customStyle="1" w:styleId="Byline">
    <w:name w:val="Byline"/>
    <w:rsid w:val="00DF0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2B3"/>
    <w:pPr>
      <w:tabs>
        <w:tab w:val="clear" w:pos="3600"/>
        <w:tab w:val="clear" w:pos="3958"/>
      </w:tabs>
      <w:jc w:val="right"/>
    </w:pPr>
  </w:style>
  <w:style w:type="character" w:styleId="Emphasis">
    <w:name w:val="Emphasis"/>
    <w:qFormat/>
    <w:rsid w:val="00DF02B3"/>
    <w:rPr>
      <w:i/>
    </w:rPr>
  </w:style>
  <w:style w:type="paragraph" w:styleId="Caption">
    <w:name w:val="caption"/>
    <w:basedOn w:val="BodyText"/>
    <w:next w:val="Normal"/>
    <w:qFormat/>
    <w:rsid w:val="00DF02B3"/>
    <w:pPr>
      <w:framePr w:w="2268" w:hSpace="181" w:vSpace="181" w:wrap="around" w:vAnchor="text" w:hAnchor="page" w:x="1135" w:y="285" w:anchorLock="1"/>
    </w:pPr>
    <w:rPr>
      <w:i/>
    </w:rPr>
  </w:style>
  <w:style w:type="paragraph" w:customStyle="1" w:styleId="MiniTOCTitle">
    <w:name w:val="MiniTOCTitle"/>
    <w:basedOn w:val="Heading4"/>
    <w:rsid w:val="00DF02B3"/>
    <w:pPr>
      <w:spacing w:before="240"/>
      <w:outlineLvl w:val="9"/>
    </w:pPr>
    <w:rPr>
      <w:noProof/>
      <w:sz w:val="24"/>
    </w:rPr>
  </w:style>
  <w:style w:type="paragraph" w:customStyle="1" w:styleId="MiniTOCItem">
    <w:name w:val="MiniTOCItem"/>
    <w:basedOn w:val="ListBullet"/>
    <w:rsid w:val="00DF02B3"/>
    <w:pPr>
      <w:numPr>
        <w:numId w:val="0"/>
      </w:numPr>
      <w:tabs>
        <w:tab w:val="right" w:leader="dot" w:pos="6521"/>
      </w:tabs>
      <w:spacing w:before="0" w:after="0"/>
    </w:pPr>
  </w:style>
  <w:style w:type="paragraph" w:customStyle="1" w:styleId="TOFTitle">
    <w:name w:val="TOFTitle"/>
    <w:basedOn w:val="TOCTitle"/>
    <w:rsid w:val="00DF02B3"/>
  </w:style>
  <w:style w:type="paragraph" w:styleId="TableofFigures">
    <w:name w:val="table of figures"/>
    <w:basedOn w:val="Normal"/>
    <w:next w:val="Normal"/>
    <w:semiHidden/>
    <w:rsid w:val="00DF02B3"/>
    <w:pPr>
      <w:tabs>
        <w:tab w:val="right" w:leader="dot" w:pos="9072"/>
      </w:tabs>
      <w:ind w:left="970" w:hanging="403"/>
    </w:pPr>
    <w:rPr>
      <w:rFonts w:ascii="Times New Roman" w:hAnsi="Times New Roman"/>
      <w:b/>
    </w:rPr>
  </w:style>
  <w:style w:type="paragraph" w:styleId="ListNumber">
    <w:name w:val="List Number"/>
    <w:basedOn w:val="List"/>
    <w:rsid w:val="00DF02B3"/>
    <w:pPr>
      <w:numPr>
        <w:numId w:val="11"/>
      </w:numPr>
    </w:pPr>
  </w:style>
  <w:style w:type="character" w:customStyle="1" w:styleId="WingdingSymbols">
    <w:name w:val="Wingding Symbols"/>
    <w:rsid w:val="00DF02B3"/>
    <w:rPr>
      <w:rFonts w:ascii="Wingdings" w:hAnsi="Wingdings"/>
    </w:rPr>
  </w:style>
  <w:style w:type="paragraph" w:customStyle="1" w:styleId="TableHeading">
    <w:name w:val="Table Heading"/>
    <w:basedOn w:val="HeadingBase"/>
    <w:rsid w:val="00DF02B3"/>
    <w:pPr>
      <w:keepLines/>
      <w:pBdr>
        <w:bottom w:val="single" w:sz="6" w:space="1" w:color="918585"/>
      </w:pBdr>
      <w:spacing w:before="240"/>
    </w:pPr>
  </w:style>
  <w:style w:type="character" w:customStyle="1" w:styleId="HotSpot">
    <w:name w:val="HotSpot"/>
    <w:rsid w:val="00DF02B3"/>
    <w:rPr>
      <w:color w:val="0033CC"/>
      <w:u w:val="none"/>
    </w:rPr>
  </w:style>
  <w:style w:type="paragraph" w:customStyle="1" w:styleId="BodyTextRight">
    <w:name w:val="Body Text Right"/>
    <w:basedOn w:val="BodyText"/>
    <w:rsid w:val="00DF02B3"/>
    <w:pPr>
      <w:spacing w:before="0" w:after="0"/>
      <w:jc w:val="right"/>
    </w:pPr>
  </w:style>
  <w:style w:type="paragraph" w:styleId="Index3">
    <w:name w:val="index 3"/>
    <w:basedOn w:val="ListNumber2"/>
    <w:next w:val="Normal"/>
    <w:semiHidden/>
    <w:rsid w:val="00DF02B3"/>
    <w:pPr>
      <w:numPr>
        <w:numId w:val="0"/>
      </w:numPr>
      <w:tabs>
        <w:tab w:val="right" w:leader="dot" w:pos="4176"/>
      </w:tabs>
    </w:pPr>
  </w:style>
  <w:style w:type="paragraph" w:styleId="ListNumber2">
    <w:name w:val="List Number 2"/>
    <w:basedOn w:val="List2"/>
    <w:rsid w:val="00DF02B3"/>
    <w:pPr>
      <w:numPr>
        <w:numId w:val="10"/>
      </w:numPr>
      <w:tabs>
        <w:tab w:val="clear" w:pos="1060"/>
      </w:tabs>
    </w:pPr>
  </w:style>
  <w:style w:type="paragraph" w:customStyle="1" w:styleId="MarginNote">
    <w:name w:val="Margin Note"/>
    <w:basedOn w:val="BodyText"/>
    <w:rsid w:val="00DF0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02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2B3"/>
    <w:rPr>
      <w:sz w:val="32"/>
    </w:rPr>
  </w:style>
  <w:style w:type="paragraph" w:customStyle="1" w:styleId="HeadingProcedure">
    <w:name w:val="Heading Procedure"/>
    <w:basedOn w:val="HeadingBase"/>
    <w:next w:val="Normal"/>
    <w:rsid w:val="00DF02B3"/>
    <w:pPr>
      <w:tabs>
        <w:tab w:val="left" w:pos="0"/>
      </w:tabs>
      <w:spacing w:before="120" w:after="60"/>
    </w:pPr>
    <w:rPr>
      <w:i/>
      <w:color w:val="918585"/>
      <w:sz w:val="22"/>
    </w:rPr>
  </w:style>
  <w:style w:type="paragraph" w:customStyle="1" w:styleId="TableBodyText">
    <w:name w:val="Table Body Text"/>
    <w:basedOn w:val="BodyText"/>
    <w:rsid w:val="00DF02B3"/>
    <w:pPr>
      <w:spacing w:before="60" w:after="60"/>
    </w:pPr>
  </w:style>
  <w:style w:type="paragraph" w:styleId="ListContinue">
    <w:name w:val="List Continue"/>
    <w:basedOn w:val="List"/>
    <w:rsid w:val="00DF02B3"/>
    <w:pPr>
      <w:ind w:firstLine="0"/>
    </w:pPr>
  </w:style>
  <w:style w:type="paragraph" w:customStyle="1" w:styleId="ListNote">
    <w:name w:val="List Note"/>
    <w:basedOn w:val="List"/>
    <w:rsid w:val="00DF02B3"/>
    <w:pPr>
      <w:pBdr>
        <w:top w:val="single" w:sz="6" w:space="2" w:color="918585"/>
        <w:bottom w:val="single" w:sz="6" w:space="2" w:color="918585"/>
      </w:pBdr>
      <w:tabs>
        <w:tab w:val="left" w:pos="1021"/>
      </w:tabs>
      <w:ind w:firstLine="0"/>
    </w:pPr>
  </w:style>
  <w:style w:type="paragraph" w:customStyle="1" w:styleId="Warning">
    <w:name w:val="Warning"/>
    <w:basedOn w:val="BodyText"/>
    <w:rsid w:val="00DF02B3"/>
    <w:pPr>
      <w:shd w:val="clear" w:color="auto" w:fill="D9D9D9"/>
      <w:tabs>
        <w:tab w:val="left" w:pos="992"/>
      </w:tabs>
      <w:ind w:left="119" w:right="119"/>
    </w:pPr>
    <w:rPr>
      <w:sz w:val="20"/>
    </w:rPr>
  </w:style>
  <w:style w:type="paragraph" w:customStyle="1" w:styleId="MarginIcons">
    <w:name w:val="Margin Icons"/>
    <w:basedOn w:val="BodyText"/>
    <w:rsid w:val="00DF02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02B3"/>
    <w:rPr>
      <w:rFonts w:ascii="Courier New" w:hAnsi="Courier New"/>
    </w:rPr>
  </w:style>
  <w:style w:type="paragraph" w:customStyle="1" w:styleId="NoteBullet">
    <w:name w:val="Note Bullet"/>
    <w:basedOn w:val="Note"/>
    <w:rsid w:val="00DF02B3"/>
    <w:pPr>
      <w:tabs>
        <w:tab w:val="clear" w:pos="680"/>
      </w:tabs>
      <w:spacing w:before="60" w:after="60"/>
    </w:pPr>
  </w:style>
  <w:style w:type="paragraph" w:customStyle="1" w:styleId="SubHeading2">
    <w:name w:val="SubHeading2"/>
    <w:basedOn w:val="HeadingBase"/>
    <w:rsid w:val="00DF02B3"/>
    <w:pPr>
      <w:spacing w:before="240" w:after="60"/>
    </w:pPr>
    <w:rPr>
      <w:sz w:val="20"/>
    </w:rPr>
  </w:style>
  <w:style w:type="paragraph" w:customStyle="1" w:styleId="SubHeading1">
    <w:name w:val="SubHeading1"/>
    <w:basedOn w:val="HeadingBase"/>
    <w:rsid w:val="00DF02B3"/>
    <w:pPr>
      <w:spacing w:before="240" w:after="60"/>
    </w:pPr>
    <w:rPr>
      <w:color w:val="918585"/>
      <w:sz w:val="22"/>
    </w:rPr>
  </w:style>
  <w:style w:type="paragraph" w:customStyle="1" w:styleId="SideHeading">
    <w:name w:val="Side Heading"/>
    <w:basedOn w:val="HeadingBase"/>
    <w:rsid w:val="00DF0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2B3"/>
    <w:pPr>
      <w:numPr>
        <w:numId w:val="12"/>
      </w:numPr>
    </w:pPr>
  </w:style>
  <w:style w:type="paragraph" w:styleId="PlainText">
    <w:name w:val="Plain Text"/>
    <w:basedOn w:val="Normal"/>
    <w:link w:val="PlainTextChar"/>
    <w:rsid w:val="00DF02B3"/>
    <w:rPr>
      <w:sz w:val="20"/>
    </w:rPr>
  </w:style>
  <w:style w:type="character" w:customStyle="1" w:styleId="PlainTextChar">
    <w:name w:val="Plain Text Char"/>
    <w:basedOn w:val="DefaultParagraphFont"/>
    <w:link w:val="PlainText"/>
    <w:rsid w:val="00DF02B3"/>
    <w:rPr>
      <w:rFonts w:ascii="Courier New" w:eastAsia="Times New Roman" w:hAnsi="Courier New" w:cs="Times New Roman"/>
      <w:sz w:val="20"/>
      <w:szCs w:val="20"/>
      <w:lang w:val="en-US" w:eastAsia="en-US"/>
    </w:rPr>
  </w:style>
  <w:style w:type="character" w:customStyle="1" w:styleId="MenuOption">
    <w:name w:val="Menu Option"/>
    <w:rsid w:val="00DF02B3"/>
    <w:rPr>
      <w:b/>
      <w:smallCaps/>
    </w:rPr>
  </w:style>
  <w:style w:type="paragraph" w:customStyle="1" w:styleId="TableListNumber">
    <w:name w:val="Table List Number"/>
    <w:basedOn w:val="ListNumber"/>
    <w:rsid w:val="00DF02B3"/>
    <w:pPr>
      <w:numPr>
        <w:numId w:val="0"/>
      </w:numPr>
    </w:pPr>
  </w:style>
  <w:style w:type="paragraph" w:styleId="TOC4">
    <w:name w:val="toc 4"/>
    <w:basedOn w:val="TOCBase"/>
    <w:next w:val="Normal"/>
    <w:semiHidden/>
    <w:rsid w:val="00DF02B3"/>
    <w:pPr>
      <w:tabs>
        <w:tab w:val="right" w:leader="dot" w:pos="9071"/>
      </w:tabs>
      <w:ind w:left="1701"/>
    </w:pPr>
  </w:style>
  <w:style w:type="paragraph" w:customStyle="1" w:styleId="ListAlpha">
    <w:name w:val="List Alpha"/>
    <w:basedOn w:val="List"/>
    <w:rsid w:val="00DF02B3"/>
    <w:pPr>
      <w:numPr>
        <w:numId w:val="9"/>
      </w:numPr>
    </w:pPr>
  </w:style>
  <w:style w:type="paragraph" w:customStyle="1" w:styleId="ListAlpha2">
    <w:name w:val="List Alpha 2"/>
    <w:basedOn w:val="List2"/>
    <w:rsid w:val="00DF02B3"/>
    <w:pPr>
      <w:numPr>
        <w:numId w:val="8"/>
      </w:numPr>
    </w:pPr>
  </w:style>
  <w:style w:type="paragraph" w:styleId="List3">
    <w:name w:val="List 3"/>
    <w:basedOn w:val="BodyText"/>
    <w:rsid w:val="00DF02B3"/>
    <w:pPr>
      <w:tabs>
        <w:tab w:val="left" w:pos="1021"/>
      </w:tabs>
      <w:spacing w:before="60" w:after="60"/>
      <w:ind w:left="1020" w:hanging="340"/>
    </w:pPr>
  </w:style>
  <w:style w:type="paragraph" w:styleId="List4">
    <w:name w:val="List 4"/>
    <w:basedOn w:val="BodyText"/>
    <w:rsid w:val="00DF02B3"/>
    <w:pPr>
      <w:tabs>
        <w:tab w:val="left" w:pos="1361"/>
      </w:tabs>
      <w:spacing w:before="60" w:after="60"/>
      <w:ind w:left="1361" w:hanging="340"/>
    </w:pPr>
  </w:style>
  <w:style w:type="paragraph" w:styleId="List5">
    <w:name w:val="List 5"/>
    <w:basedOn w:val="BodyText"/>
    <w:rsid w:val="00DF02B3"/>
    <w:pPr>
      <w:tabs>
        <w:tab w:val="left" w:pos="1701"/>
      </w:tabs>
      <w:spacing w:before="60" w:after="60"/>
      <w:ind w:left="1701" w:hanging="340"/>
    </w:pPr>
  </w:style>
  <w:style w:type="paragraph" w:styleId="ListBullet3">
    <w:name w:val="List Bullet 3"/>
    <w:basedOn w:val="List3"/>
    <w:rsid w:val="00DF02B3"/>
    <w:pPr>
      <w:numPr>
        <w:numId w:val="15"/>
      </w:numPr>
      <w:tabs>
        <w:tab w:val="clear" w:pos="1021"/>
      </w:tabs>
      <w:ind w:left="1037" w:hanging="357"/>
    </w:pPr>
  </w:style>
  <w:style w:type="paragraph" w:styleId="ListBullet4">
    <w:name w:val="List Bullet 4"/>
    <w:basedOn w:val="List4"/>
    <w:rsid w:val="00DF02B3"/>
    <w:pPr>
      <w:numPr>
        <w:numId w:val="3"/>
      </w:numPr>
    </w:pPr>
  </w:style>
  <w:style w:type="paragraph" w:styleId="ListBullet5">
    <w:name w:val="List Bullet 5"/>
    <w:basedOn w:val="List5"/>
    <w:rsid w:val="00DF02B3"/>
    <w:pPr>
      <w:numPr>
        <w:numId w:val="4"/>
      </w:numPr>
    </w:pPr>
  </w:style>
  <w:style w:type="paragraph" w:styleId="ListContinue2">
    <w:name w:val="List Continue 2"/>
    <w:basedOn w:val="List2"/>
    <w:rsid w:val="00DF02B3"/>
    <w:pPr>
      <w:ind w:firstLine="0"/>
    </w:pPr>
  </w:style>
  <w:style w:type="paragraph" w:styleId="ListContinue3">
    <w:name w:val="List Continue 3"/>
    <w:basedOn w:val="List3"/>
    <w:rsid w:val="00DF02B3"/>
    <w:pPr>
      <w:ind w:left="1021" w:firstLine="0"/>
    </w:pPr>
  </w:style>
  <w:style w:type="paragraph" w:styleId="ListContinue4">
    <w:name w:val="List Continue 4"/>
    <w:basedOn w:val="List4"/>
    <w:rsid w:val="00DF02B3"/>
    <w:pPr>
      <w:ind w:firstLine="0"/>
    </w:pPr>
  </w:style>
  <w:style w:type="paragraph" w:styleId="ListContinue5">
    <w:name w:val="List Continue 5"/>
    <w:basedOn w:val="List5"/>
    <w:rsid w:val="00DF02B3"/>
    <w:pPr>
      <w:ind w:firstLine="0"/>
    </w:pPr>
  </w:style>
  <w:style w:type="paragraph" w:styleId="ListNumber3">
    <w:name w:val="List Number 3"/>
    <w:basedOn w:val="List3"/>
    <w:rsid w:val="00DF02B3"/>
    <w:pPr>
      <w:numPr>
        <w:numId w:val="5"/>
      </w:numPr>
    </w:pPr>
  </w:style>
  <w:style w:type="paragraph" w:styleId="ListNumber4">
    <w:name w:val="List Number 4"/>
    <w:basedOn w:val="List4"/>
    <w:rsid w:val="00DF02B3"/>
    <w:pPr>
      <w:numPr>
        <w:numId w:val="6"/>
      </w:numPr>
    </w:pPr>
  </w:style>
  <w:style w:type="paragraph" w:styleId="ListNumber5">
    <w:name w:val="List Number 5"/>
    <w:basedOn w:val="List5"/>
    <w:rsid w:val="00DF02B3"/>
    <w:pPr>
      <w:numPr>
        <w:numId w:val="7"/>
      </w:numPr>
    </w:pPr>
  </w:style>
  <w:style w:type="paragraph" w:styleId="BlockText">
    <w:name w:val="Block Text"/>
    <w:basedOn w:val="Normal"/>
    <w:rsid w:val="00DF02B3"/>
    <w:pPr>
      <w:spacing w:after="120"/>
      <w:ind w:left="1440" w:right="1440"/>
    </w:pPr>
  </w:style>
  <w:style w:type="character" w:customStyle="1" w:styleId="Subscript">
    <w:name w:val="Subscript"/>
    <w:rsid w:val="00DF02B3"/>
    <w:rPr>
      <w:sz w:val="16"/>
      <w:vertAlign w:val="subscript"/>
    </w:rPr>
  </w:style>
  <w:style w:type="character" w:customStyle="1" w:styleId="Superscript">
    <w:name w:val="Superscript"/>
    <w:rsid w:val="00DF02B3"/>
    <w:rPr>
      <w:sz w:val="16"/>
      <w:vertAlign w:val="superscript"/>
    </w:rPr>
  </w:style>
  <w:style w:type="character" w:customStyle="1" w:styleId="Symbols">
    <w:name w:val="Symbols"/>
    <w:rsid w:val="00DF02B3"/>
    <w:rPr>
      <w:rFonts w:ascii="Symbol" w:hAnsi="Symbol"/>
    </w:rPr>
  </w:style>
  <w:style w:type="character" w:customStyle="1" w:styleId="MenuOptions">
    <w:name w:val="Menu Options"/>
    <w:rsid w:val="00DF02B3"/>
    <w:rPr>
      <w:rFonts w:ascii="Arial Narrow" w:hAnsi="Arial Narrow"/>
      <w:smallCaps/>
    </w:rPr>
  </w:style>
  <w:style w:type="character" w:customStyle="1" w:styleId="Buttons">
    <w:name w:val="Buttons"/>
    <w:rsid w:val="00DF02B3"/>
    <w:rPr>
      <w:b/>
    </w:rPr>
  </w:style>
  <w:style w:type="character" w:customStyle="1" w:styleId="Underlined">
    <w:name w:val="Underlined"/>
    <w:rsid w:val="00DF02B3"/>
    <w:rPr>
      <w:u w:val="single"/>
    </w:rPr>
  </w:style>
  <w:style w:type="paragraph" w:customStyle="1" w:styleId="TableBodyTextRight">
    <w:name w:val="Table Body Text Right"/>
    <w:basedOn w:val="TableBodyText"/>
    <w:rsid w:val="00DF02B3"/>
    <w:pPr>
      <w:widowControl w:val="0"/>
      <w:autoSpaceDE w:val="0"/>
      <w:autoSpaceDN w:val="0"/>
      <w:adjustRightInd w:val="0"/>
      <w:jc w:val="right"/>
    </w:pPr>
    <w:rPr>
      <w:rFonts w:cs="Arial"/>
      <w:szCs w:val="18"/>
    </w:rPr>
  </w:style>
  <w:style w:type="paragraph" w:customStyle="1" w:styleId="CopyrightText">
    <w:name w:val="Copyright Text"/>
    <w:basedOn w:val="BodyText"/>
    <w:rsid w:val="00DF02B3"/>
    <w:rPr>
      <w:sz w:val="18"/>
    </w:rPr>
  </w:style>
  <w:style w:type="paragraph" w:customStyle="1" w:styleId="BodySmallRight">
    <w:name w:val="Body Small Right"/>
    <w:basedOn w:val="BodyTextRight"/>
    <w:rsid w:val="00DF02B3"/>
    <w:rPr>
      <w:sz w:val="18"/>
      <w:szCs w:val="18"/>
    </w:rPr>
  </w:style>
  <w:style w:type="paragraph" w:customStyle="1" w:styleId="MarginEdition">
    <w:name w:val="Margin Edition"/>
    <w:basedOn w:val="MarginNote"/>
    <w:rsid w:val="00DF02B3"/>
    <w:pPr>
      <w:spacing w:before="0" w:after="0"/>
    </w:pPr>
    <w:rPr>
      <w:rFonts w:ascii="Times New Roman" w:hAnsi="Times New Roman"/>
      <w:color w:val="999999"/>
    </w:rPr>
  </w:style>
  <w:style w:type="paragraph" w:customStyle="1" w:styleId="Spacer">
    <w:name w:val="Spacer"/>
    <w:basedOn w:val="Normal"/>
    <w:rsid w:val="00DF02B3"/>
    <w:rPr>
      <w:sz w:val="2"/>
      <w:szCs w:val="2"/>
    </w:rPr>
  </w:style>
  <w:style w:type="character" w:customStyle="1" w:styleId="Small">
    <w:name w:val="Small"/>
    <w:rsid w:val="00DF02B3"/>
    <w:rPr>
      <w:sz w:val="16"/>
    </w:rPr>
  </w:style>
  <w:style w:type="paragraph" w:customStyle="1" w:styleId="WideTable">
    <w:name w:val="Wide Table"/>
    <w:basedOn w:val="Normal"/>
    <w:rsid w:val="00DF02B3"/>
    <w:pPr>
      <w:ind w:left="-1418"/>
    </w:pPr>
    <w:rPr>
      <w:sz w:val="2"/>
      <w:szCs w:val="2"/>
    </w:rPr>
  </w:style>
  <w:style w:type="character" w:styleId="PageNumber">
    <w:name w:val="page number"/>
    <w:rsid w:val="00DF02B3"/>
  </w:style>
  <w:style w:type="paragraph" w:styleId="Quote">
    <w:name w:val="Quote"/>
    <w:basedOn w:val="Heading1"/>
    <w:link w:val="QuoteChar"/>
    <w:qFormat/>
    <w:rsid w:val="00DF02B3"/>
    <w:rPr>
      <w:b w:val="0"/>
      <w:sz w:val="72"/>
      <w:szCs w:val="72"/>
      <w:lang w:val="en-NZ"/>
    </w:rPr>
  </w:style>
  <w:style w:type="character" w:customStyle="1" w:styleId="QuoteChar">
    <w:name w:val="Quote Char"/>
    <w:link w:val="Quote"/>
    <w:rsid w:val="00DF0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2B3"/>
    <w:pPr>
      <w:pageBreakBefore/>
    </w:pPr>
  </w:style>
  <w:style w:type="paragraph" w:customStyle="1" w:styleId="Border">
    <w:name w:val="Border"/>
    <w:basedOn w:val="Normal"/>
    <w:qFormat/>
    <w:rsid w:val="00DF02B3"/>
    <w:pPr>
      <w:pBdr>
        <w:top w:val="single" w:sz="18" w:space="1" w:color="auto"/>
      </w:pBdr>
    </w:pPr>
    <w:rPr>
      <w:rFonts w:ascii="Times New Roman" w:hAnsi="Times New Roman"/>
      <w:color w:val="FFFFFF"/>
      <w:sz w:val="2"/>
    </w:rPr>
  </w:style>
  <w:style w:type="character" w:styleId="IntenseEmphasis">
    <w:name w:val="Intense Emphasis"/>
    <w:uiPriority w:val="21"/>
    <w:qFormat/>
    <w:rsid w:val="00DF02B3"/>
    <w:rPr>
      <w:b/>
      <w:bCs/>
      <w:i/>
      <w:iCs/>
      <w:color w:val="auto"/>
    </w:rPr>
  </w:style>
  <w:style w:type="paragraph" w:styleId="IntenseQuote">
    <w:name w:val="Intense Quote"/>
    <w:basedOn w:val="Normal"/>
    <w:next w:val="Normal"/>
    <w:link w:val="IntenseQuoteChar"/>
    <w:uiPriority w:val="30"/>
    <w:qFormat/>
    <w:rsid w:val="00DF02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02B3"/>
    <w:rPr>
      <w:rFonts w:ascii="Courier New" w:eastAsia="Times New Roman" w:hAnsi="Courier New" w:cs="Times New Roman"/>
      <w:b/>
      <w:bCs/>
      <w:i/>
      <w:iCs/>
      <w:szCs w:val="20"/>
      <w:lang w:val="en-US" w:eastAsia="en-US"/>
    </w:rPr>
  </w:style>
  <w:style w:type="character" w:styleId="SubtleReference">
    <w:name w:val="Subtle Reference"/>
    <w:uiPriority w:val="31"/>
    <w:qFormat/>
    <w:rsid w:val="00DF02B3"/>
    <w:rPr>
      <w:smallCaps/>
      <w:color w:val="auto"/>
      <w:u w:val="single"/>
    </w:rPr>
  </w:style>
  <w:style w:type="character" w:styleId="IntenseReference">
    <w:name w:val="Intense Reference"/>
    <w:uiPriority w:val="32"/>
    <w:qFormat/>
    <w:rsid w:val="00DF02B3"/>
    <w:rPr>
      <w:b/>
      <w:bCs/>
      <w:smallCaps/>
      <w:color w:val="auto"/>
      <w:spacing w:val="5"/>
      <w:u w:val="single"/>
    </w:rPr>
  </w:style>
  <w:style w:type="paragraph" w:customStyle="1" w:styleId="2ColumnHeading">
    <w:name w:val="2Column Heading"/>
    <w:basedOn w:val="BodyText"/>
    <w:qFormat/>
    <w:rsid w:val="00DF02B3"/>
    <w:pPr>
      <w:spacing w:after="60"/>
      <w:ind w:left="-2268"/>
    </w:pPr>
    <w:rPr>
      <w:b/>
    </w:rPr>
  </w:style>
  <w:style w:type="paragraph" w:customStyle="1" w:styleId="Heading1TOC">
    <w:name w:val="Heading1 TOC"/>
    <w:basedOn w:val="Normal"/>
    <w:qFormat/>
    <w:rsid w:val="00DF02B3"/>
    <w:pPr>
      <w:spacing w:before="240" w:after="120"/>
    </w:pPr>
    <w:rPr>
      <w:rFonts w:ascii="Times New Roman" w:hAnsi="Times New Roman"/>
      <w:b/>
      <w:sz w:val="32"/>
    </w:rPr>
  </w:style>
  <w:style w:type="paragraph" w:customStyle="1" w:styleId="Heading2TOC">
    <w:name w:val="Heading2 TOC"/>
    <w:basedOn w:val="Normal"/>
    <w:qFormat/>
    <w:rsid w:val="00DF02B3"/>
    <w:pPr>
      <w:spacing w:before="240" w:after="60"/>
    </w:pPr>
    <w:rPr>
      <w:rFonts w:ascii="Times New Roman" w:hAnsi="Times New Roman"/>
      <w:b/>
      <w:sz w:val="28"/>
    </w:rPr>
  </w:style>
  <w:style w:type="character" w:customStyle="1" w:styleId="Underline">
    <w:name w:val="Underline"/>
    <w:qFormat/>
    <w:rsid w:val="00DF02B3"/>
    <w:rPr>
      <w:u w:val="single"/>
    </w:rPr>
  </w:style>
  <w:style w:type="character" w:customStyle="1" w:styleId="BoldandItalics">
    <w:name w:val="Bold and Italics"/>
    <w:qFormat/>
    <w:rsid w:val="00DF02B3"/>
    <w:rPr>
      <w:b/>
      <w:i/>
      <w:u w:val="none"/>
    </w:rPr>
  </w:style>
  <w:style w:type="paragraph" w:styleId="BalloonText">
    <w:name w:val="Balloon Text"/>
    <w:basedOn w:val="Normal"/>
    <w:link w:val="BalloonTextChar"/>
    <w:rsid w:val="00DF02B3"/>
    <w:rPr>
      <w:rFonts w:ascii="Tahoma" w:hAnsi="Tahoma" w:cs="Tahoma"/>
      <w:sz w:val="16"/>
      <w:szCs w:val="16"/>
    </w:rPr>
  </w:style>
  <w:style w:type="character" w:customStyle="1" w:styleId="BalloonTextChar">
    <w:name w:val="Balloon Text Char"/>
    <w:link w:val="BalloonText"/>
    <w:rsid w:val="00DF02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2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02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C867F44A.dotm</Template>
  <TotalTime>0</TotalTime>
  <Pages>9</Pages>
  <Words>1336</Words>
  <Characters>8726</Characters>
  <Application>Microsoft Office Word</Application>
  <DocSecurity>0</DocSecurity>
  <Lines>320</Lines>
  <Paragraphs>164</Paragraphs>
  <ScaleCrop>false</ScaleCrop>
  <Company>Author-it Software Corporation Ltd.</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MEM21009A Inspect, diagnose, adjust and repair mechanical watches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2012-05-27T02:05:00Z</dcterms:created>
  <dcterms:modified xsi:type="dcterms:W3CDTF">2012-05-27T02:05:00Z</dcterms:modified>
</cp:coreProperties>
</file>