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967" w:rsidP="00AC6967">
      <w:pPr>
        <w:pStyle w:val="Title"/>
      </w:pPr>
      <w:r>
        <w:fldChar w:fldCharType="begin"/>
      </w:r>
      <w:r>
        <w:instrText xml:space="preserve"> TITLE   \* MERGEFORMAT </w:instrText>
      </w:r>
      <w:r>
        <w:fldChar w:fldCharType="separate"/>
      </w:r>
      <w:r>
        <w:t>MEM21008A Service mechanical watches</w:t>
      </w:r>
      <w:r>
        <w:fldChar w:fldCharType="end"/>
      </w:r>
    </w:p>
    <w:p w:rsidR="00AC6967" w:rsidP="00AC6967">
      <w:pPr>
        <w:pStyle w:val="Version"/>
        <w:sectPr w:rsidSect="005362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621F" w:rsidP="0053621F">
      <w:pPr>
        <w:pStyle w:val="SuperHeading"/>
      </w:pPr>
      <w:r w:rsidRPr="0053621F">
        <w:t>MEM21008A Service mechanical watches</w:t>
      </w:r>
    </w:p>
    <w:p w:rsidR="00000000" w:rsidRPr="0053621F" w:rsidP="0053621F">
      <w:pPr>
        <w:pStyle w:val="Heading1"/>
      </w:pPr>
      <w:bookmarkStart w:id="1" w:name="O_272350"/>
      <w:bookmarkEnd w:id="1"/>
      <w:r w:rsidRPr="0053621F">
        <w:t>Modification History</w:t>
      </w:r>
    </w:p>
    <w:p w:rsidR="00000000" w:rsidRPr="0053621F" w:rsidP="0053621F">
      <w:pPr>
        <w:pStyle w:val="BodyText"/>
      </w:pPr>
      <w:r w:rsidRPr="0053621F">
        <w:t>Not Applicable</w:t>
      </w:r>
    </w:p>
    <w:p w:rsidR="00000000" w:rsidRPr="0053621F" w:rsidP="0053621F">
      <w:pPr>
        <w:pStyle w:val="AllowPageBreak"/>
      </w:pPr>
    </w:p>
    <w:p w:rsidR="00000000" w:rsidRPr="0053621F" w:rsidP="0053621F">
      <w:pPr>
        <w:pStyle w:val="Heading1"/>
      </w:pPr>
      <w:bookmarkStart w:id="2" w:name="O_212888"/>
      <w:bookmarkEnd w:id="2"/>
      <w:r w:rsidRPr="0053621F">
        <w:t>Unit Descriptor</w:t>
      </w:r>
    </w:p>
    <w:tbl>
      <w:tblPr>
        <w:tblW w:w="0" w:type="auto"/>
        <w:tblLayout w:type="fixed"/>
        <w:tblCellMar>
          <w:left w:w="62" w:type="dxa"/>
          <w:right w:w="62" w:type="dxa"/>
        </w:tblCellMar>
        <w:tblLook w:val="0000"/>
      </w:tblPr>
      <w:tblGrid>
        <w:gridCol w:w="2670"/>
        <w:gridCol w:w="5852"/>
      </w:tblGrid>
      <w:tr w:rsidTr="00AC696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This unit of competency covers servicing techniques for mechanical watches, including movements, sub-assemblies an</w:t>
            </w:r>
            <w:r w:rsidRPr="0053621F">
              <w:t>d components.</w:t>
            </w:r>
          </w:p>
        </w:tc>
      </w:tr>
    </w:tbl>
    <w:p w:rsidR="00AC6967" w:rsidP="0053621F">
      <w:pPr>
        <w:pStyle w:val="BodyText"/>
      </w:pPr>
    </w:p>
    <w:p w:rsidR="00AC6967" w:rsidP="0053621F">
      <w:pPr>
        <w:pStyle w:val="BodyText"/>
      </w:pPr>
    </w:p>
    <w:p w:rsidR="00000000" w:rsidRPr="0053621F" w:rsidP="0053621F">
      <w:pPr>
        <w:pStyle w:val="Heading1"/>
      </w:pPr>
      <w:bookmarkStart w:id="3" w:name="O_212892"/>
      <w:bookmarkEnd w:id="3"/>
      <w:r w:rsidRPr="0053621F">
        <w:t>Application of the Unit</w:t>
      </w:r>
    </w:p>
    <w:tbl>
      <w:tblPr>
        <w:tblW w:w="0" w:type="auto"/>
        <w:tblLayout w:type="fixed"/>
        <w:tblCellMar>
          <w:left w:w="62" w:type="dxa"/>
          <w:right w:w="62" w:type="dxa"/>
        </w:tblCellMar>
        <w:tblLook w:val="0000"/>
      </w:tblPr>
      <w:tblGrid>
        <w:gridCol w:w="2744"/>
        <w:gridCol w:w="5778"/>
      </w:tblGrid>
      <w:tr w:rsidTr="00AC6967">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 xml:space="preserve">This unit applies to those working in watch service and repair centres and jewellery stores where service and repair are offered. The unit </w:t>
            </w:r>
            <w:r w:rsidRPr="0053621F">
              <w:t xml:space="preserve">covers common servicing requirements for mechanical watches undertaken by all watch repairers. Work beyond normal servicing requirements is covered by </w:t>
            </w:r>
            <w:r w:rsidRPr="0053621F">
              <w:rPr>
                <w:rStyle w:val="Emphasis"/>
              </w:rPr>
              <w:t>MEM21009A Inspect</w:t>
            </w:r>
            <w:r w:rsidRPr="0053621F">
              <w:t xml:space="preserve">, </w:t>
            </w:r>
            <w:r w:rsidRPr="0053621F">
              <w:rPr>
                <w:rStyle w:val="Emphasis"/>
              </w:rPr>
              <w:t>diagnose</w:t>
            </w:r>
            <w:r w:rsidRPr="0053621F">
              <w:t xml:space="preserve">, </w:t>
            </w:r>
            <w:r w:rsidRPr="0053621F">
              <w:rPr>
                <w:rStyle w:val="Emphasis"/>
              </w:rPr>
              <w:t>adjust and repair mechanical watches</w:t>
            </w:r>
            <w:r w:rsidRPr="0053621F">
              <w:t>.</w:t>
            </w:r>
          </w:p>
          <w:p w:rsidR="00000000" w:rsidRPr="0053621F" w:rsidP="0053621F">
            <w:pPr>
              <w:pStyle w:val="BodyText"/>
            </w:pPr>
          </w:p>
          <w:p w:rsidR="00000000" w:rsidRPr="0053621F" w:rsidP="0053621F">
            <w:pPr>
              <w:pStyle w:val="BodyText"/>
            </w:pPr>
            <w:r w:rsidRPr="0053621F">
              <w:t>Band:  A</w:t>
            </w:r>
          </w:p>
          <w:p w:rsidR="00000000" w:rsidRPr="0053621F" w:rsidP="0053621F">
            <w:pPr>
              <w:pStyle w:val="BodyText"/>
            </w:pPr>
            <w:r w:rsidRPr="0053621F">
              <w:t>Unit weight:  4 points</w:t>
            </w:r>
          </w:p>
        </w:tc>
      </w:tr>
    </w:tbl>
    <w:p w:rsidR="00AC6967" w:rsidP="0053621F">
      <w:pPr>
        <w:pStyle w:val="BodyText"/>
      </w:pPr>
    </w:p>
    <w:p w:rsidR="00AC6967" w:rsidP="0053621F">
      <w:pPr>
        <w:pStyle w:val="BodyText"/>
      </w:pPr>
    </w:p>
    <w:p w:rsidR="00000000" w:rsidRPr="0053621F" w:rsidP="0053621F">
      <w:pPr>
        <w:pStyle w:val="Heading1"/>
      </w:pPr>
      <w:bookmarkStart w:id="4" w:name="O_280610"/>
      <w:bookmarkEnd w:id="4"/>
      <w:r w:rsidRPr="0053621F">
        <w:t>Licensing/Regulatory Information</w:t>
      </w:r>
    </w:p>
    <w:p w:rsidR="00000000" w:rsidRPr="0053621F" w:rsidP="0053621F">
      <w:pPr>
        <w:pStyle w:val="BodyText"/>
      </w:pPr>
      <w:r w:rsidRPr="0053621F">
        <w:t>Not Applicable</w:t>
      </w:r>
    </w:p>
    <w:p w:rsidR="00000000" w:rsidRPr="0053621F" w:rsidP="0053621F">
      <w:pPr>
        <w:pStyle w:val="AllowPageBreak"/>
      </w:pPr>
    </w:p>
    <w:p w:rsidR="00000000" w:rsidRPr="0053621F" w:rsidP="0053621F">
      <w:pPr>
        <w:pStyle w:val="Heading1"/>
      </w:pPr>
      <w:bookmarkStart w:id="5" w:name="O_212890"/>
      <w:bookmarkEnd w:id="5"/>
      <w:r w:rsidRPr="0053621F">
        <w:t>Pre-Requisites</w:t>
      </w:r>
    </w:p>
    <w:tbl>
      <w:tblPr>
        <w:tblW w:w="0" w:type="auto"/>
        <w:tblLayout w:type="fixed"/>
        <w:tblCellMar>
          <w:left w:w="62" w:type="dxa"/>
          <w:right w:w="62" w:type="dxa"/>
        </w:tblCellMar>
        <w:tblLook w:val="0000"/>
      </w:tblPr>
      <w:tblGrid>
        <w:gridCol w:w="2715"/>
        <w:gridCol w:w="2323"/>
        <w:gridCol w:w="3484"/>
      </w:tblGrid>
      <w:tr w:rsidTr="00AC6967">
        <w:tblPrEx>
          <w:tblW w:w="0" w:type="auto"/>
          <w:tblLayout w:type="fixed"/>
          <w:tblCellMar>
            <w:left w:w="62" w:type="dxa"/>
            <w:right w:w="62" w:type="dxa"/>
          </w:tblCellMar>
          <w:tblLook w:val="0000"/>
        </w:tblPrEx>
        <w:trPr>
          <w:tblHeader/>
        </w:trPr>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Prerequisite units</w:t>
            </w:r>
          </w:p>
        </w:tc>
        <w:tc>
          <w:tcPr>
            <w:tcW w:w="58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p>
        </w:tc>
      </w:tr>
      <w:tr w:rsidTr="00AC6967">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t>MEM18001C</w:t>
            </w:r>
          </w:p>
        </w:tc>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t>Use hand tools</w:t>
            </w:r>
          </w:p>
        </w:tc>
      </w:tr>
      <w:tr w:rsidTr="00AC6967">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p>
        </w:tc>
      </w:tr>
    </w:tbl>
    <w:p w:rsidR="00AC6967" w:rsidP="0053621F">
      <w:pPr>
        <w:pStyle w:val="BodyText"/>
      </w:pPr>
    </w:p>
    <w:p w:rsidR="00AC6967" w:rsidP="0053621F">
      <w:pPr>
        <w:pStyle w:val="BodyText"/>
      </w:pPr>
    </w:p>
    <w:p w:rsidR="00000000" w:rsidRPr="0053621F" w:rsidP="0053621F">
      <w:pPr>
        <w:pStyle w:val="Heading1"/>
      </w:pPr>
      <w:bookmarkStart w:id="6" w:name="O_212889"/>
      <w:bookmarkEnd w:id="6"/>
      <w:r w:rsidRPr="0053621F">
        <w:t>Employability Skills Information</w:t>
      </w:r>
    </w:p>
    <w:tbl>
      <w:tblPr>
        <w:tblW w:w="0" w:type="auto"/>
        <w:tblLayout w:type="fixed"/>
        <w:tblCellMar>
          <w:left w:w="62" w:type="dxa"/>
          <w:right w:w="62" w:type="dxa"/>
        </w:tblCellMar>
        <w:tblLook w:val="0000"/>
      </w:tblPr>
      <w:tblGrid>
        <w:gridCol w:w="2802"/>
        <w:gridCol w:w="5720"/>
      </w:tblGrid>
      <w:tr w:rsidTr="00AC69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This unit contains employability skills.</w:t>
            </w:r>
          </w:p>
        </w:tc>
      </w:tr>
    </w:tbl>
    <w:p w:rsidR="00AC6967" w:rsidP="0053621F">
      <w:pPr>
        <w:pStyle w:val="BodyText"/>
      </w:pPr>
    </w:p>
    <w:p w:rsidR="00AC6967" w:rsidP="0053621F">
      <w:pPr>
        <w:pStyle w:val="BodyText"/>
      </w:pPr>
    </w:p>
    <w:p w:rsidR="00000000" w:rsidRPr="0053621F" w:rsidP="0053621F">
      <w:pPr>
        <w:pStyle w:val="Heading1"/>
      </w:pPr>
      <w:bookmarkStart w:id="7" w:name="O_290396"/>
      <w:bookmarkEnd w:id="7"/>
      <w:r w:rsidRPr="0053621F">
        <w:t>Elements and Performance Criteria Pre-Content</w:t>
      </w:r>
    </w:p>
    <w:tbl>
      <w:tblPr>
        <w:tblW w:w="0" w:type="auto"/>
        <w:tblLayout w:type="fixed"/>
        <w:tblCellMar>
          <w:left w:w="62" w:type="dxa"/>
          <w:right w:w="62" w:type="dxa"/>
        </w:tblCellMar>
        <w:tblLook w:val="0000"/>
      </w:tblPr>
      <w:tblGrid>
        <w:gridCol w:w="2609"/>
        <w:gridCol w:w="5913"/>
      </w:tblGrid>
      <w:tr w:rsidTr="00AC6967">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 xml:space="preserve">Performance criteria describe the performance needed to demonstrate achievement of </w:t>
            </w:r>
            <w:r w:rsidRPr="0053621F">
              <w:t>the element. Where bold italicised text is used, further information is detailed in the required skills and knowledge section and the range statement. Assessment of performance is to be consistent with the evidence guide.</w:t>
            </w:r>
          </w:p>
        </w:tc>
      </w:tr>
    </w:tbl>
    <w:p w:rsidR="00000000" w:rsidRPr="0053621F" w:rsidP="0053621F">
      <w:pPr>
        <w:pStyle w:val="BodyText"/>
      </w:pPr>
    </w:p>
    <w:p w:rsidR="00000000" w:rsidRPr="0053621F" w:rsidP="0053621F">
      <w:pPr>
        <w:pStyle w:val="AllowPageBreak"/>
      </w:pPr>
    </w:p>
    <w:p w:rsidR="00000000" w:rsidRPr="0053621F" w:rsidP="0053621F">
      <w:pPr>
        <w:pStyle w:val="Heading1"/>
      </w:pPr>
      <w:bookmarkStart w:id="8" w:name="O_237063"/>
      <w:bookmarkEnd w:id="8"/>
      <w:r w:rsidRPr="0053621F">
        <w:t>Elements and Performance Criteria</w:t>
      </w:r>
    </w:p>
    <w:tbl>
      <w:tblPr>
        <w:tblW w:w="0" w:type="auto"/>
        <w:tblLayout w:type="fixed"/>
        <w:tblCellMar>
          <w:left w:w="62" w:type="dxa"/>
          <w:right w:w="62" w:type="dxa"/>
        </w:tblCellMar>
        <w:tblLook w:val="0000"/>
      </w:tblPr>
      <w:tblGrid>
        <w:gridCol w:w="2609"/>
        <w:gridCol w:w="5913"/>
      </w:tblGrid>
      <w:tr w:rsidTr="00AC6967">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PERFORMANCE CRITERIA</w:t>
            </w:r>
          </w:p>
        </w:tc>
      </w:tr>
      <w:tr w:rsidTr="00AC6967">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List"/>
              <w:rPr>
                <w:lang w:val="en-NZ"/>
              </w:rPr>
            </w:pPr>
            <w:r w:rsidRPr="0053621F">
              <w:t>1.</w:t>
            </w:r>
            <w:r w:rsidRPr="0053621F">
              <w:tab/>
              <w:t>Establish servicing requirements and liaise with customer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List2"/>
            </w:pPr>
            <w:r w:rsidRPr="0053621F">
              <w:t>1.1.</w:t>
            </w:r>
            <w:r w:rsidRPr="0053621F">
              <w:tab/>
              <w:t xml:space="preserve">Identify watch type, functions, construction and components </w:t>
            </w:r>
          </w:p>
          <w:p w:rsidR="00000000" w:rsidRPr="0053621F" w:rsidP="0053621F">
            <w:pPr>
              <w:pStyle w:val="List2"/>
            </w:pPr>
            <w:r w:rsidRPr="0053621F">
              <w:t>1.2.</w:t>
            </w:r>
            <w:r w:rsidRPr="0053621F">
              <w:tab/>
              <w:t>Carry out pre-repair tests to verify water-resistance, as re</w:t>
            </w:r>
            <w:r w:rsidRPr="0053621F">
              <w:t>quired</w:t>
            </w:r>
          </w:p>
          <w:p w:rsidR="00000000" w:rsidRPr="0053621F" w:rsidP="0053621F">
            <w:pPr>
              <w:pStyle w:val="List2"/>
            </w:pPr>
            <w:r w:rsidRPr="0053621F">
              <w:t>1.3.</w:t>
            </w:r>
            <w:r w:rsidRPr="0053621F">
              <w:tab/>
              <w:t xml:space="preserve">Prepare written quotation and inform customer of watch condition, completeness and performance concerns </w:t>
            </w:r>
          </w:p>
          <w:p w:rsidR="00000000" w:rsidRPr="0053621F" w:rsidP="0053621F">
            <w:pPr>
              <w:pStyle w:val="List2"/>
            </w:pPr>
            <w:r w:rsidRPr="0053621F">
              <w:t>1.4.</w:t>
            </w:r>
            <w:r w:rsidRPr="0053621F">
              <w:tab/>
              <w:t>Outline recommended service procedures to be undertaken to remedy identified faults</w:t>
            </w:r>
          </w:p>
          <w:p w:rsidR="00000000" w:rsidRPr="0053621F" w:rsidP="0053621F">
            <w:pPr>
              <w:pStyle w:val="List2"/>
            </w:pPr>
            <w:r w:rsidRPr="0053621F">
              <w:t>1.5.</w:t>
            </w:r>
            <w:r w:rsidRPr="0053621F">
              <w:tab/>
            </w:r>
            <w:r w:rsidRPr="0053621F">
              <w:t>Verify and agree on servicing requirements with customer</w:t>
            </w:r>
          </w:p>
          <w:p w:rsidR="00000000" w:rsidRPr="0053621F" w:rsidP="0053621F">
            <w:pPr>
              <w:pStyle w:val="List2"/>
            </w:pPr>
            <w:r w:rsidRPr="0053621F">
              <w:t>1.6.</w:t>
            </w:r>
            <w:r w:rsidRPr="0053621F">
              <w:tab/>
              <w:t xml:space="preserve">Prepare watch for handover </w:t>
            </w:r>
          </w:p>
          <w:p w:rsidR="00000000" w:rsidP="0053621F">
            <w:pPr>
              <w:pStyle w:val="List2"/>
              <w:rPr>
                <w:lang w:val="en-NZ"/>
              </w:rPr>
            </w:pPr>
            <w:r w:rsidRPr="0053621F">
              <w:t>1.7.</w:t>
            </w:r>
            <w:r w:rsidRPr="0053621F">
              <w:tab/>
              <w:t>Record and document repair process</w:t>
            </w:r>
          </w:p>
        </w:tc>
      </w:tr>
      <w:tr w:rsidTr="00AC6967">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List"/>
              <w:rPr>
                <w:lang w:val="en-NZ"/>
              </w:rPr>
            </w:pPr>
            <w:r w:rsidRPr="0053621F">
              <w:t>2.</w:t>
            </w:r>
            <w:r w:rsidRPr="0053621F">
              <w:tab/>
              <w:t>Disassemble watch, case and movement components for servicing</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List2"/>
            </w:pPr>
            <w:r w:rsidRPr="0053621F">
              <w:t>2.1.</w:t>
            </w:r>
            <w:r w:rsidRPr="0053621F">
              <w:tab/>
              <w:t>Establish appropriate working environment</w:t>
            </w:r>
          </w:p>
          <w:p w:rsidR="00000000" w:rsidRPr="0053621F" w:rsidP="0053621F">
            <w:pPr>
              <w:pStyle w:val="List2"/>
            </w:pPr>
            <w:r w:rsidRPr="0053621F">
              <w:t>2.2.</w:t>
            </w:r>
            <w:r w:rsidRPr="0053621F">
              <w:tab/>
              <w:t>Open and</w:t>
            </w:r>
            <w:r w:rsidRPr="0053621F">
              <w:t xml:space="preserve"> close watch cases correctly</w:t>
            </w:r>
          </w:p>
          <w:p w:rsidR="00000000" w:rsidRPr="0053621F" w:rsidP="0053621F">
            <w:pPr>
              <w:pStyle w:val="List2"/>
            </w:pPr>
            <w:r w:rsidRPr="0053621F">
              <w:t>2.3.</w:t>
            </w:r>
            <w:r w:rsidRPr="0053621F">
              <w:tab/>
              <w:t>Remove case components and movement sub-assemblies in correct sequence without damaging or marking</w:t>
            </w:r>
          </w:p>
          <w:p w:rsidR="00000000" w:rsidRPr="0053621F" w:rsidP="0053621F">
            <w:pPr>
              <w:pStyle w:val="List2"/>
            </w:pPr>
            <w:r w:rsidRPr="0053621F">
              <w:t>2.4.</w:t>
            </w:r>
            <w:r w:rsidRPr="0053621F">
              <w:tab/>
              <w:t>Verify condition of case gaskets and replace, as required</w:t>
            </w:r>
          </w:p>
          <w:p w:rsidR="00000000" w:rsidP="0053621F">
            <w:pPr>
              <w:pStyle w:val="List2"/>
              <w:rPr>
                <w:lang w:val="en-NZ"/>
              </w:rPr>
            </w:pPr>
            <w:r w:rsidRPr="0053621F">
              <w:t>2.5.</w:t>
            </w:r>
            <w:r w:rsidRPr="0053621F">
              <w:tab/>
              <w:t xml:space="preserve">Clean watch case and band, as required </w:t>
            </w:r>
          </w:p>
        </w:tc>
      </w:tr>
      <w:tr w:rsidTr="00AC6967">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List"/>
              <w:rPr>
                <w:lang w:val="en-NZ"/>
              </w:rPr>
            </w:pPr>
            <w:r w:rsidRPr="0053621F">
              <w:t>3.</w:t>
            </w:r>
            <w:r w:rsidRPr="0053621F">
              <w:tab/>
              <w:t>Service wat</w:t>
            </w:r>
            <w:r w:rsidRPr="0053621F">
              <w:t>ch case, movement, sub-assemblies and components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List2"/>
            </w:pPr>
            <w:r w:rsidRPr="0053621F">
              <w:t>3.1.</w:t>
            </w:r>
            <w:r w:rsidRPr="0053621F">
              <w:tab/>
              <w:t xml:space="preserve">Inspect condition of movement, sub-assemblies and case components </w:t>
            </w:r>
          </w:p>
          <w:p w:rsidR="00000000" w:rsidRPr="0053621F" w:rsidP="0053621F">
            <w:pPr>
              <w:pStyle w:val="List2"/>
            </w:pPr>
            <w:r w:rsidRPr="0053621F">
              <w:t>3.2.</w:t>
            </w:r>
            <w:r w:rsidRPr="0053621F">
              <w:tab/>
              <w:t>Confirm servicing requirements</w:t>
            </w:r>
          </w:p>
          <w:p w:rsidR="00000000" w:rsidRPr="0053621F" w:rsidP="0053621F">
            <w:pPr>
              <w:pStyle w:val="List2"/>
            </w:pPr>
            <w:r w:rsidRPr="0053621F">
              <w:t>3.3.</w:t>
            </w:r>
            <w:r w:rsidRPr="0053621F">
              <w:tab/>
              <w:t>Replace faulty or worn component parts/movement, sub-assemblies or case</w:t>
            </w:r>
          </w:p>
          <w:p w:rsidR="00000000" w:rsidRPr="0053621F" w:rsidP="0053621F">
            <w:pPr>
              <w:pStyle w:val="List2"/>
            </w:pPr>
            <w:r w:rsidRPr="0053621F">
              <w:t>3.4.</w:t>
            </w:r>
            <w:r w:rsidRPr="0053621F">
              <w:tab/>
              <w:t>Select appropriat</w:t>
            </w:r>
            <w:r w:rsidRPr="0053621F">
              <w:t xml:space="preserve">e cleaning methods and clean components </w:t>
            </w:r>
          </w:p>
          <w:p w:rsidR="00000000" w:rsidP="0053621F">
            <w:pPr>
              <w:pStyle w:val="List2"/>
              <w:rPr>
                <w:lang w:val="en-NZ"/>
              </w:rPr>
            </w:pPr>
            <w:r w:rsidRPr="0053621F">
              <w:t>3.5.</w:t>
            </w:r>
            <w:r w:rsidRPr="0053621F">
              <w:tab/>
              <w:t>Inspect watch case and components for cleanliness and rectify imperfections and faults</w:t>
            </w:r>
          </w:p>
        </w:tc>
      </w:tr>
      <w:tr w:rsidTr="00AC6967">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List"/>
              <w:rPr>
                <w:lang w:val="en-NZ"/>
              </w:rPr>
            </w:pPr>
            <w:r w:rsidRPr="0053621F">
              <w:t>4.</w:t>
            </w:r>
            <w:r w:rsidRPr="0053621F">
              <w:tab/>
              <w:t>Reassemble watch, movement and case components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List2"/>
            </w:pPr>
            <w:r w:rsidRPr="0053621F">
              <w:t>4.1.</w:t>
            </w:r>
            <w:r w:rsidRPr="0053621F">
              <w:tab/>
            </w:r>
            <w:r w:rsidRPr="0053621F">
              <w:t>Reassemble watch movement and case components according to manufacturer specifications</w:t>
            </w:r>
          </w:p>
          <w:p w:rsidR="00000000" w:rsidRPr="0053621F" w:rsidP="0053621F">
            <w:pPr>
              <w:pStyle w:val="List2"/>
            </w:pPr>
            <w:r w:rsidRPr="0053621F">
              <w:t>4.2.</w:t>
            </w:r>
            <w:r w:rsidRPr="0053621F">
              <w:tab/>
              <w:t xml:space="preserve">Assemble motion work and verify and adjust hand setting tension </w:t>
            </w:r>
          </w:p>
          <w:p w:rsidR="00000000" w:rsidRPr="0053621F" w:rsidP="0053621F">
            <w:pPr>
              <w:pStyle w:val="List2"/>
            </w:pPr>
            <w:r w:rsidRPr="0053621F">
              <w:t>4.3.</w:t>
            </w:r>
            <w:r w:rsidRPr="0053621F">
              <w:tab/>
              <w:t>Check and adjust component operation and watch functioning</w:t>
            </w:r>
          </w:p>
          <w:p w:rsidR="00000000" w:rsidRPr="0053621F" w:rsidP="0053621F">
            <w:pPr>
              <w:pStyle w:val="List2"/>
            </w:pPr>
            <w:r w:rsidRPr="0053621F">
              <w:t>4.4.</w:t>
            </w:r>
            <w:r w:rsidRPr="0053621F">
              <w:tab/>
              <w:t>Lubricate components and sub-a</w:t>
            </w:r>
            <w:r w:rsidRPr="0053621F">
              <w:t>ssemblies according to manufacturer specification</w:t>
            </w:r>
          </w:p>
          <w:p w:rsidR="00000000" w:rsidP="0053621F">
            <w:pPr>
              <w:pStyle w:val="List2"/>
              <w:rPr>
                <w:lang w:val="en-NZ"/>
              </w:rPr>
            </w:pPr>
            <w:r w:rsidRPr="0053621F">
              <w:t>4.5.</w:t>
            </w:r>
            <w:r w:rsidRPr="0053621F">
              <w:tab/>
              <w:t>Apply watch assembly inspections and precautions</w:t>
            </w:r>
          </w:p>
        </w:tc>
      </w:tr>
      <w:tr w:rsidTr="00AC6967">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List"/>
              <w:rPr>
                <w:lang w:val="en-NZ"/>
              </w:rPr>
            </w:pPr>
            <w:r w:rsidRPr="0053621F">
              <w:t>5.</w:t>
            </w:r>
            <w:r w:rsidRPr="0053621F">
              <w:tab/>
              <w:t>Test and adjust watch function and performance</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List2"/>
            </w:pPr>
            <w:r w:rsidRPr="0053621F">
              <w:t>5.1.</w:t>
            </w:r>
            <w:r w:rsidRPr="0053621F">
              <w:tab/>
              <w:t>Verify function of watch movement and sub-assemblies</w:t>
            </w:r>
          </w:p>
          <w:p w:rsidR="00000000" w:rsidRPr="0053621F" w:rsidP="0053621F">
            <w:pPr>
              <w:pStyle w:val="List2"/>
            </w:pPr>
            <w:r w:rsidRPr="0053621F">
              <w:t>5.2.</w:t>
            </w:r>
            <w:r w:rsidRPr="0053621F">
              <w:tab/>
              <w:t>Correctly set up and operate mechanica</w:t>
            </w:r>
            <w:r w:rsidRPr="0053621F">
              <w:t>l watch timing machine and interpret readings</w:t>
            </w:r>
          </w:p>
          <w:p w:rsidR="00000000" w:rsidP="0053621F">
            <w:pPr>
              <w:pStyle w:val="List2"/>
              <w:rPr>
                <w:lang w:val="en-NZ"/>
              </w:rPr>
            </w:pPr>
            <w:r w:rsidRPr="0053621F">
              <w:t>5.3.</w:t>
            </w:r>
            <w:r w:rsidRPr="0053621F">
              <w:tab/>
              <w:t>Verify watch performance and rate testing and adjust as required according to manufacturer specifications</w:t>
            </w:r>
          </w:p>
        </w:tc>
      </w:tr>
      <w:tr w:rsidTr="00AC6967">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List"/>
              <w:rPr>
                <w:lang w:val="en-NZ"/>
              </w:rPr>
            </w:pPr>
            <w:r w:rsidRPr="0053621F">
              <w:t>6.</w:t>
            </w:r>
            <w:r w:rsidRPr="0053621F">
              <w:tab/>
              <w:t>Apply industry workshop standards to perform work</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List2"/>
            </w:pPr>
            <w:r w:rsidRPr="0053621F">
              <w:t>6.1.</w:t>
            </w:r>
            <w:r w:rsidRPr="0053621F">
              <w:tab/>
              <w:t xml:space="preserve">Use hand tools and equipment safely and </w:t>
            </w:r>
            <w:r w:rsidRPr="0053621F">
              <w:t>correctly</w:t>
            </w:r>
          </w:p>
          <w:p w:rsidR="00000000" w:rsidRPr="0053621F" w:rsidP="0053621F">
            <w:pPr>
              <w:pStyle w:val="List2"/>
            </w:pPr>
            <w:r w:rsidRPr="0053621F">
              <w:t>6.2.</w:t>
            </w:r>
            <w:r w:rsidRPr="0053621F">
              <w:tab/>
              <w:t>Handle components without damaging or marking</w:t>
            </w:r>
          </w:p>
          <w:p w:rsidR="00000000" w:rsidRPr="0053621F" w:rsidP="0053621F">
            <w:pPr>
              <w:pStyle w:val="List2"/>
            </w:pPr>
            <w:r w:rsidRPr="0053621F">
              <w:t>6.3.</w:t>
            </w:r>
            <w:r w:rsidRPr="0053621F">
              <w:tab/>
              <w:t>Establish a clean and safe work environment</w:t>
            </w:r>
          </w:p>
        </w:tc>
      </w:tr>
    </w:tbl>
    <w:p w:rsidR="00AC6967" w:rsidP="0053621F">
      <w:pPr>
        <w:pStyle w:val="BodyText"/>
      </w:pPr>
    </w:p>
    <w:p w:rsidR="00AC6967" w:rsidP="0053621F">
      <w:pPr>
        <w:pStyle w:val="BodyText"/>
      </w:pPr>
    </w:p>
    <w:p w:rsidR="00000000" w:rsidRPr="0053621F" w:rsidP="0053621F">
      <w:pPr>
        <w:pStyle w:val="Heading1"/>
      </w:pPr>
      <w:bookmarkStart w:id="9" w:name="O_261013"/>
      <w:bookmarkEnd w:id="9"/>
      <w:r w:rsidRPr="0053621F">
        <w:t>Required Skills and Knowledge</w:t>
      </w:r>
    </w:p>
    <w:tbl>
      <w:tblPr>
        <w:tblW w:w="0" w:type="auto"/>
        <w:tblLayout w:type="fixed"/>
        <w:tblCellMar>
          <w:left w:w="62" w:type="dxa"/>
          <w:right w:w="62" w:type="dxa"/>
        </w:tblCellMar>
        <w:tblLook w:val="0000"/>
      </w:tblPr>
      <w:tblGrid>
        <w:gridCol w:w="8522"/>
      </w:tblGrid>
      <w:tr w:rsidTr="00AC69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REQUIRED SKILLS AND KNOWLEDGE</w:t>
            </w:r>
          </w:p>
        </w:tc>
      </w:tr>
      <w:tr w:rsidTr="00AC696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t>This section describes the skills and knowledge required for this unit.</w:t>
            </w:r>
          </w:p>
        </w:tc>
      </w:tr>
      <w:tr w:rsidTr="00AC69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Required skills</w:t>
            </w:r>
          </w:p>
        </w:tc>
      </w:tr>
      <w:tr w:rsidTr="00AC69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Required skills include:</w:t>
            </w:r>
          </w:p>
          <w:p w:rsidR="00000000" w:rsidRPr="0053621F" w:rsidP="0053621F">
            <w:pPr>
              <w:pStyle w:val="ListBullet"/>
            </w:pPr>
            <w:r w:rsidRPr="0053621F">
              <w:t>identifying various mechanical watches by function, escapement and quality</w:t>
            </w:r>
          </w:p>
          <w:p w:rsidR="00000000" w:rsidRPr="0053621F" w:rsidP="0053621F">
            <w:pPr>
              <w:pStyle w:val="ListBullet"/>
            </w:pPr>
            <w:r w:rsidRPr="0053621F">
              <w:t>dismantling and reassembling watch assemblies and movements</w:t>
            </w:r>
          </w:p>
          <w:p w:rsidR="00000000" w:rsidRPr="0053621F" w:rsidP="0053621F">
            <w:pPr>
              <w:pStyle w:val="ListBullet"/>
            </w:pPr>
            <w:r w:rsidRPr="0053621F">
              <w:t>applying correct amount and type of lubrication</w:t>
            </w:r>
          </w:p>
          <w:p w:rsidR="00000000" w:rsidRPr="0053621F" w:rsidP="0053621F">
            <w:pPr>
              <w:pStyle w:val="ListBullet"/>
            </w:pPr>
            <w:r w:rsidRPr="0053621F">
              <w:t>using service equipment (e.g. timing machine, cleaning machines)</w:t>
            </w:r>
          </w:p>
          <w:p w:rsidR="00000000" w:rsidP="0053621F">
            <w:pPr>
              <w:pStyle w:val="ListBullet"/>
              <w:rPr>
                <w:lang w:val="en-NZ"/>
              </w:rPr>
            </w:pPr>
            <w:r w:rsidRPr="0053621F">
              <w:t xml:space="preserve">selecting and ordering replacement watch parts </w:t>
            </w:r>
          </w:p>
        </w:tc>
      </w:tr>
      <w:tr w:rsidTr="00AC69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Required knowledge</w:t>
            </w:r>
          </w:p>
        </w:tc>
      </w:tr>
      <w:tr w:rsidTr="00AC69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Required knowledge includes:</w:t>
            </w:r>
          </w:p>
          <w:p w:rsidR="00000000" w:rsidRPr="0053621F" w:rsidP="0053621F">
            <w:pPr>
              <w:pStyle w:val="ListBullet"/>
            </w:pPr>
            <w:r w:rsidRPr="0053621F">
              <w:t>types of mechanical watches by function, escapement and quality</w:t>
            </w:r>
          </w:p>
          <w:p w:rsidR="00000000" w:rsidRPr="0053621F" w:rsidP="0053621F">
            <w:pPr>
              <w:pStyle w:val="ListBullet"/>
            </w:pPr>
            <w:r w:rsidRPr="0053621F">
              <w:t>function and operating principles of mechanical watches, including:</w:t>
            </w:r>
          </w:p>
          <w:p w:rsidR="00000000" w:rsidRPr="0053621F" w:rsidP="0053621F">
            <w:pPr>
              <w:pStyle w:val="ListBullet2"/>
            </w:pPr>
            <w:r w:rsidRPr="0053621F">
              <w:t>shock resistance system (e.g. Incabloc and Kif)</w:t>
            </w:r>
          </w:p>
          <w:p w:rsidR="00000000" w:rsidRPr="0053621F" w:rsidP="0053621F">
            <w:pPr>
              <w:pStyle w:val="ListBullet2"/>
            </w:pPr>
            <w:r w:rsidRPr="0053621F">
              <w:t>regulating systems (e.g. conventional, free sprung and Etachron)</w:t>
            </w:r>
          </w:p>
          <w:p w:rsidR="00000000" w:rsidRPr="0053621F" w:rsidP="0053621F">
            <w:pPr>
              <w:pStyle w:val="ListBullet2"/>
            </w:pPr>
            <w:r w:rsidRPr="0053621F">
              <w:t>mainsprings as generators of power motive force</w:t>
            </w:r>
          </w:p>
          <w:p w:rsidR="00000000" w:rsidRPr="0053621F" w:rsidP="0053621F">
            <w:pPr>
              <w:pStyle w:val="ListBullet2"/>
            </w:pPr>
            <w:r w:rsidRPr="0053621F">
              <w:t xml:space="preserve">gear train to transmit power </w:t>
            </w:r>
          </w:p>
          <w:p w:rsidR="00000000" w:rsidRPr="0053621F" w:rsidP="0053621F">
            <w:pPr>
              <w:pStyle w:val="ListBullet2"/>
            </w:pPr>
            <w:r w:rsidRPr="0053621F">
              <w:t>escapement to release power</w:t>
            </w:r>
          </w:p>
          <w:p w:rsidR="00000000" w:rsidRPr="0053621F" w:rsidP="0053621F">
            <w:pPr>
              <w:pStyle w:val="ListBullet2"/>
            </w:pPr>
            <w:r w:rsidRPr="0053621F">
              <w:t>oscillator to control the speed of release of power</w:t>
            </w:r>
          </w:p>
          <w:p w:rsidR="00000000" w:rsidRPr="0053621F" w:rsidP="0053621F">
            <w:pPr>
              <w:pStyle w:val="ListBullet2"/>
            </w:pPr>
            <w:r w:rsidRPr="0053621F">
              <w:t>winding and setting to wind watch and set hands to time</w:t>
            </w:r>
          </w:p>
          <w:p w:rsidR="00000000" w:rsidRPr="0053621F" w:rsidP="0053621F">
            <w:pPr>
              <w:pStyle w:val="ListBullet"/>
            </w:pPr>
            <w:r w:rsidRPr="0053621F">
              <w:t>dismantling/reassembling techniques of wa</w:t>
            </w:r>
            <w:r w:rsidRPr="0053621F">
              <w:t xml:space="preserve">tch movements according to procedures and manufacturer guidelines </w:t>
            </w:r>
          </w:p>
          <w:p w:rsidR="00000000" w:rsidRPr="0053621F" w:rsidP="0053621F">
            <w:pPr>
              <w:pStyle w:val="ListBullet"/>
            </w:pPr>
            <w:r w:rsidRPr="0053621F">
              <w:t>watch cleaning methods</w:t>
            </w:r>
          </w:p>
          <w:p w:rsidR="00000000" w:rsidRPr="0053621F" w:rsidP="0053621F">
            <w:pPr>
              <w:pStyle w:val="ListBullet"/>
            </w:pPr>
            <w:r w:rsidRPr="0053621F">
              <w:t>band construction and components</w:t>
            </w:r>
          </w:p>
          <w:p w:rsidR="00000000" w:rsidRPr="0053621F" w:rsidP="0053621F">
            <w:pPr>
              <w:pStyle w:val="ListBullet"/>
            </w:pPr>
            <w:r w:rsidRPr="0053621F">
              <w:t>occupational health and safety (OHS) regulations and procedures</w:t>
            </w:r>
          </w:p>
        </w:tc>
      </w:tr>
    </w:tbl>
    <w:p w:rsidR="00AC6967" w:rsidP="0053621F">
      <w:pPr>
        <w:pStyle w:val="BodyText"/>
      </w:pPr>
    </w:p>
    <w:p w:rsidR="00AC6967" w:rsidP="0053621F">
      <w:pPr>
        <w:pStyle w:val="BodyText"/>
      </w:pPr>
    </w:p>
    <w:p w:rsidR="00000000" w:rsidRPr="0053621F" w:rsidP="0053621F">
      <w:pPr>
        <w:pStyle w:val="AllowPageBreak"/>
      </w:pPr>
    </w:p>
    <w:p w:rsidR="00000000" w:rsidRPr="0053621F" w:rsidP="0053621F">
      <w:pPr>
        <w:pStyle w:val="Heading1"/>
      </w:pPr>
      <w:bookmarkStart w:id="10" w:name="O_245047"/>
      <w:bookmarkEnd w:id="10"/>
      <w:r w:rsidRPr="0053621F">
        <w:t>Evidence Guide</w:t>
      </w:r>
    </w:p>
    <w:tbl>
      <w:tblPr>
        <w:tblW w:w="9570" w:type="dxa"/>
        <w:tblLayout w:type="fixed"/>
        <w:tblCellMar>
          <w:left w:w="62" w:type="dxa"/>
          <w:right w:w="62" w:type="dxa"/>
        </w:tblCellMar>
        <w:tblLook w:val="0000"/>
      </w:tblPr>
      <w:tblGrid>
        <w:gridCol w:w="3908"/>
        <w:gridCol w:w="5662"/>
      </w:tblGrid>
      <w:tr w:rsidTr="00AC69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EVIDENCE GUIDE</w:t>
            </w:r>
          </w:p>
        </w:tc>
      </w:tr>
      <w:tr w:rsidTr="00AC69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t>The evidence guide provides advice on assessment and must be read in conjunction with the performance criteria, required skills and knowledge, range statement and the Assessment Guidelines for the Training Package.</w:t>
            </w:r>
          </w:p>
        </w:tc>
      </w:tr>
      <w:tr w:rsidTr="00AC69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t>A person who dem</w:t>
            </w:r>
            <w:r w:rsidRPr="0053621F">
              <w:t xml:space="preserve">onstrates competency in this unit must be able to service mechanical watches to industry standards, manufacturer specifications and in accordance with safety regulations and procedures. </w:t>
            </w:r>
          </w:p>
        </w:tc>
      </w:tr>
      <w:tr w:rsidTr="00AC69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Critical aspects for assessment and evidence required to demonstrate</w:t>
            </w:r>
            <w:r w:rsidRPr="0053621F">
              <w:rPr>
                <w:rStyle w:val="SpecialBold"/>
              </w:rPr>
              <w:t xml:space="preserv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Assessors must be satisfied that the candidate can competently and consistently:</w:t>
            </w:r>
          </w:p>
          <w:p w:rsidR="00000000" w:rsidRPr="0053621F" w:rsidP="0053621F">
            <w:pPr>
              <w:pStyle w:val="ListBullet"/>
            </w:pPr>
            <w:r w:rsidRPr="0053621F">
              <w:t>use correct dismantling and reassembling techniques (e.g. correct sequence for observations and fault diagnosis)</w:t>
            </w:r>
          </w:p>
          <w:p w:rsidR="00000000" w:rsidRPr="0053621F" w:rsidP="0053621F">
            <w:pPr>
              <w:pStyle w:val="ListBullet"/>
            </w:pPr>
            <w:r w:rsidRPr="0053621F">
              <w:t>undertake function a</w:t>
            </w:r>
            <w:r w:rsidRPr="0053621F">
              <w:t xml:space="preserve">nd performance testing (e.g. adjustment of rate, in-beat and amplitude) </w:t>
            </w:r>
          </w:p>
          <w:p w:rsidR="00000000" w:rsidRPr="0053621F" w:rsidP="0053621F">
            <w:pPr>
              <w:pStyle w:val="ListBullet"/>
            </w:pPr>
            <w:r w:rsidRPr="0053621F">
              <w:t>use lubrication techniques (e.g. correct type, amount, application, cleanliness and without spilling)</w:t>
            </w:r>
          </w:p>
          <w:p w:rsidR="00000000" w:rsidP="0053621F">
            <w:pPr>
              <w:pStyle w:val="ListBullet"/>
              <w:rPr>
                <w:lang w:val="en-NZ"/>
              </w:rPr>
            </w:pPr>
            <w:r w:rsidRPr="0053621F">
              <w:t xml:space="preserve">safely clean watch movements and cases by machine and hand </w:t>
            </w:r>
          </w:p>
        </w:tc>
      </w:tr>
      <w:tr w:rsidTr="00AC69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Context of and speci</w:t>
            </w:r>
            <w:r w:rsidRPr="0053621F">
              <w:rPr>
                <w:rStyle w:val="SpecialBold"/>
              </w:rPr>
              <w:t>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ListBullet"/>
            </w:pPr>
            <w:r w:rsidRPr="0053621F">
              <w:t>Assessment may occur on the job or in a simulated working environment. Access is required to real or appropriately simulated situations, including work areas, materials and equipment, and information on workplace practices and</w:t>
            </w:r>
            <w:r w:rsidRPr="0053621F">
              <w:t xml:space="preserve"> OHS practices.</w:t>
            </w:r>
          </w:p>
          <w:p w:rsidR="00000000" w:rsidRPr="0053621F" w:rsidP="0053621F">
            <w:pPr>
              <w:pStyle w:val="ListBullet"/>
            </w:pPr>
            <w:r w:rsidRPr="0053621F">
              <w:t>Where applicable, reasonable adjustment must be made to work environments and training situations to accommodate ethnicity, age, gender, demographics and disability.</w:t>
            </w:r>
          </w:p>
          <w:p w:rsidR="00000000" w:rsidP="0053621F">
            <w:pPr>
              <w:pStyle w:val="ListBullet"/>
              <w:rPr>
                <w:lang w:val="en-NZ"/>
              </w:rPr>
            </w:pPr>
            <w:r w:rsidRPr="0053621F">
              <w:t xml:space="preserve">Access must be provided to appropriate learning and/or assessment support </w:t>
            </w:r>
            <w:r w:rsidRPr="0053621F">
              <w:t>when required. Where applicable, physical resources should include equipment modified for people with disabilities.</w:t>
            </w:r>
          </w:p>
        </w:tc>
      </w:tr>
      <w:tr w:rsidTr="00AC69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ListBullet"/>
            </w:pPr>
            <w:r w:rsidRPr="0053621F">
              <w:t>Assessment must satisfy the endorsed Assessment Guidelines of the MEM05 Metal and Engineering Training Package.</w:t>
            </w:r>
          </w:p>
          <w:p w:rsidR="00000000" w:rsidRPr="0053621F" w:rsidP="0053621F">
            <w:pPr>
              <w:pStyle w:val="ListBullet"/>
            </w:pPr>
            <w:r w:rsidRPr="0053621F">
              <w:t>Asses</w:t>
            </w:r>
            <w:r w:rsidRPr="0053621F">
              <w:t>sment methods must confirm consistency and accuracy of performance (over time and in a range of workplace relevant contexts) together with application of underpinning knowledge.</w:t>
            </w:r>
          </w:p>
          <w:p w:rsidR="00000000" w:rsidRPr="0053621F" w:rsidP="0053621F">
            <w:pPr>
              <w:pStyle w:val="ListBullet"/>
            </w:pPr>
            <w:r w:rsidRPr="0053621F">
              <w:t>Assessment methods must be by direct observation of tasks and include question</w:t>
            </w:r>
            <w:r w:rsidRPr="0053621F">
              <w:t>ing on underpinning knowledge to ensure its correct interpretation and application.</w:t>
            </w:r>
          </w:p>
          <w:p w:rsidR="00000000" w:rsidRPr="0053621F" w:rsidP="0053621F">
            <w:pPr>
              <w:pStyle w:val="ListBullet"/>
            </w:pPr>
            <w:r w:rsidRPr="0053621F">
              <w:t>Assessment may be applied under project-related conditions (real or simulated) and require evidence of process.</w:t>
            </w:r>
          </w:p>
          <w:p w:rsidR="00000000" w:rsidRPr="0053621F" w:rsidP="0053621F">
            <w:pPr>
              <w:pStyle w:val="ListBullet"/>
            </w:pPr>
            <w:r w:rsidRPr="0053621F">
              <w:t>Assessment must confirm a reasonable inference that competen</w:t>
            </w:r>
            <w:r w:rsidRPr="0053621F">
              <w:t>cy is not only able to be satisfied under the particular circumstance, but is able to be transferred to other circumstances.</w:t>
            </w:r>
          </w:p>
          <w:p w:rsidR="00000000" w:rsidP="0053621F">
            <w:pPr>
              <w:pStyle w:val="ListBullet"/>
              <w:rPr>
                <w:lang w:val="en-NZ"/>
              </w:rPr>
            </w:pPr>
            <w:r w:rsidRPr="0053621F">
              <w:t>Assessment may be in conjunction with assessment of other units of competency where required.</w:t>
            </w:r>
          </w:p>
        </w:tc>
      </w:tr>
      <w:tr w:rsidTr="00AC69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Assessment processes and techniques must be culturally appropriate and appropriate to the language and literacy capacity of the candidate and the work being performed.</w:t>
            </w:r>
          </w:p>
        </w:tc>
      </w:tr>
    </w:tbl>
    <w:p w:rsidR="00AC6967" w:rsidP="0053621F">
      <w:pPr>
        <w:pStyle w:val="BodyText"/>
      </w:pPr>
    </w:p>
    <w:p w:rsidR="00AC6967" w:rsidP="0053621F">
      <w:pPr>
        <w:pStyle w:val="BodyText"/>
      </w:pPr>
    </w:p>
    <w:p w:rsidR="00000000" w:rsidRPr="0053621F" w:rsidP="0053621F">
      <w:pPr>
        <w:pStyle w:val="Heading1"/>
      </w:pPr>
      <w:bookmarkStart w:id="11" w:name="O_253030"/>
      <w:bookmarkEnd w:id="11"/>
      <w:r w:rsidRPr="0053621F">
        <w:t>Range Statement</w:t>
      </w:r>
    </w:p>
    <w:tbl>
      <w:tblPr>
        <w:tblW w:w="0" w:type="auto"/>
        <w:tblLayout w:type="fixed"/>
        <w:tblCellMar>
          <w:left w:w="62" w:type="dxa"/>
          <w:right w:w="62" w:type="dxa"/>
        </w:tblCellMar>
        <w:tblLook w:val="0000"/>
      </w:tblPr>
      <w:tblGrid>
        <w:gridCol w:w="3505"/>
        <w:gridCol w:w="5017"/>
      </w:tblGrid>
      <w:tr w:rsidTr="00AC69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RANGE STATEMENT</w:t>
            </w:r>
          </w:p>
        </w:tc>
      </w:tr>
      <w:tr w:rsidTr="00AC69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t>The range statement relates to the unit of competency as a whole. It allows for different work environments and situations that may affect performance. Bold italicised wording, if used in the performance criteria, is detailed below. Essential operating con</w:t>
            </w:r>
            <w:r w:rsidRPr="0053621F">
              <w:t>ditions that may be present with training and assessment (depending on the work situation, needs of the candidate, accessibility of the item, and local industry and regional contexts) may also be included.</w:t>
            </w:r>
          </w:p>
        </w:tc>
      </w:tr>
      <w:tr w:rsidTr="00AC6967">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Watch type</w:t>
            </w:r>
            <w:r w:rsidRPr="0053621F">
              <w:t xml:space="preserve">, </w:t>
            </w:r>
            <w:r w:rsidRPr="0053621F">
              <w:rPr>
                <w:rStyle w:val="SpecialBold"/>
              </w:rPr>
              <w:t>function</w:t>
            </w:r>
            <w:r w:rsidRPr="0053621F">
              <w:t xml:space="preserve">, </w:t>
            </w:r>
            <w:r w:rsidRPr="0053621F">
              <w:rPr>
                <w:rStyle w:val="SpecialBold"/>
              </w:rPr>
              <w:t>construction and component</w:t>
            </w:r>
            <w:r w:rsidRPr="0053621F">
              <w:rPr>
                <w:rStyle w:val="SpecialBold"/>
              </w:rPr>
              <w:t>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Watch type, function, construction and components may include:</w:t>
            </w:r>
          </w:p>
          <w:p w:rsidR="00000000" w:rsidRPr="0053621F" w:rsidP="0053621F">
            <w:pPr>
              <w:pStyle w:val="ListBullet"/>
            </w:pPr>
            <w:r w:rsidRPr="0053621F">
              <w:t>manual wound</w:t>
            </w:r>
          </w:p>
          <w:p w:rsidR="00000000" w:rsidRPr="0053621F" w:rsidP="0053621F">
            <w:pPr>
              <w:pStyle w:val="ListBullet"/>
            </w:pPr>
            <w:r w:rsidRPr="0053621F">
              <w:t>shock-resistance system (e.g. Incabloc and Kif)</w:t>
            </w:r>
          </w:p>
          <w:p w:rsidR="00000000" w:rsidRPr="0053621F" w:rsidP="0053621F">
            <w:pPr>
              <w:pStyle w:val="ListBullet"/>
            </w:pPr>
            <w:r w:rsidRPr="0053621F">
              <w:t>regulating system (e.g. conventional, free sprung and Etachron)</w:t>
            </w:r>
          </w:p>
          <w:p w:rsidR="00000000" w:rsidRPr="0053621F" w:rsidP="0053621F">
            <w:pPr>
              <w:pStyle w:val="ListBullet"/>
            </w:pPr>
            <w:r w:rsidRPr="0053621F">
              <w:t>power reserve indicator</w:t>
            </w:r>
          </w:p>
          <w:p w:rsidR="00000000" w:rsidRPr="0053621F" w:rsidP="0053621F">
            <w:pPr>
              <w:pStyle w:val="ListBullet"/>
            </w:pPr>
            <w:r w:rsidRPr="0053621F">
              <w:t xml:space="preserve">mainspring </w:t>
            </w:r>
          </w:p>
          <w:p w:rsidR="00000000" w:rsidRPr="0053621F" w:rsidP="0053621F">
            <w:pPr>
              <w:pStyle w:val="ListBullet"/>
            </w:pPr>
            <w:r w:rsidRPr="0053621F">
              <w:t xml:space="preserve">gear train </w:t>
            </w:r>
          </w:p>
          <w:p w:rsidR="00000000" w:rsidRPr="0053621F" w:rsidP="0053621F">
            <w:pPr>
              <w:pStyle w:val="ListBullet"/>
            </w:pPr>
            <w:r w:rsidRPr="0053621F">
              <w:t xml:space="preserve">escapement </w:t>
            </w:r>
          </w:p>
          <w:p w:rsidR="00000000" w:rsidRPr="0053621F" w:rsidP="0053621F">
            <w:pPr>
              <w:pStyle w:val="ListBullet"/>
            </w:pPr>
            <w:r w:rsidRPr="0053621F">
              <w:t xml:space="preserve">oscillator </w:t>
            </w:r>
          </w:p>
          <w:p w:rsidR="00000000" w:rsidP="0053621F">
            <w:pPr>
              <w:pStyle w:val="ListBullet"/>
              <w:rPr>
                <w:lang w:val="en-NZ"/>
              </w:rPr>
            </w:pPr>
            <w:r w:rsidRPr="0053621F">
              <w:t xml:space="preserve">winding and setting </w:t>
            </w:r>
          </w:p>
        </w:tc>
      </w:tr>
      <w:tr w:rsidTr="00AC6967">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Record and document repair</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Record and document repair may include:</w:t>
            </w:r>
          </w:p>
          <w:p w:rsidR="00000000" w:rsidRPr="0053621F" w:rsidP="0053621F">
            <w:pPr>
              <w:pStyle w:val="ListBullet"/>
            </w:pPr>
            <w:r w:rsidRPr="0053621F">
              <w:t xml:space="preserve">extent and date of repair </w:t>
            </w:r>
          </w:p>
          <w:p w:rsidR="00000000" w:rsidRPr="0053621F" w:rsidP="0053621F">
            <w:pPr>
              <w:pStyle w:val="ListBullet"/>
            </w:pPr>
            <w:r w:rsidRPr="0053621F">
              <w:t>cost of replacement part</w:t>
            </w:r>
          </w:p>
          <w:p w:rsidR="00000000" w:rsidP="0053621F">
            <w:pPr>
              <w:pStyle w:val="ListBullet"/>
              <w:rPr>
                <w:lang w:val="en-NZ"/>
              </w:rPr>
            </w:pPr>
            <w:r w:rsidRPr="0053621F">
              <w:t xml:space="preserve">time spent on procedure </w:t>
            </w:r>
          </w:p>
        </w:tc>
      </w:tr>
      <w:tr w:rsidTr="00AC6967">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Appropriate working environment</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Appropriate working environment may include:</w:t>
            </w:r>
          </w:p>
          <w:p w:rsidR="00000000" w:rsidRPr="0053621F" w:rsidP="0053621F">
            <w:pPr>
              <w:pStyle w:val="ListBullet"/>
            </w:pPr>
            <w:r w:rsidRPr="0053621F">
              <w:t>clean bench and working area</w:t>
            </w:r>
          </w:p>
          <w:p w:rsidR="00000000" w:rsidRPr="0053621F" w:rsidP="0053621F">
            <w:pPr>
              <w:pStyle w:val="ListBullet"/>
            </w:pPr>
            <w:r w:rsidRPr="0053621F">
              <w:t>adequate lighting and ventilation</w:t>
            </w:r>
          </w:p>
          <w:p w:rsidR="00000000" w:rsidRPr="0053621F" w:rsidP="0053621F">
            <w:pPr>
              <w:pStyle w:val="ListBullet"/>
            </w:pPr>
            <w:r w:rsidRPr="0053621F">
              <w:t>tools and equipment are organised and in good condition</w:t>
            </w:r>
          </w:p>
          <w:p w:rsidR="00000000" w:rsidRPr="0053621F" w:rsidP="0053621F">
            <w:pPr>
              <w:pStyle w:val="ListBullet"/>
            </w:pPr>
            <w:r w:rsidRPr="0053621F">
              <w:t>ergonomic seating</w:t>
            </w:r>
          </w:p>
          <w:p w:rsidR="00000000" w:rsidP="0053621F">
            <w:pPr>
              <w:pStyle w:val="ListBullet"/>
              <w:rPr>
                <w:lang w:val="en-NZ"/>
              </w:rPr>
            </w:pPr>
            <w:r w:rsidRPr="0053621F">
              <w:t>ventilation</w:t>
            </w:r>
          </w:p>
        </w:tc>
      </w:tr>
      <w:tr w:rsidTr="00AC6967">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Case components and movement sub-assemblies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Case components and movement sub-assemblies may include:</w:t>
            </w:r>
          </w:p>
          <w:p w:rsidR="00000000" w:rsidRPr="0053621F" w:rsidP="0053621F">
            <w:pPr>
              <w:pStyle w:val="ListBullet"/>
            </w:pPr>
            <w:r w:rsidRPr="0053621F">
              <w:t>gl</w:t>
            </w:r>
            <w:r w:rsidRPr="0053621F">
              <w:t xml:space="preserve">ass and bezel (e.g. rotating) </w:t>
            </w:r>
          </w:p>
          <w:p w:rsidR="00000000" w:rsidRPr="0053621F" w:rsidP="0053621F">
            <w:pPr>
              <w:pStyle w:val="ListBullet"/>
            </w:pPr>
            <w:r w:rsidRPr="0053621F">
              <w:t>case back and gaskets</w:t>
            </w:r>
          </w:p>
          <w:p w:rsidR="00000000" w:rsidRPr="0053621F" w:rsidP="0053621F">
            <w:pPr>
              <w:pStyle w:val="ListBullet"/>
            </w:pPr>
            <w:r w:rsidRPr="0053621F">
              <w:t>crown, pendant, gaskets</w:t>
            </w:r>
          </w:p>
          <w:p w:rsidR="00000000" w:rsidRPr="0053621F" w:rsidP="0053621F">
            <w:pPr>
              <w:pStyle w:val="ListBullet"/>
            </w:pPr>
            <w:r w:rsidRPr="0053621F">
              <w:t>balance and cock assembly</w:t>
            </w:r>
          </w:p>
          <w:p w:rsidR="00000000" w:rsidRPr="0053621F" w:rsidP="0053621F">
            <w:pPr>
              <w:pStyle w:val="ListBullet"/>
            </w:pPr>
            <w:r w:rsidRPr="0053621F">
              <w:t>pallet, escapement components</w:t>
            </w:r>
          </w:p>
          <w:p w:rsidR="00000000" w:rsidRPr="0053621F" w:rsidP="0053621F">
            <w:pPr>
              <w:pStyle w:val="ListBullet"/>
            </w:pPr>
            <w:r w:rsidRPr="0053621F">
              <w:t>barrel and mainspring assembly</w:t>
            </w:r>
          </w:p>
          <w:p w:rsidR="00000000" w:rsidRPr="0053621F" w:rsidP="0053621F">
            <w:pPr>
              <w:pStyle w:val="ListBullet"/>
            </w:pPr>
            <w:r w:rsidRPr="0053621F">
              <w:t>gear train</w:t>
            </w:r>
          </w:p>
          <w:p w:rsidR="00000000" w:rsidP="0053621F">
            <w:pPr>
              <w:pStyle w:val="ListBullet"/>
              <w:rPr>
                <w:lang w:val="en-NZ"/>
              </w:rPr>
            </w:pPr>
            <w:r w:rsidRPr="0053621F">
              <w:t>winding and setting mechanisms</w:t>
            </w:r>
          </w:p>
        </w:tc>
      </w:tr>
      <w:tr w:rsidTr="00AC6967">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Inspect condition</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Inspect condition may include:</w:t>
            </w:r>
          </w:p>
          <w:p w:rsidR="00000000" w:rsidRPr="0053621F" w:rsidP="0053621F">
            <w:pPr>
              <w:pStyle w:val="ListBullet"/>
            </w:pPr>
            <w:r w:rsidRPr="0053621F">
              <w:t>originality of components</w:t>
            </w:r>
          </w:p>
          <w:p w:rsidR="00000000" w:rsidRPr="0053621F" w:rsidP="0053621F">
            <w:pPr>
              <w:pStyle w:val="ListBullet"/>
            </w:pPr>
            <w:r w:rsidRPr="0053621F">
              <w:t>corrosion</w:t>
            </w:r>
          </w:p>
          <w:p w:rsidR="00000000" w:rsidRPr="0053621F" w:rsidP="0053621F">
            <w:pPr>
              <w:pStyle w:val="ListBullet"/>
            </w:pPr>
            <w:r w:rsidRPr="0053621F">
              <w:t>cleanliness</w:t>
            </w:r>
          </w:p>
          <w:p w:rsidR="00000000" w:rsidP="0053621F">
            <w:pPr>
              <w:pStyle w:val="ListBullet"/>
              <w:rPr>
                <w:lang w:val="en-NZ"/>
              </w:rPr>
            </w:pPr>
            <w:r w:rsidRPr="0053621F">
              <w:t xml:space="preserve">wear </w:t>
            </w:r>
          </w:p>
        </w:tc>
      </w:tr>
      <w:tr w:rsidTr="00AC6967">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Cleaning methods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Cleaning methods may include:</w:t>
            </w:r>
          </w:p>
          <w:p w:rsidR="00000000" w:rsidRPr="0053621F" w:rsidP="0053621F">
            <w:pPr>
              <w:pStyle w:val="ListBullet"/>
            </w:pPr>
            <w:r w:rsidRPr="0053621F">
              <w:t>conventional</w:t>
            </w:r>
          </w:p>
          <w:p w:rsidR="00000000" w:rsidRPr="0053621F" w:rsidP="0053621F">
            <w:pPr>
              <w:pStyle w:val="ListBullet"/>
            </w:pPr>
            <w:r w:rsidRPr="0053621F">
              <w:t>ultrasonic</w:t>
            </w:r>
          </w:p>
          <w:p w:rsidR="00000000" w:rsidRPr="0053621F" w:rsidP="0053621F">
            <w:pPr>
              <w:pStyle w:val="ListBullet"/>
            </w:pPr>
            <w:r w:rsidRPr="0053621F">
              <w:t>vibrational</w:t>
            </w:r>
          </w:p>
          <w:p w:rsidR="00000000" w:rsidRPr="0053621F" w:rsidP="0053621F">
            <w:pPr>
              <w:pStyle w:val="ListBullet"/>
            </w:pPr>
            <w:r w:rsidRPr="0053621F">
              <w:t>hand cleaning</w:t>
            </w:r>
          </w:p>
          <w:p w:rsidR="00000000" w:rsidRPr="0053621F" w:rsidP="0053621F">
            <w:pPr>
              <w:pStyle w:val="ListBullet"/>
            </w:pPr>
            <w:r w:rsidRPr="0053621F">
              <w:t>types of watch cleaning solutions used</w:t>
            </w:r>
          </w:p>
          <w:p w:rsidR="00000000" w:rsidP="0053621F">
            <w:pPr>
              <w:pStyle w:val="ListBullet"/>
              <w:rPr>
                <w:lang w:val="en-NZ"/>
              </w:rPr>
            </w:pPr>
            <w:r w:rsidRPr="0053621F">
              <w:t>precautions for handling and disposing cleaning solutions</w:t>
            </w:r>
          </w:p>
        </w:tc>
      </w:tr>
      <w:tr w:rsidTr="00AC6967">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Verify and adjust hand setting tension</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Verify and adjust hand setting tension may include:</w:t>
            </w:r>
          </w:p>
          <w:p w:rsidR="00000000" w:rsidRPr="0053621F" w:rsidP="0053621F">
            <w:pPr>
              <w:pStyle w:val="ListBullet"/>
            </w:pPr>
            <w:r w:rsidRPr="0053621F">
              <w:t>test for correct friction (e.g. second hand or train not reversing)</w:t>
            </w:r>
          </w:p>
          <w:p w:rsidR="00000000" w:rsidRPr="0053621F" w:rsidP="0053621F">
            <w:pPr>
              <w:pStyle w:val="ListBullet"/>
            </w:pPr>
            <w:r w:rsidRPr="0053621F">
              <w:t xml:space="preserve">conventional cannon pinions </w:t>
            </w:r>
          </w:p>
          <w:p w:rsidR="00000000" w:rsidRPr="0053621F" w:rsidP="0053621F">
            <w:pPr>
              <w:pStyle w:val="ListBullet"/>
            </w:pPr>
            <w:r w:rsidRPr="0053621F">
              <w:t>friction driving wheel</w:t>
            </w:r>
          </w:p>
          <w:p w:rsidR="00000000" w:rsidP="0053621F">
            <w:pPr>
              <w:pStyle w:val="ListBullet"/>
              <w:rPr>
                <w:lang w:val="en-NZ"/>
              </w:rPr>
            </w:pPr>
            <w:r w:rsidRPr="0053621F">
              <w:t>short off centre</w:t>
            </w:r>
          </w:p>
        </w:tc>
      </w:tr>
      <w:tr w:rsidTr="00AC6967">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Watch assembly inspections</w:t>
            </w:r>
            <w:r w:rsidRPr="0053621F">
              <w:rPr>
                <w:rStyle w:val="SpecialBold"/>
              </w:rPr>
              <w:t xml:space="preserve"> and precautions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Watch assembly inspections and precautions may include assessing:</w:t>
            </w:r>
          </w:p>
          <w:p w:rsidR="00000000" w:rsidRPr="0053621F" w:rsidP="0053621F">
            <w:pPr>
              <w:pStyle w:val="ListBullet"/>
            </w:pPr>
            <w:r w:rsidRPr="0053621F">
              <w:t>winding and setting engagement, operation and lubrication</w:t>
            </w:r>
          </w:p>
          <w:p w:rsidR="00000000" w:rsidRPr="0053621F" w:rsidP="0053621F">
            <w:pPr>
              <w:pStyle w:val="ListBullet"/>
            </w:pPr>
            <w:r w:rsidRPr="0053621F">
              <w:t>gear train end shake, backlash and lubrication</w:t>
            </w:r>
          </w:p>
          <w:p w:rsidR="00000000" w:rsidRPr="0053621F" w:rsidP="0053621F">
            <w:pPr>
              <w:pStyle w:val="ListBullet"/>
            </w:pPr>
            <w:r w:rsidRPr="0053621F">
              <w:t>mainspring engagement, hooking, tension and lubrication</w:t>
            </w:r>
          </w:p>
          <w:p w:rsidR="00000000" w:rsidRPr="0053621F" w:rsidP="0053621F">
            <w:pPr>
              <w:pStyle w:val="ListBullet"/>
            </w:pPr>
            <w:r w:rsidRPr="0053621F">
              <w:t>escapement action, operation e.g. pallet jump and lubrication</w:t>
            </w:r>
          </w:p>
          <w:p w:rsidR="00000000" w:rsidP="0053621F">
            <w:pPr>
              <w:pStyle w:val="ListBullet"/>
              <w:rPr>
                <w:lang w:val="en-NZ"/>
              </w:rPr>
            </w:pPr>
            <w:r w:rsidRPr="0053621F">
              <w:t>oscillator end shake, balance spring condition and correct amount lubrication</w:t>
            </w:r>
          </w:p>
        </w:tc>
      </w:tr>
      <w:tr w:rsidTr="00AC6967">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Mechanical watch timing machine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Mechanical watch timing machine may include:</w:t>
            </w:r>
          </w:p>
          <w:p w:rsidR="00000000" w:rsidP="0053621F">
            <w:pPr>
              <w:pStyle w:val="ListBullet"/>
              <w:rPr>
                <w:lang w:val="en-NZ"/>
              </w:rPr>
            </w:pPr>
            <w:r w:rsidRPr="0053621F">
              <w:t>Witschi watch expert or equivalent gi</w:t>
            </w:r>
            <w:r w:rsidRPr="0053621F">
              <w:t>ving an indication of rate in seconds a day, beat error and amplitude</w:t>
            </w:r>
          </w:p>
        </w:tc>
      </w:tr>
      <w:tr w:rsidTr="00AC6967">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Watch performance and rate testing</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Watch performance/rate testing may include:</w:t>
            </w:r>
          </w:p>
          <w:p w:rsidR="00000000" w:rsidRPr="0053621F" w:rsidP="0053621F">
            <w:pPr>
              <w:pStyle w:val="ListBullet"/>
            </w:pPr>
            <w:r w:rsidRPr="0053621F">
              <w:t>in-beat under 0.5 milliseconds</w:t>
            </w:r>
          </w:p>
          <w:p w:rsidR="00000000" w:rsidRPr="0053621F" w:rsidP="0053621F">
            <w:pPr>
              <w:pStyle w:val="ListBullet"/>
            </w:pPr>
            <w:r w:rsidRPr="0053621F">
              <w:t>rate adjustment +/- 10 seconds per day</w:t>
            </w:r>
          </w:p>
          <w:p w:rsidR="00000000" w:rsidP="0053621F">
            <w:pPr>
              <w:pStyle w:val="ListBullet"/>
              <w:rPr>
                <w:lang w:val="en-NZ"/>
              </w:rPr>
            </w:pPr>
            <w:r w:rsidRPr="0053621F">
              <w:t>amplitude minimum 220 - 270 degrees</w:t>
            </w:r>
            <w:r w:rsidRPr="0053621F">
              <w:t xml:space="preserve"> fully wound</w:t>
            </w:r>
          </w:p>
        </w:tc>
      </w:tr>
      <w:tr w:rsidTr="00AC6967">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Hand tools and equipment</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Hand tools and equipment may include:</w:t>
            </w:r>
          </w:p>
          <w:p w:rsidR="00000000" w:rsidRPr="0053621F" w:rsidP="0053621F">
            <w:pPr>
              <w:pStyle w:val="ListBullet"/>
            </w:pPr>
            <w:r w:rsidRPr="0053621F">
              <w:t>timing machine</w:t>
            </w:r>
          </w:p>
          <w:p w:rsidR="00000000" w:rsidRPr="0053621F" w:rsidP="0053621F">
            <w:pPr>
              <w:pStyle w:val="ListBullet"/>
            </w:pPr>
            <w:r w:rsidRPr="0053621F">
              <w:t>case opening/closing tools</w:t>
            </w:r>
          </w:p>
          <w:p w:rsidR="00000000" w:rsidRPr="0053621F" w:rsidP="0053621F">
            <w:pPr>
              <w:pStyle w:val="ListBullet"/>
            </w:pPr>
            <w:r w:rsidRPr="0053621F">
              <w:t>oilers and oil pots</w:t>
            </w:r>
          </w:p>
          <w:p w:rsidR="00000000" w:rsidP="0053621F">
            <w:pPr>
              <w:pStyle w:val="ListBullet"/>
              <w:rPr>
                <w:lang w:val="en-NZ"/>
              </w:rPr>
            </w:pPr>
            <w:r w:rsidRPr="0053621F">
              <w:t>hand cleaning (e.g. pith, peg wood, rodico and solvents jar)</w:t>
            </w:r>
          </w:p>
        </w:tc>
      </w:tr>
      <w:tr w:rsidTr="00AC6967">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Clean and safe work environment</w:t>
            </w:r>
            <w:r w:rsidRPr="0053621F">
              <w:t xml:space="preserve"> </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Clean and safe work environment may be specified through:</w:t>
            </w:r>
          </w:p>
          <w:p w:rsidR="00000000" w:rsidRPr="0053621F" w:rsidP="0053621F">
            <w:pPr>
              <w:pStyle w:val="ListBullet"/>
            </w:pPr>
            <w:r w:rsidRPr="0053621F">
              <w:t>relevant legislation and regulations</w:t>
            </w:r>
          </w:p>
          <w:p w:rsidR="00000000" w:rsidRPr="0053621F" w:rsidP="0053621F">
            <w:pPr>
              <w:pStyle w:val="ListBullet"/>
            </w:pPr>
            <w:r w:rsidRPr="0053621F">
              <w:t>enterprise operating procedures</w:t>
            </w:r>
          </w:p>
          <w:p w:rsidR="00000000" w:rsidRPr="0053621F" w:rsidP="0053621F">
            <w:pPr>
              <w:pStyle w:val="ListBullet"/>
            </w:pPr>
            <w:r w:rsidRPr="0053621F">
              <w:t>5S housekeeping related principles and procedures (e.g. sort, straighten, shine, standardise, sustain)</w:t>
            </w:r>
          </w:p>
        </w:tc>
      </w:tr>
    </w:tbl>
    <w:p w:rsidR="00AC6967" w:rsidP="0053621F">
      <w:pPr>
        <w:pStyle w:val="BodyText"/>
      </w:pPr>
    </w:p>
    <w:p w:rsidR="00AC6967" w:rsidP="0053621F">
      <w:pPr>
        <w:pStyle w:val="BodyText"/>
      </w:pPr>
    </w:p>
    <w:p w:rsidR="00000000" w:rsidRPr="0053621F" w:rsidP="0053621F">
      <w:pPr>
        <w:pStyle w:val="Heading1"/>
      </w:pPr>
      <w:bookmarkStart w:id="12" w:name="O_212894"/>
      <w:bookmarkEnd w:id="12"/>
      <w:r w:rsidRPr="0053621F">
        <w:t>Unit Sector(s)</w:t>
      </w:r>
    </w:p>
    <w:tbl>
      <w:tblPr>
        <w:tblW w:w="0" w:type="auto"/>
        <w:tblLayout w:type="fixed"/>
        <w:tblCellMar>
          <w:left w:w="62" w:type="dxa"/>
          <w:right w:w="62" w:type="dxa"/>
        </w:tblCellMar>
        <w:tblLook w:val="0000"/>
      </w:tblPr>
      <w:tblGrid>
        <w:gridCol w:w="2614"/>
        <w:gridCol w:w="5908"/>
      </w:tblGrid>
      <w:tr w:rsidTr="00AC6967">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r w:rsidRPr="0053621F">
              <w:t>Horology</w:t>
            </w:r>
          </w:p>
        </w:tc>
      </w:tr>
    </w:tbl>
    <w:p w:rsidR="00AC6967" w:rsidP="0053621F">
      <w:pPr>
        <w:pStyle w:val="BodyText"/>
      </w:pPr>
    </w:p>
    <w:p w:rsidR="00AC6967" w:rsidP="0053621F">
      <w:pPr>
        <w:pStyle w:val="BodyText"/>
      </w:pPr>
    </w:p>
    <w:p w:rsidR="00000000" w:rsidRPr="0053621F" w:rsidP="0053621F">
      <w:pPr>
        <w:pStyle w:val="Heading1"/>
      </w:pPr>
      <w:bookmarkStart w:id="13" w:name="O_212891"/>
      <w:bookmarkEnd w:id="13"/>
      <w:r w:rsidRPr="0053621F">
        <w:t>Co-requisite units</w:t>
      </w:r>
    </w:p>
    <w:tbl>
      <w:tblPr>
        <w:tblW w:w="0" w:type="auto"/>
        <w:tblLayout w:type="fixed"/>
        <w:tblCellMar>
          <w:left w:w="62" w:type="dxa"/>
          <w:right w:w="62" w:type="dxa"/>
        </w:tblCellMar>
        <w:tblLook w:val="0000"/>
      </w:tblPr>
      <w:tblGrid>
        <w:gridCol w:w="2641"/>
        <w:gridCol w:w="1322"/>
        <w:gridCol w:w="4559"/>
      </w:tblGrid>
      <w:tr w:rsidTr="00AC696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p>
        </w:tc>
      </w:tr>
      <w:tr w:rsidTr="00AC69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p>
        </w:tc>
      </w:tr>
      <w:tr w:rsidTr="00AC69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p>
        </w:tc>
      </w:tr>
    </w:tbl>
    <w:p w:rsidR="00AC6967" w:rsidP="0053621F">
      <w:pPr>
        <w:pStyle w:val="BodyText"/>
      </w:pPr>
    </w:p>
    <w:p w:rsidR="00AC6967" w:rsidP="0053621F">
      <w:pPr>
        <w:pStyle w:val="BodyText"/>
      </w:pPr>
    </w:p>
    <w:p w:rsidR="00000000" w:rsidRPr="0053621F" w:rsidP="0053621F">
      <w:pPr>
        <w:pStyle w:val="Heading1"/>
      </w:pPr>
      <w:bookmarkStart w:id="14" w:name="O_212893"/>
      <w:bookmarkEnd w:id="14"/>
      <w:r w:rsidRPr="0053621F">
        <w:t>Competency field</w:t>
      </w:r>
    </w:p>
    <w:tbl>
      <w:tblPr>
        <w:tblW w:w="0" w:type="auto"/>
        <w:tblLayout w:type="fixed"/>
        <w:tblCellMar>
          <w:left w:w="62" w:type="dxa"/>
          <w:right w:w="62" w:type="dxa"/>
        </w:tblCellMar>
        <w:tblLook w:val="0000"/>
      </w:tblPr>
      <w:tblGrid>
        <w:gridCol w:w="2784"/>
        <w:gridCol w:w="5738"/>
      </w:tblGrid>
      <w:tr w:rsidTr="00AC696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21F">
            <w:pPr>
              <w:pStyle w:val="BodyText"/>
              <w:rPr>
                <w:lang w:val="en-NZ"/>
              </w:rPr>
            </w:pPr>
            <w:r w:rsidRPr="0053621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21F" w:rsidP="0053621F">
            <w:pPr>
              <w:pStyle w:val="BodyText"/>
            </w:pPr>
          </w:p>
        </w:tc>
      </w:tr>
    </w:tbl>
    <w:p w:rsidR="00AC6967" w:rsidP="0053621F">
      <w:pPr>
        <w:pStyle w:val="BodyText"/>
      </w:pPr>
    </w:p>
    <w:p w:rsidR="00AC6967" w:rsidP="0053621F">
      <w:pPr>
        <w:pStyle w:val="BodyText"/>
      </w:pPr>
    </w:p>
    <w:p w:rsidR="00000000" w:rsidRPr="0053621F" w:rsidP="0053621F"/>
    <w:sectPr w:rsidSect="005362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2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6967" w:rsidP="00AC69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2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967" w:rsidP="005362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C6967" w:rsidP="005362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C6967" w:rsidP="005362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2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6967" w:rsidP="00AC69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2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967" w:rsidP="0053621F">
    <w:pPr>
      <w:pStyle w:val="Header"/>
      <w:framePr w:wrap="around"/>
    </w:pPr>
    <w:r>
      <w:fldChar w:fldCharType="begin"/>
    </w:r>
    <w:r>
      <w:instrText xml:space="preserve"> TITLE   \* MERGEFORMAT </w:instrText>
    </w:r>
    <w:r>
      <w:fldChar w:fldCharType="separate"/>
    </w:r>
    <w:r>
      <w:t>MEM21008A Service mechanical watches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6967" w:rsidP="005362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366E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AA84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98EC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2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621F"/>
    <w:pPr>
      <w:spacing w:before="360" w:after="60"/>
      <w:outlineLvl w:val="0"/>
    </w:pPr>
    <w:rPr>
      <w:sz w:val="32"/>
    </w:rPr>
  </w:style>
  <w:style w:type="paragraph" w:styleId="Heading2">
    <w:name w:val="heading 2"/>
    <w:basedOn w:val="HeadingBase"/>
    <w:next w:val="BodyText"/>
    <w:link w:val="Heading2Char"/>
    <w:qFormat/>
    <w:rsid w:val="0053621F"/>
    <w:pPr>
      <w:keepLines/>
      <w:spacing w:before="240" w:after="120"/>
      <w:outlineLvl w:val="1"/>
    </w:pPr>
    <w:rPr>
      <w:sz w:val="28"/>
      <w:szCs w:val="40"/>
    </w:rPr>
  </w:style>
  <w:style w:type="paragraph" w:styleId="Heading3">
    <w:name w:val="heading 3"/>
    <w:basedOn w:val="HeadingBase"/>
    <w:next w:val="BodyText"/>
    <w:link w:val="Heading3Char"/>
    <w:qFormat/>
    <w:rsid w:val="0053621F"/>
    <w:pPr>
      <w:spacing w:before="180" w:after="120"/>
      <w:outlineLvl w:val="2"/>
    </w:pPr>
    <w:rPr>
      <w:spacing w:val="-10"/>
      <w:kern w:val="32"/>
    </w:rPr>
  </w:style>
  <w:style w:type="paragraph" w:styleId="Heading4">
    <w:name w:val="heading 4"/>
    <w:basedOn w:val="HeadingBase"/>
    <w:next w:val="BodyText"/>
    <w:link w:val="Heading4Char"/>
    <w:qFormat/>
    <w:rsid w:val="0053621F"/>
    <w:pPr>
      <w:spacing w:before="160" w:after="120"/>
      <w:outlineLvl w:val="3"/>
    </w:pPr>
    <w:rPr>
      <w:sz w:val="22"/>
    </w:rPr>
  </w:style>
  <w:style w:type="paragraph" w:styleId="Heading5">
    <w:name w:val="heading 5"/>
    <w:basedOn w:val="HeadingBase"/>
    <w:next w:val="Normal"/>
    <w:link w:val="Heading5Char"/>
    <w:qFormat/>
    <w:rsid w:val="0053621F"/>
    <w:pPr>
      <w:spacing w:before="80"/>
      <w:outlineLvl w:val="4"/>
    </w:pPr>
    <w:rPr>
      <w:color w:val="918585"/>
      <w:sz w:val="20"/>
    </w:rPr>
  </w:style>
  <w:style w:type="paragraph" w:styleId="Heading6">
    <w:name w:val="heading 6"/>
    <w:basedOn w:val="HeadingBase"/>
    <w:next w:val="Normal"/>
    <w:link w:val="Heading6Char"/>
    <w:qFormat/>
    <w:rsid w:val="0053621F"/>
    <w:pPr>
      <w:spacing w:before="60"/>
      <w:outlineLvl w:val="5"/>
    </w:pPr>
    <w:rPr>
      <w:color w:val="918585"/>
      <w:sz w:val="20"/>
    </w:rPr>
  </w:style>
  <w:style w:type="paragraph" w:styleId="Heading7">
    <w:name w:val="heading 7"/>
    <w:basedOn w:val="Normal"/>
    <w:next w:val="Normal"/>
    <w:link w:val="Heading7Char"/>
    <w:qFormat/>
    <w:rsid w:val="0053621F"/>
    <w:pPr>
      <w:ind w:left="720"/>
      <w:outlineLvl w:val="6"/>
    </w:pPr>
    <w:rPr>
      <w:i/>
    </w:rPr>
  </w:style>
  <w:style w:type="paragraph" w:styleId="Heading8">
    <w:name w:val="heading 8"/>
    <w:basedOn w:val="Normal"/>
    <w:next w:val="Normal"/>
    <w:link w:val="Heading8Char"/>
    <w:qFormat/>
    <w:rsid w:val="0053621F"/>
    <w:pPr>
      <w:ind w:left="720"/>
      <w:outlineLvl w:val="7"/>
    </w:pPr>
    <w:rPr>
      <w:i/>
    </w:rPr>
  </w:style>
  <w:style w:type="paragraph" w:styleId="Heading9">
    <w:name w:val="heading 9"/>
    <w:basedOn w:val="Normal"/>
    <w:next w:val="Normal"/>
    <w:link w:val="Heading9Char"/>
    <w:qFormat/>
    <w:rsid w:val="0053621F"/>
    <w:pPr>
      <w:ind w:left="720"/>
      <w:outlineLvl w:val="8"/>
    </w:pPr>
    <w:rPr>
      <w:i/>
    </w:rPr>
  </w:style>
  <w:style w:type="character" w:default="1" w:styleId="DefaultParagraphFont">
    <w:name w:val="Default Paragraph Font"/>
    <w:uiPriority w:val="1"/>
    <w:unhideWhenUsed/>
    <w:rsid w:val="005362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621F"/>
  </w:style>
  <w:style w:type="character" w:customStyle="1" w:styleId="Heading1Char">
    <w:name w:val="Heading 1 Char"/>
    <w:basedOn w:val="DefaultParagraphFont"/>
    <w:link w:val="Heading1"/>
    <w:rsid w:val="0053621F"/>
    <w:rPr>
      <w:rFonts w:ascii="Times New Roman" w:eastAsia="Times New Roman" w:hAnsi="Times New Roman" w:cs="Times New Roman"/>
      <w:b/>
      <w:sz w:val="32"/>
      <w:szCs w:val="20"/>
      <w:lang w:eastAsia="en-US"/>
    </w:rPr>
  </w:style>
  <w:style w:type="paragraph" w:styleId="BodyText">
    <w:name w:val="Body Text"/>
    <w:basedOn w:val="Normal"/>
    <w:link w:val="BodyTextChar"/>
    <w:rsid w:val="005362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621F"/>
    <w:rPr>
      <w:rFonts w:ascii="Times New Roman" w:eastAsia="Times New Roman" w:hAnsi="Times New Roman" w:cs="Times New Roman"/>
      <w:sz w:val="24"/>
      <w:lang w:val="en-US" w:eastAsia="en-US"/>
    </w:rPr>
  </w:style>
  <w:style w:type="paragraph" w:styleId="Footer">
    <w:name w:val="footer"/>
    <w:basedOn w:val="Normal"/>
    <w:link w:val="FooterChar"/>
    <w:rsid w:val="005362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621F"/>
    <w:rPr>
      <w:rFonts w:ascii="Times New Roman" w:eastAsia="Times New Roman" w:hAnsi="Times New Roman" w:cs="Times New Roman"/>
      <w:sz w:val="16"/>
      <w:lang w:val="en-US" w:eastAsia="en-US"/>
    </w:rPr>
  </w:style>
  <w:style w:type="paragraph" w:styleId="List">
    <w:name w:val="List"/>
    <w:basedOn w:val="BodyText"/>
    <w:next w:val="BodyText"/>
    <w:rsid w:val="0053621F"/>
    <w:pPr>
      <w:tabs>
        <w:tab w:val="left" w:pos="340"/>
      </w:tabs>
      <w:spacing w:before="60" w:after="60"/>
      <w:ind w:left="340" w:hanging="340"/>
    </w:pPr>
  </w:style>
  <w:style w:type="paragraph" w:styleId="ListBullet">
    <w:name w:val="List Bullet"/>
    <w:basedOn w:val="List"/>
    <w:rsid w:val="0053621F"/>
    <w:pPr>
      <w:numPr>
        <w:numId w:val="13"/>
      </w:numPr>
      <w:tabs>
        <w:tab w:val="clear" w:pos="340"/>
      </w:tabs>
      <w:spacing w:before="40" w:after="40"/>
    </w:pPr>
  </w:style>
  <w:style w:type="character" w:customStyle="1" w:styleId="SpecialBold">
    <w:name w:val="Special Bold"/>
    <w:basedOn w:val="DefaultParagraphFont"/>
    <w:rsid w:val="0053621F"/>
    <w:rPr>
      <w:b/>
      <w:spacing w:val="0"/>
    </w:rPr>
  </w:style>
  <w:style w:type="paragraph" w:styleId="ListBullet2">
    <w:name w:val="List Bullet 2"/>
    <w:basedOn w:val="List2"/>
    <w:rsid w:val="0053621F"/>
    <w:pPr>
      <w:numPr>
        <w:numId w:val="14"/>
      </w:numPr>
      <w:tabs>
        <w:tab w:val="clear" w:pos="680"/>
      </w:tabs>
    </w:pPr>
  </w:style>
  <w:style w:type="paragraph" w:styleId="Header">
    <w:name w:val="header"/>
    <w:basedOn w:val="Normal"/>
    <w:link w:val="HeaderChar"/>
    <w:rsid w:val="005362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621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3621F"/>
    <w:rPr>
      <w:i/>
    </w:rPr>
  </w:style>
  <w:style w:type="paragraph" w:customStyle="1" w:styleId="SuperHeading">
    <w:name w:val="SuperHeading"/>
    <w:basedOn w:val="Normal"/>
    <w:rsid w:val="0053621F"/>
    <w:pPr>
      <w:spacing w:before="240" w:after="120"/>
      <w:outlineLvl w:val="0"/>
    </w:pPr>
    <w:rPr>
      <w:rFonts w:ascii="Times New Roman" w:hAnsi="Times New Roman"/>
      <w:b/>
      <w:sz w:val="28"/>
    </w:rPr>
  </w:style>
  <w:style w:type="paragraph" w:customStyle="1" w:styleId="AllowPageBreak">
    <w:name w:val="AllowPageBreak"/>
    <w:rsid w:val="005362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621F"/>
    <w:pPr>
      <w:tabs>
        <w:tab w:val="left" w:pos="680"/>
      </w:tabs>
      <w:spacing w:before="60" w:after="60"/>
      <w:ind w:left="680" w:hanging="340"/>
    </w:pPr>
  </w:style>
  <w:style w:type="character" w:customStyle="1" w:styleId="Heading2Char">
    <w:name w:val="Heading 2 Char"/>
    <w:basedOn w:val="DefaultParagraphFont"/>
    <w:link w:val="Heading2"/>
    <w:rsid w:val="005362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62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62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62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62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62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62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621F"/>
    <w:rPr>
      <w:rFonts w:ascii="Courier New" w:eastAsia="Times New Roman" w:hAnsi="Courier New" w:cs="Times New Roman"/>
      <w:i/>
      <w:szCs w:val="20"/>
      <w:lang w:val="en-US" w:eastAsia="en-US"/>
    </w:rPr>
  </w:style>
  <w:style w:type="paragraph" w:customStyle="1" w:styleId="HeadingBase">
    <w:name w:val="Heading Base"/>
    <w:rsid w:val="005362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621F"/>
    <w:pPr>
      <w:tabs>
        <w:tab w:val="right" w:leader="dot" w:pos="9072"/>
      </w:tabs>
      <w:ind w:left="567"/>
    </w:pPr>
    <w:rPr>
      <w:szCs w:val="22"/>
    </w:rPr>
  </w:style>
  <w:style w:type="paragraph" w:customStyle="1" w:styleId="TOCBase">
    <w:name w:val="TOC Base"/>
    <w:rsid w:val="005362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621F"/>
    <w:pPr>
      <w:tabs>
        <w:tab w:val="right" w:leader="dot" w:pos="9072"/>
      </w:tabs>
      <w:spacing w:before="40" w:after="40"/>
      <w:ind w:left="284"/>
    </w:pPr>
    <w:rPr>
      <w:rFonts w:ascii="Times New Roman" w:hAnsi="Times New Roman"/>
    </w:rPr>
  </w:style>
  <w:style w:type="paragraph" w:styleId="TOC1">
    <w:name w:val="toc 1"/>
    <w:basedOn w:val="TOCBase"/>
    <w:next w:val="Normal"/>
    <w:rsid w:val="005362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621F"/>
    <w:pPr>
      <w:spacing w:before="5040"/>
      <w:jc w:val="center"/>
    </w:pPr>
    <w:rPr>
      <w:sz w:val="48"/>
      <w:szCs w:val="72"/>
      <w:lang w:val="en-US"/>
    </w:rPr>
  </w:style>
  <w:style w:type="character" w:customStyle="1" w:styleId="TitleChar">
    <w:name w:val="Title Char"/>
    <w:basedOn w:val="DefaultParagraphFont"/>
    <w:link w:val="Title"/>
    <w:rsid w:val="005362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621F"/>
    <w:pPr>
      <w:tabs>
        <w:tab w:val="left" w:pos="3600"/>
        <w:tab w:val="left" w:pos="3958"/>
      </w:tabs>
    </w:pPr>
  </w:style>
  <w:style w:type="paragraph" w:customStyle="1" w:styleId="Note">
    <w:name w:val="Note"/>
    <w:basedOn w:val="BodyText"/>
    <w:rsid w:val="005362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621F"/>
    <w:pPr>
      <w:framePr w:wrap="auto" w:hAnchor="text" w:y="6049"/>
    </w:pPr>
    <w:rPr>
      <w:color w:val="000000"/>
      <w:sz w:val="40"/>
    </w:rPr>
  </w:style>
  <w:style w:type="paragraph" w:customStyle="1" w:styleId="TOCTitle">
    <w:name w:val="TOCTitle"/>
    <w:basedOn w:val="Heading1"/>
    <w:rsid w:val="0053621F"/>
    <w:pPr>
      <w:spacing w:after="240"/>
      <w:jc w:val="center"/>
      <w:outlineLvl w:val="9"/>
    </w:pPr>
    <w:rPr>
      <w:caps/>
    </w:rPr>
  </w:style>
  <w:style w:type="paragraph" w:customStyle="1" w:styleId="Version">
    <w:name w:val="Version"/>
    <w:rsid w:val="005362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621F"/>
    <w:pPr>
      <w:keepNext w:val="0"/>
      <w:tabs>
        <w:tab w:val="right" w:pos="4176"/>
      </w:tabs>
      <w:ind w:left="198" w:hanging="198"/>
    </w:pPr>
    <w:rPr>
      <w:rFonts w:ascii="Garamond" w:hAnsi="Garamond"/>
    </w:rPr>
  </w:style>
  <w:style w:type="paragraph" w:styleId="IndexHeading">
    <w:name w:val="index heading"/>
    <w:basedOn w:val="Normal"/>
    <w:next w:val="Index1"/>
    <w:semiHidden/>
    <w:rsid w:val="0053621F"/>
    <w:pPr>
      <w:spacing w:before="120" w:after="120"/>
    </w:pPr>
    <w:rPr>
      <w:rFonts w:ascii="Arial" w:hAnsi="Arial"/>
      <w:b/>
      <w:color w:val="918585"/>
      <w:sz w:val="24"/>
    </w:rPr>
  </w:style>
  <w:style w:type="paragraph" w:customStyle="1" w:styleId="Chapter">
    <w:name w:val="Chapter"/>
    <w:basedOn w:val="Normal"/>
    <w:rsid w:val="0053621F"/>
    <w:pPr>
      <w:spacing w:before="240"/>
    </w:pPr>
    <w:rPr>
      <w:rFonts w:ascii="Times New Roman" w:hAnsi="Times New Roman"/>
      <w:smallCaps/>
      <w:spacing w:val="80"/>
      <w:sz w:val="28"/>
    </w:rPr>
  </w:style>
  <w:style w:type="paragraph" w:customStyle="1" w:styleId="InChapter">
    <w:name w:val="InChapter"/>
    <w:basedOn w:val="Heading3"/>
    <w:rsid w:val="0053621F"/>
    <w:pPr>
      <w:spacing w:after="240"/>
      <w:outlineLvl w:val="9"/>
    </w:pPr>
    <w:rPr>
      <w:noProof/>
    </w:rPr>
  </w:style>
  <w:style w:type="paragraph" w:styleId="Index2">
    <w:name w:val="index 2"/>
    <w:basedOn w:val="Normal"/>
    <w:next w:val="Normal"/>
    <w:semiHidden/>
    <w:rsid w:val="0053621F"/>
    <w:pPr>
      <w:tabs>
        <w:tab w:val="right" w:pos="4176"/>
      </w:tabs>
      <w:ind w:left="568" w:hanging="284"/>
    </w:pPr>
    <w:rPr>
      <w:rFonts w:ascii="Garamond" w:hAnsi="Garamond"/>
    </w:rPr>
  </w:style>
  <w:style w:type="paragraph" w:customStyle="1" w:styleId="Byline">
    <w:name w:val="Byline"/>
    <w:rsid w:val="005362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621F"/>
    <w:pPr>
      <w:tabs>
        <w:tab w:val="clear" w:pos="3600"/>
        <w:tab w:val="clear" w:pos="3958"/>
      </w:tabs>
      <w:jc w:val="right"/>
    </w:pPr>
  </w:style>
  <w:style w:type="paragraph" w:styleId="Caption">
    <w:name w:val="caption"/>
    <w:basedOn w:val="BodyText"/>
    <w:next w:val="Normal"/>
    <w:qFormat/>
    <w:rsid w:val="0053621F"/>
    <w:pPr>
      <w:framePr w:w="2268" w:hSpace="181" w:vSpace="181" w:wrap="around" w:vAnchor="text" w:hAnchor="page" w:x="1135" w:y="285" w:anchorLock="1"/>
    </w:pPr>
    <w:rPr>
      <w:i/>
    </w:rPr>
  </w:style>
  <w:style w:type="paragraph" w:customStyle="1" w:styleId="MiniTOCTitle">
    <w:name w:val="MiniTOCTitle"/>
    <w:basedOn w:val="Heading4"/>
    <w:rsid w:val="0053621F"/>
    <w:pPr>
      <w:spacing w:before="240"/>
      <w:outlineLvl w:val="9"/>
    </w:pPr>
    <w:rPr>
      <w:noProof/>
      <w:sz w:val="24"/>
    </w:rPr>
  </w:style>
  <w:style w:type="paragraph" w:customStyle="1" w:styleId="MiniTOCItem">
    <w:name w:val="MiniTOCItem"/>
    <w:basedOn w:val="ListBullet"/>
    <w:rsid w:val="0053621F"/>
    <w:pPr>
      <w:numPr>
        <w:numId w:val="0"/>
      </w:numPr>
      <w:tabs>
        <w:tab w:val="right" w:leader="dot" w:pos="6521"/>
      </w:tabs>
      <w:spacing w:before="0" w:after="0"/>
    </w:pPr>
  </w:style>
  <w:style w:type="paragraph" w:customStyle="1" w:styleId="TOFTitle">
    <w:name w:val="TOFTitle"/>
    <w:basedOn w:val="TOCTitle"/>
    <w:rsid w:val="0053621F"/>
  </w:style>
  <w:style w:type="paragraph" w:styleId="TableofFigures">
    <w:name w:val="table of figures"/>
    <w:basedOn w:val="Normal"/>
    <w:next w:val="Normal"/>
    <w:semiHidden/>
    <w:rsid w:val="0053621F"/>
    <w:pPr>
      <w:tabs>
        <w:tab w:val="right" w:leader="dot" w:pos="9072"/>
      </w:tabs>
      <w:ind w:left="970" w:hanging="403"/>
    </w:pPr>
    <w:rPr>
      <w:rFonts w:ascii="Times New Roman" w:hAnsi="Times New Roman"/>
      <w:b/>
    </w:rPr>
  </w:style>
  <w:style w:type="paragraph" w:styleId="ListNumber">
    <w:name w:val="List Number"/>
    <w:basedOn w:val="List"/>
    <w:rsid w:val="0053621F"/>
    <w:pPr>
      <w:numPr>
        <w:numId w:val="11"/>
      </w:numPr>
    </w:pPr>
  </w:style>
  <w:style w:type="character" w:customStyle="1" w:styleId="WingdingSymbols">
    <w:name w:val="Wingding Symbols"/>
    <w:rsid w:val="0053621F"/>
    <w:rPr>
      <w:rFonts w:ascii="Wingdings" w:hAnsi="Wingdings"/>
    </w:rPr>
  </w:style>
  <w:style w:type="paragraph" w:customStyle="1" w:styleId="TableHeading">
    <w:name w:val="Table Heading"/>
    <w:basedOn w:val="HeadingBase"/>
    <w:rsid w:val="0053621F"/>
    <w:pPr>
      <w:keepLines/>
      <w:pBdr>
        <w:bottom w:val="single" w:sz="6" w:space="1" w:color="918585"/>
      </w:pBdr>
      <w:spacing w:before="240"/>
    </w:pPr>
  </w:style>
  <w:style w:type="character" w:customStyle="1" w:styleId="HotSpot">
    <w:name w:val="HotSpot"/>
    <w:rsid w:val="0053621F"/>
    <w:rPr>
      <w:color w:val="0033CC"/>
      <w:u w:val="none"/>
    </w:rPr>
  </w:style>
  <w:style w:type="paragraph" w:customStyle="1" w:styleId="BodyTextRight">
    <w:name w:val="Body Text Right"/>
    <w:basedOn w:val="BodyText"/>
    <w:rsid w:val="0053621F"/>
    <w:pPr>
      <w:spacing w:before="0" w:after="0"/>
      <w:jc w:val="right"/>
    </w:pPr>
  </w:style>
  <w:style w:type="paragraph" w:styleId="Index3">
    <w:name w:val="index 3"/>
    <w:basedOn w:val="ListNumber2"/>
    <w:next w:val="Normal"/>
    <w:semiHidden/>
    <w:rsid w:val="0053621F"/>
    <w:pPr>
      <w:numPr>
        <w:numId w:val="0"/>
      </w:numPr>
      <w:tabs>
        <w:tab w:val="right" w:leader="dot" w:pos="4176"/>
      </w:tabs>
    </w:pPr>
  </w:style>
  <w:style w:type="paragraph" w:styleId="ListNumber2">
    <w:name w:val="List Number 2"/>
    <w:basedOn w:val="List2"/>
    <w:rsid w:val="0053621F"/>
    <w:pPr>
      <w:numPr>
        <w:numId w:val="10"/>
      </w:numPr>
      <w:tabs>
        <w:tab w:val="clear" w:pos="1060"/>
      </w:tabs>
    </w:pPr>
  </w:style>
  <w:style w:type="paragraph" w:customStyle="1" w:styleId="MarginNote">
    <w:name w:val="Margin Note"/>
    <w:basedOn w:val="BodyText"/>
    <w:rsid w:val="005362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62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62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621F"/>
    <w:rPr>
      <w:sz w:val="32"/>
    </w:rPr>
  </w:style>
  <w:style w:type="paragraph" w:customStyle="1" w:styleId="HeadingProcedure">
    <w:name w:val="Heading Procedure"/>
    <w:basedOn w:val="HeadingBase"/>
    <w:next w:val="Normal"/>
    <w:rsid w:val="0053621F"/>
    <w:pPr>
      <w:tabs>
        <w:tab w:val="left" w:pos="0"/>
      </w:tabs>
      <w:spacing w:before="120" w:after="60"/>
    </w:pPr>
    <w:rPr>
      <w:i/>
      <w:color w:val="918585"/>
      <w:sz w:val="22"/>
    </w:rPr>
  </w:style>
  <w:style w:type="paragraph" w:customStyle="1" w:styleId="TableBodyText">
    <w:name w:val="Table Body Text"/>
    <w:basedOn w:val="BodyText"/>
    <w:rsid w:val="0053621F"/>
    <w:pPr>
      <w:spacing w:before="60" w:after="60"/>
    </w:pPr>
  </w:style>
  <w:style w:type="paragraph" w:styleId="ListContinue">
    <w:name w:val="List Continue"/>
    <w:basedOn w:val="List"/>
    <w:rsid w:val="0053621F"/>
    <w:pPr>
      <w:ind w:firstLine="0"/>
    </w:pPr>
  </w:style>
  <w:style w:type="paragraph" w:customStyle="1" w:styleId="ListNote">
    <w:name w:val="List Note"/>
    <w:basedOn w:val="List"/>
    <w:rsid w:val="0053621F"/>
    <w:pPr>
      <w:pBdr>
        <w:top w:val="single" w:sz="6" w:space="2" w:color="918585"/>
        <w:bottom w:val="single" w:sz="6" w:space="2" w:color="918585"/>
      </w:pBdr>
      <w:tabs>
        <w:tab w:val="left" w:pos="1021"/>
      </w:tabs>
      <w:ind w:firstLine="0"/>
    </w:pPr>
  </w:style>
  <w:style w:type="paragraph" w:customStyle="1" w:styleId="Warning">
    <w:name w:val="Warning"/>
    <w:basedOn w:val="BodyText"/>
    <w:rsid w:val="0053621F"/>
    <w:pPr>
      <w:shd w:val="clear" w:color="auto" w:fill="D9D9D9"/>
      <w:tabs>
        <w:tab w:val="left" w:pos="992"/>
      </w:tabs>
      <w:ind w:left="119" w:right="119"/>
    </w:pPr>
    <w:rPr>
      <w:sz w:val="20"/>
    </w:rPr>
  </w:style>
  <w:style w:type="paragraph" w:customStyle="1" w:styleId="MarginIcons">
    <w:name w:val="Margin Icons"/>
    <w:basedOn w:val="BodyText"/>
    <w:rsid w:val="005362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621F"/>
    <w:rPr>
      <w:rFonts w:ascii="Courier New" w:hAnsi="Courier New"/>
    </w:rPr>
  </w:style>
  <w:style w:type="paragraph" w:customStyle="1" w:styleId="NoteBullet">
    <w:name w:val="Note Bullet"/>
    <w:basedOn w:val="Note"/>
    <w:rsid w:val="0053621F"/>
    <w:pPr>
      <w:tabs>
        <w:tab w:val="clear" w:pos="680"/>
      </w:tabs>
      <w:spacing w:before="60" w:after="60"/>
    </w:pPr>
  </w:style>
  <w:style w:type="paragraph" w:customStyle="1" w:styleId="SubHeading2">
    <w:name w:val="SubHeading2"/>
    <w:basedOn w:val="HeadingBase"/>
    <w:rsid w:val="0053621F"/>
    <w:pPr>
      <w:spacing w:before="240" w:after="60"/>
    </w:pPr>
    <w:rPr>
      <w:sz w:val="20"/>
    </w:rPr>
  </w:style>
  <w:style w:type="paragraph" w:customStyle="1" w:styleId="SubHeading1">
    <w:name w:val="SubHeading1"/>
    <w:basedOn w:val="HeadingBase"/>
    <w:rsid w:val="0053621F"/>
    <w:pPr>
      <w:spacing w:before="240" w:after="60"/>
    </w:pPr>
    <w:rPr>
      <w:color w:val="918585"/>
      <w:sz w:val="22"/>
    </w:rPr>
  </w:style>
  <w:style w:type="paragraph" w:customStyle="1" w:styleId="SideHeading">
    <w:name w:val="Side Heading"/>
    <w:basedOn w:val="HeadingBase"/>
    <w:rsid w:val="005362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621F"/>
    <w:pPr>
      <w:numPr>
        <w:numId w:val="12"/>
      </w:numPr>
    </w:pPr>
  </w:style>
  <w:style w:type="paragraph" w:styleId="PlainText">
    <w:name w:val="Plain Text"/>
    <w:basedOn w:val="Normal"/>
    <w:link w:val="PlainTextChar"/>
    <w:rsid w:val="0053621F"/>
    <w:rPr>
      <w:sz w:val="20"/>
    </w:rPr>
  </w:style>
  <w:style w:type="character" w:customStyle="1" w:styleId="PlainTextChar">
    <w:name w:val="Plain Text Char"/>
    <w:basedOn w:val="DefaultParagraphFont"/>
    <w:link w:val="PlainText"/>
    <w:rsid w:val="005362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621F"/>
    <w:rPr>
      <w:b/>
      <w:smallCaps/>
    </w:rPr>
  </w:style>
  <w:style w:type="paragraph" w:customStyle="1" w:styleId="TableListNumber">
    <w:name w:val="Table List Number"/>
    <w:basedOn w:val="ListNumber"/>
    <w:rsid w:val="0053621F"/>
    <w:pPr>
      <w:numPr>
        <w:numId w:val="0"/>
      </w:numPr>
    </w:pPr>
  </w:style>
  <w:style w:type="paragraph" w:styleId="TOC4">
    <w:name w:val="toc 4"/>
    <w:basedOn w:val="TOCBase"/>
    <w:next w:val="Normal"/>
    <w:semiHidden/>
    <w:rsid w:val="0053621F"/>
    <w:pPr>
      <w:tabs>
        <w:tab w:val="right" w:leader="dot" w:pos="9071"/>
      </w:tabs>
      <w:ind w:left="1701"/>
    </w:pPr>
  </w:style>
  <w:style w:type="paragraph" w:customStyle="1" w:styleId="ListAlpha">
    <w:name w:val="List Alpha"/>
    <w:basedOn w:val="List"/>
    <w:rsid w:val="0053621F"/>
    <w:pPr>
      <w:numPr>
        <w:numId w:val="9"/>
      </w:numPr>
    </w:pPr>
  </w:style>
  <w:style w:type="paragraph" w:customStyle="1" w:styleId="ListAlpha2">
    <w:name w:val="List Alpha 2"/>
    <w:basedOn w:val="List2"/>
    <w:rsid w:val="0053621F"/>
    <w:pPr>
      <w:numPr>
        <w:numId w:val="8"/>
      </w:numPr>
    </w:pPr>
  </w:style>
  <w:style w:type="paragraph" w:styleId="List3">
    <w:name w:val="List 3"/>
    <w:basedOn w:val="BodyText"/>
    <w:rsid w:val="0053621F"/>
    <w:pPr>
      <w:tabs>
        <w:tab w:val="left" w:pos="1021"/>
      </w:tabs>
      <w:spacing w:before="60" w:after="60"/>
      <w:ind w:left="1020" w:hanging="340"/>
    </w:pPr>
  </w:style>
  <w:style w:type="paragraph" w:styleId="List4">
    <w:name w:val="List 4"/>
    <w:basedOn w:val="BodyText"/>
    <w:rsid w:val="0053621F"/>
    <w:pPr>
      <w:tabs>
        <w:tab w:val="left" w:pos="1361"/>
      </w:tabs>
      <w:spacing w:before="60" w:after="60"/>
      <w:ind w:left="1361" w:hanging="340"/>
    </w:pPr>
  </w:style>
  <w:style w:type="paragraph" w:styleId="List5">
    <w:name w:val="List 5"/>
    <w:basedOn w:val="BodyText"/>
    <w:rsid w:val="0053621F"/>
    <w:pPr>
      <w:tabs>
        <w:tab w:val="left" w:pos="1701"/>
      </w:tabs>
      <w:spacing w:before="60" w:after="60"/>
      <w:ind w:left="1701" w:hanging="340"/>
    </w:pPr>
  </w:style>
  <w:style w:type="paragraph" w:styleId="ListBullet3">
    <w:name w:val="List Bullet 3"/>
    <w:basedOn w:val="List3"/>
    <w:rsid w:val="0053621F"/>
    <w:pPr>
      <w:numPr>
        <w:numId w:val="15"/>
      </w:numPr>
      <w:tabs>
        <w:tab w:val="clear" w:pos="1021"/>
      </w:tabs>
      <w:ind w:left="1037" w:hanging="357"/>
    </w:pPr>
  </w:style>
  <w:style w:type="paragraph" w:styleId="ListBullet4">
    <w:name w:val="List Bullet 4"/>
    <w:basedOn w:val="List4"/>
    <w:rsid w:val="0053621F"/>
    <w:pPr>
      <w:numPr>
        <w:numId w:val="3"/>
      </w:numPr>
    </w:pPr>
  </w:style>
  <w:style w:type="paragraph" w:styleId="ListBullet5">
    <w:name w:val="List Bullet 5"/>
    <w:basedOn w:val="List5"/>
    <w:rsid w:val="0053621F"/>
    <w:pPr>
      <w:numPr>
        <w:numId w:val="4"/>
      </w:numPr>
    </w:pPr>
  </w:style>
  <w:style w:type="paragraph" w:styleId="ListContinue2">
    <w:name w:val="List Continue 2"/>
    <w:basedOn w:val="List2"/>
    <w:rsid w:val="0053621F"/>
    <w:pPr>
      <w:ind w:firstLine="0"/>
    </w:pPr>
  </w:style>
  <w:style w:type="paragraph" w:styleId="ListContinue3">
    <w:name w:val="List Continue 3"/>
    <w:basedOn w:val="List3"/>
    <w:rsid w:val="0053621F"/>
    <w:pPr>
      <w:ind w:left="1021" w:firstLine="0"/>
    </w:pPr>
  </w:style>
  <w:style w:type="paragraph" w:styleId="ListContinue4">
    <w:name w:val="List Continue 4"/>
    <w:basedOn w:val="List4"/>
    <w:rsid w:val="0053621F"/>
    <w:pPr>
      <w:ind w:firstLine="0"/>
    </w:pPr>
  </w:style>
  <w:style w:type="paragraph" w:styleId="ListContinue5">
    <w:name w:val="List Continue 5"/>
    <w:basedOn w:val="List5"/>
    <w:rsid w:val="0053621F"/>
    <w:pPr>
      <w:ind w:firstLine="0"/>
    </w:pPr>
  </w:style>
  <w:style w:type="paragraph" w:styleId="ListNumber3">
    <w:name w:val="List Number 3"/>
    <w:basedOn w:val="List3"/>
    <w:rsid w:val="0053621F"/>
    <w:pPr>
      <w:numPr>
        <w:numId w:val="5"/>
      </w:numPr>
    </w:pPr>
  </w:style>
  <w:style w:type="paragraph" w:styleId="ListNumber4">
    <w:name w:val="List Number 4"/>
    <w:basedOn w:val="List4"/>
    <w:rsid w:val="0053621F"/>
    <w:pPr>
      <w:numPr>
        <w:numId w:val="6"/>
      </w:numPr>
    </w:pPr>
  </w:style>
  <w:style w:type="paragraph" w:styleId="ListNumber5">
    <w:name w:val="List Number 5"/>
    <w:basedOn w:val="List5"/>
    <w:rsid w:val="0053621F"/>
    <w:pPr>
      <w:numPr>
        <w:numId w:val="7"/>
      </w:numPr>
    </w:pPr>
  </w:style>
  <w:style w:type="paragraph" w:styleId="BlockText">
    <w:name w:val="Block Text"/>
    <w:basedOn w:val="Normal"/>
    <w:rsid w:val="0053621F"/>
    <w:pPr>
      <w:spacing w:after="120"/>
      <w:ind w:left="1440" w:right="1440"/>
    </w:pPr>
  </w:style>
  <w:style w:type="character" w:customStyle="1" w:styleId="Subscript">
    <w:name w:val="Subscript"/>
    <w:basedOn w:val="DefaultParagraphFont"/>
    <w:rsid w:val="0053621F"/>
    <w:rPr>
      <w:sz w:val="16"/>
      <w:vertAlign w:val="subscript"/>
    </w:rPr>
  </w:style>
  <w:style w:type="character" w:customStyle="1" w:styleId="Superscript">
    <w:name w:val="Superscript"/>
    <w:basedOn w:val="DefaultParagraphFont"/>
    <w:rsid w:val="0053621F"/>
    <w:rPr>
      <w:sz w:val="16"/>
      <w:vertAlign w:val="superscript"/>
    </w:rPr>
  </w:style>
  <w:style w:type="character" w:customStyle="1" w:styleId="Symbols">
    <w:name w:val="Symbols"/>
    <w:basedOn w:val="DefaultParagraphFont"/>
    <w:rsid w:val="0053621F"/>
    <w:rPr>
      <w:rFonts w:ascii="Symbol" w:hAnsi="Symbol"/>
    </w:rPr>
  </w:style>
  <w:style w:type="character" w:customStyle="1" w:styleId="MenuOptions">
    <w:name w:val="Menu Options"/>
    <w:basedOn w:val="DefaultParagraphFont"/>
    <w:rsid w:val="0053621F"/>
    <w:rPr>
      <w:rFonts w:ascii="Arial Narrow" w:hAnsi="Arial Narrow"/>
      <w:smallCaps/>
    </w:rPr>
  </w:style>
  <w:style w:type="character" w:customStyle="1" w:styleId="Buttons">
    <w:name w:val="Buttons"/>
    <w:basedOn w:val="DefaultParagraphFont"/>
    <w:rsid w:val="0053621F"/>
    <w:rPr>
      <w:b/>
    </w:rPr>
  </w:style>
  <w:style w:type="character" w:customStyle="1" w:styleId="Underlined">
    <w:name w:val="Underlined"/>
    <w:basedOn w:val="DefaultParagraphFont"/>
    <w:rsid w:val="0053621F"/>
    <w:rPr>
      <w:u w:val="single"/>
    </w:rPr>
  </w:style>
  <w:style w:type="paragraph" w:customStyle="1" w:styleId="TableBodyTextRight">
    <w:name w:val="Table Body Text Right"/>
    <w:basedOn w:val="TableBodyText"/>
    <w:rsid w:val="0053621F"/>
    <w:pPr>
      <w:widowControl w:val="0"/>
      <w:autoSpaceDE w:val="0"/>
      <w:autoSpaceDN w:val="0"/>
      <w:adjustRightInd w:val="0"/>
      <w:jc w:val="right"/>
    </w:pPr>
    <w:rPr>
      <w:rFonts w:cs="Arial"/>
      <w:szCs w:val="18"/>
    </w:rPr>
  </w:style>
  <w:style w:type="paragraph" w:customStyle="1" w:styleId="CopyrightText">
    <w:name w:val="Copyright Text"/>
    <w:basedOn w:val="BodyText"/>
    <w:rsid w:val="0053621F"/>
    <w:rPr>
      <w:sz w:val="18"/>
    </w:rPr>
  </w:style>
  <w:style w:type="paragraph" w:customStyle="1" w:styleId="BodySmallRight">
    <w:name w:val="Body Small Right"/>
    <w:basedOn w:val="BodyTextRight"/>
    <w:rsid w:val="0053621F"/>
    <w:rPr>
      <w:sz w:val="18"/>
      <w:szCs w:val="18"/>
    </w:rPr>
  </w:style>
  <w:style w:type="paragraph" w:customStyle="1" w:styleId="MarginEdition">
    <w:name w:val="Margin Edition"/>
    <w:basedOn w:val="MarginNote"/>
    <w:rsid w:val="0053621F"/>
    <w:pPr>
      <w:spacing w:before="0" w:after="0"/>
    </w:pPr>
    <w:rPr>
      <w:rFonts w:ascii="Times New Roman" w:hAnsi="Times New Roman"/>
      <w:color w:val="999999"/>
    </w:rPr>
  </w:style>
  <w:style w:type="paragraph" w:customStyle="1" w:styleId="Spacer">
    <w:name w:val="Spacer"/>
    <w:basedOn w:val="Normal"/>
    <w:rsid w:val="0053621F"/>
    <w:rPr>
      <w:sz w:val="2"/>
      <w:szCs w:val="2"/>
    </w:rPr>
  </w:style>
  <w:style w:type="character" w:customStyle="1" w:styleId="Small">
    <w:name w:val="Small"/>
    <w:basedOn w:val="DefaultParagraphFont"/>
    <w:rsid w:val="0053621F"/>
    <w:rPr>
      <w:sz w:val="16"/>
    </w:rPr>
  </w:style>
  <w:style w:type="paragraph" w:customStyle="1" w:styleId="WideTable">
    <w:name w:val="Wide Table"/>
    <w:basedOn w:val="Normal"/>
    <w:rsid w:val="0053621F"/>
    <w:pPr>
      <w:ind w:left="-1418"/>
    </w:pPr>
    <w:rPr>
      <w:sz w:val="2"/>
      <w:szCs w:val="2"/>
    </w:rPr>
  </w:style>
  <w:style w:type="character" w:styleId="PageNumber">
    <w:name w:val="page number"/>
    <w:basedOn w:val="DefaultParagraphFont"/>
    <w:rsid w:val="0053621F"/>
  </w:style>
  <w:style w:type="paragraph" w:styleId="Quote">
    <w:name w:val="Quote"/>
    <w:basedOn w:val="Heading1"/>
    <w:link w:val="QuoteChar"/>
    <w:qFormat/>
    <w:rsid w:val="0053621F"/>
    <w:rPr>
      <w:b w:val="0"/>
      <w:sz w:val="72"/>
      <w:szCs w:val="72"/>
      <w:lang w:val="en-NZ"/>
    </w:rPr>
  </w:style>
  <w:style w:type="character" w:customStyle="1" w:styleId="QuoteChar">
    <w:name w:val="Quote Char"/>
    <w:basedOn w:val="DefaultParagraphFont"/>
    <w:link w:val="Quote"/>
    <w:rsid w:val="005362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621F"/>
    <w:pPr>
      <w:pageBreakBefore/>
    </w:pPr>
  </w:style>
  <w:style w:type="paragraph" w:customStyle="1" w:styleId="Border">
    <w:name w:val="Border"/>
    <w:basedOn w:val="Normal"/>
    <w:qFormat/>
    <w:rsid w:val="005362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621F"/>
    <w:rPr>
      <w:b/>
      <w:bCs/>
      <w:i/>
      <w:iCs/>
      <w:color w:val="auto"/>
    </w:rPr>
  </w:style>
  <w:style w:type="paragraph" w:styleId="IntenseQuote">
    <w:name w:val="Intense Quote"/>
    <w:basedOn w:val="Normal"/>
    <w:next w:val="Normal"/>
    <w:link w:val="IntenseQuoteChar"/>
    <w:uiPriority w:val="30"/>
    <w:qFormat/>
    <w:rsid w:val="005362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62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621F"/>
    <w:rPr>
      <w:smallCaps/>
      <w:color w:val="auto"/>
      <w:u w:val="single"/>
    </w:rPr>
  </w:style>
  <w:style w:type="character" w:styleId="IntenseReference">
    <w:name w:val="Intense Reference"/>
    <w:basedOn w:val="DefaultParagraphFont"/>
    <w:uiPriority w:val="32"/>
    <w:qFormat/>
    <w:rsid w:val="0053621F"/>
    <w:rPr>
      <w:b/>
      <w:bCs/>
      <w:smallCaps/>
      <w:color w:val="auto"/>
      <w:spacing w:val="5"/>
      <w:u w:val="single"/>
    </w:rPr>
  </w:style>
  <w:style w:type="paragraph" w:customStyle="1" w:styleId="2ColumnHeading">
    <w:name w:val="2Column Heading"/>
    <w:basedOn w:val="BodyText"/>
    <w:qFormat/>
    <w:rsid w:val="0053621F"/>
    <w:pPr>
      <w:spacing w:after="60"/>
      <w:ind w:left="-2268"/>
    </w:pPr>
    <w:rPr>
      <w:b/>
    </w:rPr>
  </w:style>
  <w:style w:type="paragraph" w:customStyle="1" w:styleId="Heading1TOC">
    <w:name w:val="Heading1 TOC"/>
    <w:basedOn w:val="Normal"/>
    <w:qFormat/>
    <w:rsid w:val="0053621F"/>
    <w:pPr>
      <w:spacing w:before="240" w:after="120"/>
    </w:pPr>
    <w:rPr>
      <w:rFonts w:ascii="Times New Roman" w:hAnsi="Times New Roman"/>
      <w:b/>
      <w:sz w:val="32"/>
    </w:rPr>
  </w:style>
  <w:style w:type="paragraph" w:customStyle="1" w:styleId="Heading2TOC">
    <w:name w:val="Heading2 TOC"/>
    <w:basedOn w:val="Normal"/>
    <w:qFormat/>
    <w:rsid w:val="0053621F"/>
    <w:pPr>
      <w:spacing w:before="240" w:after="60"/>
    </w:pPr>
    <w:rPr>
      <w:rFonts w:ascii="Times New Roman" w:hAnsi="Times New Roman"/>
      <w:b/>
      <w:sz w:val="28"/>
    </w:rPr>
  </w:style>
  <w:style w:type="character" w:customStyle="1" w:styleId="Underline">
    <w:name w:val="Underline"/>
    <w:basedOn w:val="DefaultParagraphFont"/>
    <w:qFormat/>
    <w:rsid w:val="0053621F"/>
    <w:rPr>
      <w:u w:val="single"/>
    </w:rPr>
  </w:style>
  <w:style w:type="character" w:customStyle="1" w:styleId="BoldandItalics">
    <w:name w:val="Bold and Italics"/>
    <w:qFormat/>
    <w:rsid w:val="0053621F"/>
    <w:rPr>
      <w:b/>
      <w:i/>
      <w:u w:val="none"/>
    </w:rPr>
  </w:style>
  <w:style w:type="paragraph" w:styleId="BalloonText">
    <w:name w:val="Balloon Text"/>
    <w:basedOn w:val="Normal"/>
    <w:link w:val="BalloonTextChar"/>
    <w:rsid w:val="0053621F"/>
    <w:rPr>
      <w:rFonts w:ascii="Tahoma" w:hAnsi="Tahoma" w:cs="Tahoma"/>
      <w:sz w:val="16"/>
      <w:szCs w:val="16"/>
    </w:rPr>
  </w:style>
  <w:style w:type="character" w:customStyle="1" w:styleId="BalloonTextChar">
    <w:name w:val="Balloon Text Char"/>
    <w:basedOn w:val="DefaultParagraphFont"/>
    <w:link w:val="BalloonText"/>
    <w:rsid w:val="005362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62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62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1488</Words>
  <Characters>9519</Characters>
  <Application>Microsoft Office Word</Application>
  <DocSecurity>0</DocSecurity>
  <Lines>367</Lines>
  <Paragraphs>200</Paragraphs>
  <ScaleCrop>false</ScaleCrop>
  <Company>Author-it Software Corporation Ltd.</Company>
  <LinksUpToDate>false</LinksUpToDate>
  <CharactersWithSpaces>10918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MEM21008A Service mechanical watches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2012-05-27T02:05:00Z</dcterms:created>
  <dcterms:modified xsi:type="dcterms:W3CDTF">2012-05-27T02:05:00Z</dcterms:modified>
</cp:coreProperties>
</file>